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1470025</wp:posOffset>
                </wp:positionH>
                <wp:positionV relativeFrom="paragraph">
                  <wp:posOffset>1714500</wp:posOffset>
                </wp:positionV>
                <wp:extent cx="3749040" cy="26543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49040" cy="2654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6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ド)とする。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3.「その他」の率対象は、合成樹脂エマルションパテ、研磨紙、塗装工とする。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15.75pt;margin-top:135.pt;width:295.19999999999999pt;height:20.8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16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ド)とする。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3.「その他」の率対象は、合成樹脂エマルションパテ、研磨紙、塗装工とする。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-17- 5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【市】 </w:t>
      </w:r>
      <w:r>
        <w:rPr>
          <w:rStyle w:val="CharStyle8"/>
        </w:rPr>
        <w:t xml:space="preserve">【標仕仕様】せっこうボード面及びその他ボード面の素地ごしらえ </w:t>
      </w:r>
      <w:r>
        <w:rPr>
          <w:rStyle w:val="CharStyle8"/>
          <w:rFonts w:ascii="Times New Roman" w:eastAsia="Times New Roman" w:hAnsi="Times New Roman" w:cs="Times New Roman"/>
        </w:rPr>
        <w:t>(</w:t>
      </w:r>
      <w:r>
        <w:rPr>
          <w:rStyle w:val="CharStyle8"/>
          <w:rFonts w:ascii="Times New Roman" w:eastAsia="Times New Roman" w:hAnsi="Times New Roman" w:cs="Times New Roman"/>
          <w:lang w:val="en-US" w:eastAsia="en-US" w:bidi="en-US"/>
        </w:rPr>
        <w:t>1</w:t>
      </w:r>
      <w:r>
        <w:rPr>
          <w:rStyle w:val="CharStyle8"/>
          <w:lang w:val="en-US" w:eastAsia="en-US" w:bidi="en-US"/>
        </w:rPr>
        <w:t>㎡当たり)</w:t>
      </w:r>
    </w:p>
    <w:tbl>
      <w:tblPr>
        <w:tblOverlap w:val="never"/>
        <w:jc w:val="left"/>
        <w:tblLayout w:type="fixed"/>
      </w:tblPr>
      <w:tblGrid>
        <w:gridCol w:w="1776"/>
        <w:gridCol w:w="1474"/>
        <w:gridCol w:w="523"/>
        <w:gridCol w:w="946"/>
        <w:gridCol w:w="950"/>
        <w:gridCol w:w="3816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合成樹脂エマルション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パテ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JIS K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5669(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一般形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2026" w:hSpace="96" w:vSpace="41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026" w:hSpace="96" w:vSpace="41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026" w:hSpace="96" w:vSpace="41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96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8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026" w:hSpace="96" w:vSpace="41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026" w:hSpace="96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026" w:hSpace="96" w:vSpace="41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framePr w:w="9571" w:h="475" w:hSpace="10" w:wrap="notBeside" w:vAnchor="text" w:hAnchor="text" w:x="11" w:y="19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(柱)1.屋外及び水回りの素地ごしらえは、合成樹脂エマルションパテ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JIS K 5669(一般形)をJIS K </w:t>
      </w:r>
      <w:r>
        <w:rPr>
          <w:color w:val="000000"/>
          <w:spacing w:val="0"/>
          <w:w w:val="100"/>
          <w:position w:val="0"/>
          <w:shd w:val="clear" w:color="auto" w:fill="auto"/>
        </w:rPr>
        <w:t>5669(耐水形)とする。</w:t>
      </w:r>
    </w:p>
    <w:p>
      <w:pPr>
        <w:pStyle w:val="Style2"/>
        <w:keepNext w:val="0"/>
        <w:keepLines w:val="0"/>
        <w:framePr w:w="9571" w:h="475" w:hSpace="10" w:wrap="notBeside" w:vAnchor="text" w:hAnchor="text" w:x="11" w:y="1969"/>
        <w:widowControl w:val="0"/>
        <w:shd w:val="clear" w:color="auto" w:fill="auto"/>
        <w:bidi w:val="0"/>
        <w:spacing w:before="0" w:after="0" w:line="240" w:lineRule="auto"/>
        <w:ind w:left="0" w:right="16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2.せっこうボード面の素地ごしらえは、合成樹脂エマルションパテをせっこうボード用目地処理材(ジョイントコンパウン</w:t>
      </w:r>
    </w:p>
    <w:p>
      <w:pPr>
        <w:widowControl w:val="0"/>
        <w:spacing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-17- 6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【市】【専】 </w:t>
      </w:r>
      <w:r>
        <w:rPr>
          <w:rStyle w:val="CharStyle8"/>
        </w:rPr>
        <w:t xml:space="preserve">【標仕仕様】けい酸カルシウム板面の素地ごしらえ </w:t>
      </w:r>
      <w:r>
        <w:rPr>
          <w:rStyle w:val="CharStyle8"/>
          <w:rFonts w:ascii="Times New Roman" w:eastAsia="Times New Roman" w:hAnsi="Times New Roman" w:cs="Times New Roman"/>
        </w:rPr>
        <w:t>(</w:t>
      </w:r>
      <w:r>
        <w:rPr>
          <w:rStyle w:val="CharStyle8"/>
          <w:rFonts w:ascii="Times New Roman" w:eastAsia="Times New Roman" w:hAnsi="Times New Roman" w:cs="Times New Roman"/>
          <w:lang w:val="en-US" w:eastAsia="en-US" w:bidi="en-US"/>
        </w:rPr>
        <w:t>1</w:t>
      </w:r>
      <w:r>
        <w:rPr>
          <w:rStyle w:val="CharStyle8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776"/>
        <w:gridCol w:w="1474"/>
        <w:gridCol w:w="523"/>
        <w:gridCol w:w="946"/>
        <w:gridCol w:w="950"/>
        <w:gridCol w:w="3816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反応形合成樹脂シーラーおよび弱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JASS 18 M-201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溶剤系反応形合成樹脂シーラー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合成樹脂エマルションパテ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JIS K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5669(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一般形)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(注)1. 屋外及び水回りの素地ごしらえは、合成樹脂エマルションパテ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JIS K 5669(一般形)をJIS K </w:t>
      </w:r>
      <w:r>
        <w:rPr>
          <w:color w:val="000000"/>
          <w:spacing w:val="0"/>
          <w:w w:val="100"/>
          <w:position w:val="0"/>
          <w:shd w:val="clear" w:color="auto" w:fill="auto"/>
        </w:rPr>
        <w:t>5669(耐水形)とする。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2.「その他」の率対象は、反応形合成樹脂シーラーおよび弱溶剤系反応形合成樹脂シーラー、合成樹脂エマルションパテ、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研磨紙、塗装工とする。</w:t>
      </w:r>
    </w:p>
    <w:p>
      <w:pPr>
        <w:widowControl w:val="0"/>
        <w:spacing w:after="35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-17- 7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【市】【専】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【標仕仕様】 鉄鋼面錆止め塗料塗り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left"/>
        <w:tblLayout w:type="fixed"/>
      </w:tblPr>
      <w:tblGrid>
        <w:gridCol w:w="1776"/>
        <w:gridCol w:w="1474"/>
        <w:gridCol w:w="523"/>
        <w:gridCol w:w="739"/>
        <w:gridCol w:w="739"/>
        <w:gridCol w:w="730"/>
        <w:gridCol w:w="739"/>
        <w:gridCol w:w="739"/>
        <w:gridCol w:w="734"/>
        <w:gridCol w:w="1291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485" w:h="2698" w:vSpace="408" w:wrap="notBeside" w:vAnchor="text" w:hAnchor="text" w:x="49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2698" w:vSpace="408" w:wrap="notBeside" w:vAnchor="text" w:hAnchor="text" w:x="49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2698" w:vSpace="408" w:wrap="notBeside" w:vAnchor="text" w:hAnchor="text" w:x="49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Ｂ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回塗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回塗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2698" w:vSpace="408" w:wrap="notBeside" w:vAnchor="text" w:hAnchor="text" w:x="49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現場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回塗り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現場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回塗り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現場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回塗り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現場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回塗り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98" w:vSpace="408" w:wrap="notBeside" w:vAnchor="text" w:hAnchor="text" w:x="49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98" w:vSpace="408" w:wrap="notBeside" w:vAnchor="text" w:hAnchor="text" w:x="49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94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485" w:h="2698" w:vSpace="408" w:wrap="notBeside" w:vAnchor="text" w:hAnchor="text" w:x="49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98" w:vSpace="408" w:wrap="notBeside" w:vAnchor="text" w:hAnchor="text" w:x="49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98" w:vSpace="408" w:wrap="notBeside" w:vAnchor="text" w:hAnchor="text" w:x="49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(４節)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(８節)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(４節)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(８節)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(４節)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(８節)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98" w:vSpace="408" w:wrap="notBeside" w:vAnchor="text" w:hAnchor="text" w:x="49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鉛・クロムフリーさび止めペイント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JIS K 5674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1種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2698" w:vSpace="408" w:wrap="notBeside" w:vAnchor="text" w:hAnchor="text" w:x="49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鉛・クロムフリーさび止めペイント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JIS K 5674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2種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98" w:vSpace="408" w:wrap="notBeside" w:vAnchor="text" w:hAnchor="text" w:x="49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P120～180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98" w:vSpace="408" w:wrap="notBeside" w:vAnchor="text" w:hAnchor="text" w:x="49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98" w:vSpace="408" w:wrap="notBeside" w:vAnchor="text" w:hAnchor="text" w:x="49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98" w:vSpace="408" w:wrap="notBeside" w:vAnchor="text" w:hAnchor="text" w:x="49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698" w:vSpace="408" w:wrap="notBeside" w:vAnchor="text" w:hAnchor="text" w:x="49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9485" w:h="2698" w:vSpace="408" w:wrap="notBeside" w:vAnchor="text" w:hAnchor="text" w:x="49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698" w:vSpace="408" w:wrap="notBeside" w:vAnchor="text" w:hAnchor="text" w:x="49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framePr w:w="6221" w:h="269" w:hSpace="48" w:wrap="notBeside" w:vAnchor="text" w:hAnchor="text" w:x="59" w:y="2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(柱)1.８節の場合、塗料の種別は鉛・クロムフリーさび止めペイント２種とする。</w:t>
      </w:r>
    </w:p>
    <w:p>
      <w:pPr>
        <w:pStyle w:val="Style2"/>
        <w:keepNext w:val="0"/>
        <w:keepLines w:val="0"/>
        <w:framePr w:w="6461" w:h="216" w:hSpace="48" w:wrap="notBeside" w:vAnchor="text" w:hAnchor="text" w:x="543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2.「その他」の率対象は、鉛・クロムフリーさび止めペイント、研磨紙、塗装工とする。</w:t>
      </w:r>
    </w:p>
    <w:p>
      <w:pPr>
        <w:widowControl w:val="0"/>
        <w:spacing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38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61 -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6" w:right="494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5">
    <w:name w:val="本文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8">
    <w:name w:val="本文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1">
    <w:name w:val="その他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4">
    <w:name w:val="本文|2"/>
    <w:basedOn w:val="Normal"/>
    <w:link w:val="CharStyle5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7">
    <w:name w:val="本文|1"/>
    <w:basedOn w:val="Normal"/>
    <w:link w:val="CharStyle8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0">
    <w:name w:val="その他|1"/>
    <w:basedOn w:val="Normal"/>
    <w:link w:val="CharStyle11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