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82803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2803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【標仕仕様】つや有合成樹脂ｴﾏﾙｼｮﾝﾍﾟｲﾝﾄ塗り(ＥＰ－Ｇ)(糸幅: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300mm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以下) (1ｍ当たり)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8.89999999999998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【標仕仕様】つや有合成樹脂ｴﾏﾙｼｮﾝﾍﾟｲﾝﾄ塗り(ＥＰ－Ｇ)(糸幅: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300mm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以下) (1ｍ当たり)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3334385</wp:posOffset>
                </wp:positionV>
                <wp:extent cx="5840095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79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【標仕仕様】クリヤラッカー塗り(ＣＬ)(糸幅: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300mm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以下)</w:t>
                              <w:tab/>
                              <w:t>(1ｍ当たり)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262.55000000000001pt;width:459.85000000000002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79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【標仕仕様】クリヤラッカー塗り(ＣＬ)(糸幅: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300mm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以下)</w:t>
                        <w:tab/>
                        <w:t>(1ｍ当たり)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339"/>
        <w:gridCol w:w="321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つや有合成樹脂</w:t>
            </w:r>
          </w:p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エマルションペイント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5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合成樹脂ｴﾏﾙｼｮﾝﾊﾟﾃ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5669</w:t>
            </w:r>
          </w:p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(耐水形)(薄付け用)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木部下塗り用調合ペイント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合成樹脂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-17- 19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9422" w:h="672" w:hSpace="63" w:wrap="notBeside" w:vAnchor="text" w:hAnchor="text" w:x="11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木部に適用し、素地ごしらえ(Ａ種)を含む。</w:t>
      </w:r>
    </w:p>
    <w:p>
      <w:pPr>
        <w:pStyle w:val="Style12"/>
        <w:keepNext w:val="0"/>
        <w:keepLines w:val="0"/>
        <w:framePr w:w="9422" w:h="672" w:hSpace="63" w:wrap="notBeside" w:vAnchor="text" w:hAnchor="text" w:x="11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「その他」の率対象は、合成樹脂エマルションシーラー、つや有合成樹脂エマルションペイント、合成樹脂エマルション</w:t>
      </w:r>
    </w:p>
    <w:p>
      <w:pPr>
        <w:pStyle w:val="Style12"/>
        <w:keepNext w:val="0"/>
        <w:keepLines w:val="0"/>
        <w:framePr w:w="9422" w:h="672" w:hSpace="63" w:wrap="notBeside" w:vAnchor="text" w:hAnchor="text" w:x="11" w:y="3908"/>
        <w:widowControl w:val="0"/>
        <w:shd w:val="clear" w:color="auto" w:fill="auto"/>
        <w:bidi w:val="0"/>
        <w:spacing w:before="0" w:after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パテ、木部下塗り用調合ペイント、研磨紙、塗装工とする。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162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ウッドシーラー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ラッカー系シーラー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サンジングシーラー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ﾆﾄﾛｾﾙﾛｰｽﾗｯｶｰ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(木材用ｸﾘﾔﾗｯｶｰ)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目 止 め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ｸﾘﾔﾗｯｶ-塗り用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667" w:vSpace="61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61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8832" w:h="672" w:hSpace="653" w:wrap="notBeside" w:vAnchor="text" w:hAnchor="text" w:x="11" w:y="4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木部に適用し、素地ごしらえ(Ｂ種)を含む。</w:t>
      </w:r>
    </w:p>
    <w:p>
      <w:pPr>
        <w:pStyle w:val="Style12"/>
        <w:keepNext w:val="0"/>
        <w:keepLines w:val="0"/>
        <w:framePr w:w="8832" w:h="672" w:hSpace="653" w:wrap="notBeside" w:vAnchor="text" w:hAnchor="text" w:x="11" w:y="4235"/>
        <w:widowControl w:val="0"/>
        <w:shd w:val="clear" w:color="auto" w:fill="auto"/>
        <w:bidi w:val="0"/>
        <w:spacing w:before="0" w:after="0" w:line="240" w:lineRule="auto"/>
        <w:ind w:left="50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「その他」の率対象は、ラッカー系シーラー、ニトロセルロースラッカー、目止め剤、研磨紙、塗装工とする。</w:t>
      </w:r>
    </w:p>
    <w:p>
      <w:pPr>
        <w:pStyle w:val="Style12"/>
        <w:keepNext w:val="0"/>
        <w:keepLines w:val="0"/>
        <w:framePr w:w="8832" w:h="672" w:hSpace="653" w:wrap="notBeside" w:vAnchor="text" w:hAnchor="text" w:x="11" w:y="4235"/>
        <w:widowControl w:val="0"/>
        <w:shd w:val="clear" w:color="auto" w:fill="auto"/>
        <w:bidi w:val="0"/>
        <w:spacing w:before="0" w:after="0" w:line="240" w:lineRule="auto"/>
        <w:ind w:left="50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>着色工程は含まない。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