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after="10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-17- 21 </w:t>
      </w:r>
      <w:r>
        <w:rPr>
          <w:rFonts w:ascii="MS Mincho" w:eastAsia="MS Mincho" w:hAnsi="MS Mincho" w:cs="MS Mincho"/>
          <w:color w:val="000000"/>
          <w:spacing w:val="0"/>
          <w:w w:val="100"/>
          <w:position w:val="0"/>
          <w:shd w:val="clear" w:color="auto" w:fill="auto"/>
          <w:lang w:val="ja-JP" w:eastAsia="ja-JP" w:bidi="ja-JP"/>
        </w:rPr>
        <w:t>【市】</w:t>
      </w:r>
    </w:p>
    <w:p>
      <w:pPr>
        <w:pStyle w:val="Style12"/>
        <w:keepNext/>
        <w:keepLines/>
        <w:widowControl w:val="0"/>
        <w:shd w:val="clear" w:color="auto" w:fill="auto"/>
        <w:bidi w:val="0"/>
        <w:spacing w:before="0" w:after="0" w:line="240" w:lineRule="auto"/>
        <w:ind w:left="0" w:right="0" w:firstLine="0"/>
        <w:jc w:val="left"/>
      </w:pPr>
      <w:bookmarkStart w:id="0" w:name="bookmark0"/>
      <w:r>
        <w:rPr>
          <w:rFonts w:ascii="MS Mincho" w:eastAsia="MS Mincho" w:hAnsi="MS Mincho" w:cs="MS Mincho"/>
          <w:color w:val="000000"/>
          <w:spacing w:val="0"/>
          <w:w w:val="100"/>
          <w:position w:val="0"/>
          <w:shd w:val="clear" w:color="auto" w:fill="auto"/>
          <w:lang w:val="en-US" w:eastAsia="en-US" w:bidi="en-US"/>
        </w:rPr>
        <w:t>【標仕仕様】ラッカーエナメル塗り(ＬＥ)(糸幅:</w:t>
      </w:r>
      <w:r>
        <w:rPr>
          <w:rFonts w:ascii="Times New Roman" w:eastAsia="Times New Roman" w:hAnsi="Times New Roman" w:cs="Times New Roman"/>
          <w:color w:val="000000"/>
          <w:spacing w:val="0"/>
          <w:w w:val="100"/>
          <w:position w:val="0"/>
          <w:shd w:val="clear" w:color="auto" w:fill="auto"/>
          <w:lang w:val="en-US" w:eastAsia="en-US" w:bidi="en-US"/>
        </w:rPr>
        <w:t>300mm</w:t>
      </w:r>
      <w:r>
        <w:rPr>
          <w:rFonts w:ascii="MS Mincho" w:eastAsia="MS Mincho" w:hAnsi="MS Mincho" w:cs="MS Mincho"/>
          <w:color w:val="000000"/>
          <w:spacing w:val="0"/>
          <w:w w:val="100"/>
          <w:position w:val="0"/>
          <w:shd w:val="clear" w:color="auto" w:fill="auto"/>
          <w:lang w:val="en-US" w:eastAsia="en-US" w:bidi="en-US"/>
        </w:rPr>
        <w:t>以下) (1ｍ当たり)</w:t>
      </w:r>
      <w:bookmarkEnd w:id="0"/>
    </w:p>
    <w:p>
      <w:pPr>
        <w:widowControl w:val="0"/>
        <w:spacing w:line="1" w:lineRule="exact"/>
        <w:sectPr>
          <w:footnotePr>
            <w:pos w:val="pageBottom"/>
            <w:numFmt w:val="decimal"/>
            <w:numRestart w:val="continuous"/>
          </w:footnotePr>
          <w:pgSz w:w="11900" w:h="16840"/>
          <w:pgMar w:top="1729" w:left="1826" w:right="551" w:bottom="247" w:header="1301" w:footer="3" w:gutter="0"/>
          <w:pgNumType w:start="1"/>
          <w:cols w:space="720"/>
          <w:noEndnote/>
          <w:rtlGutter w:val="0"/>
          <w:docGrid w:linePitch="360"/>
        </w:sectPr>
      </w:pPr>
      <w:r>
        <mc:AlternateContent>
          <mc:Choice Requires="wps">
            <w:drawing>
              <wp:anchor distT="0" distB="514985" distL="0" distR="0" simplePos="0" relativeHeight="125829378" behindDoc="0" locked="0" layoutInCell="1" allowOverlap="1">
                <wp:simplePos x="0" y="0"/>
                <wp:positionH relativeFrom="page">
                  <wp:posOffset>1159510</wp:posOffset>
                </wp:positionH>
                <wp:positionV relativeFrom="paragraph">
                  <wp:posOffset>0</wp:posOffset>
                </wp:positionV>
                <wp:extent cx="5224145" cy="2328545"/>
                <wp:wrapTopAndBottom/>
                <wp:docPr id="1" name="Shape 1"/>
                <a:graphic xmlns:a="http://schemas.openxmlformats.org/drawingml/2006/main">
                  <a:graphicData uri="http://schemas.microsoft.com/office/word/2010/wordprocessingShape">
                    <wps:wsp>
                      <wps:cNvSpPr txBox="1"/>
                      <wps:spPr>
                        <a:xfrm>
                          <a:ext cx="5224145" cy="2328545"/>
                        </a:xfrm>
                        <a:prstGeom prst="rect"/>
                        <a:noFill/>
                      </wps:spPr>
                      <wps:txbx>
                        <w:txbxContent>
                          <w:tbl>
                            <w:tblPr>
                              <w:tblOverlap w:val="never"/>
                              <w:jc w:val="left"/>
                              <w:tblLayout w:type="fixed"/>
                            </w:tblPr>
                            <w:tblGrid>
                              <w:gridCol w:w="1776"/>
                              <w:gridCol w:w="1474"/>
                              <w:gridCol w:w="523"/>
                              <w:gridCol w:w="1157"/>
                              <w:gridCol w:w="1162"/>
                              <w:gridCol w:w="2136"/>
                            </w:tblGrid>
                            <w:tr>
                              <w:trPr>
                                <w:tblHeade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摘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Ａ種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Ｂ種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MS Mincho" w:eastAsia="MS Mincho" w:hAnsi="MS Mincho" w:cs="MS Mincho"/>
                                      <w:color w:val="000000"/>
                                      <w:spacing w:val="0"/>
                                      <w:w w:val="100"/>
                                      <w:position w:val="0"/>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セラックニス類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JASS 18 M-308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MS Mincho" w:eastAsia="MS Mincho" w:hAnsi="MS Mincho" w:cs="MS Mincho"/>
                                      <w:color w:val="000000"/>
                                      <w:spacing w:val="0"/>
                                      <w:w w:val="100"/>
                                      <w:position w:val="0"/>
                                      <w:sz w:val="16"/>
                                      <w:szCs w:val="16"/>
                                      <w:shd w:val="clear" w:color="auto" w:fill="auto"/>
                                      <w:lang w:val="en-US" w:eastAsia="en-US" w:bidi="en-US"/>
                                    </w:rPr>
                                    <w:t xml:space="preserve">JIS K </w:t>
                                  </w:r>
                                  <w:r>
                                    <w:rPr>
                                      <w:rFonts w:ascii="MS Mincho" w:eastAsia="MS Mincho" w:hAnsi="MS Mincho" w:cs="MS Mincho"/>
                                      <w:color w:val="000000"/>
                                      <w:spacing w:val="0"/>
                                      <w:w w:val="100"/>
                                      <w:position w:val="0"/>
                                      <w:sz w:val="16"/>
                                      <w:szCs w:val="16"/>
                                      <w:shd w:val="clear" w:color="auto" w:fill="auto"/>
                                      <w:lang w:val="ja-JP" w:eastAsia="ja-JP" w:bidi="ja-JP"/>
                                    </w:rPr>
                                    <w:t>5669(</w:t>
                                  </w:r>
                                  <w:r>
                                    <w:rPr>
                                      <w:rFonts w:ascii="MS Mincho" w:eastAsia="MS Mincho" w:hAnsi="MS Mincho" w:cs="MS Mincho"/>
                                      <w:color w:val="000000"/>
                                      <w:spacing w:val="0"/>
                                      <w:w w:val="100"/>
                                      <w:position w:val="0"/>
                                      <w:sz w:val="14"/>
                                      <w:szCs w:val="14"/>
                                      <w:shd w:val="clear" w:color="auto" w:fill="auto"/>
                                      <w:lang w:val="ja-JP" w:eastAsia="ja-JP" w:bidi="ja-JP"/>
                                    </w:rPr>
                                    <w:t>耐水形)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ラッカー系シーラー</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JIS K 5533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ウッドシーラー</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ラッカー系下地塗料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JIS K 5535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ラッカーサーフェーサー</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ニトロセルロースラッカー</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JIS K 5531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ラッカーエナメル</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研 磨 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P120～220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研 磨 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P220～240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研 磨 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P320～400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0.042</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式</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1.299999999999997pt;margin-top:0;width:411.35000000000002pt;height:183.34999999999999pt;z-index:-125829375;mso-wrap-distance-left:0;mso-wrap-distance-right:0;mso-wrap-distance-bottom:40.549999999999997pt;mso-position-horizontal-relative:page" filled="f" stroked="f">
                <v:textbox inset="0,0,0,0">
                  <w:txbxContent>
                    <w:tbl>
                      <w:tblPr>
                        <w:tblOverlap w:val="never"/>
                        <w:jc w:val="left"/>
                        <w:tblLayout w:type="fixed"/>
                      </w:tblPr>
                      <w:tblGrid>
                        <w:gridCol w:w="1776"/>
                        <w:gridCol w:w="1474"/>
                        <w:gridCol w:w="523"/>
                        <w:gridCol w:w="1157"/>
                        <w:gridCol w:w="1162"/>
                        <w:gridCol w:w="2136"/>
                      </w:tblGrid>
                      <w:tr>
                        <w:trPr>
                          <w:tblHeade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摘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Ａ種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Ｂ種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MS Mincho" w:eastAsia="MS Mincho" w:hAnsi="MS Mincho" w:cs="MS Mincho"/>
                                <w:color w:val="000000"/>
                                <w:spacing w:val="0"/>
                                <w:w w:val="100"/>
                                <w:position w:val="0"/>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セラックニス類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JASS 18 M-308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MS Mincho" w:eastAsia="MS Mincho" w:hAnsi="MS Mincho" w:cs="MS Mincho"/>
                                <w:color w:val="000000"/>
                                <w:spacing w:val="0"/>
                                <w:w w:val="100"/>
                                <w:position w:val="0"/>
                                <w:sz w:val="16"/>
                                <w:szCs w:val="16"/>
                                <w:shd w:val="clear" w:color="auto" w:fill="auto"/>
                                <w:lang w:val="en-US" w:eastAsia="en-US" w:bidi="en-US"/>
                              </w:rPr>
                              <w:t xml:space="preserve">JIS K </w:t>
                            </w:r>
                            <w:r>
                              <w:rPr>
                                <w:rFonts w:ascii="MS Mincho" w:eastAsia="MS Mincho" w:hAnsi="MS Mincho" w:cs="MS Mincho"/>
                                <w:color w:val="000000"/>
                                <w:spacing w:val="0"/>
                                <w:w w:val="100"/>
                                <w:position w:val="0"/>
                                <w:sz w:val="16"/>
                                <w:szCs w:val="16"/>
                                <w:shd w:val="clear" w:color="auto" w:fill="auto"/>
                                <w:lang w:val="ja-JP" w:eastAsia="ja-JP" w:bidi="ja-JP"/>
                              </w:rPr>
                              <w:t>5669(</w:t>
                            </w:r>
                            <w:r>
                              <w:rPr>
                                <w:rFonts w:ascii="MS Mincho" w:eastAsia="MS Mincho" w:hAnsi="MS Mincho" w:cs="MS Mincho"/>
                                <w:color w:val="000000"/>
                                <w:spacing w:val="0"/>
                                <w:w w:val="100"/>
                                <w:position w:val="0"/>
                                <w:sz w:val="14"/>
                                <w:szCs w:val="14"/>
                                <w:shd w:val="clear" w:color="auto" w:fill="auto"/>
                                <w:lang w:val="ja-JP" w:eastAsia="ja-JP" w:bidi="ja-JP"/>
                              </w:rPr>
                              <w:t>耐水形)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ラッカー系シーラー</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JIS K 5533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ウッドシーラー</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ラッカー系下地塗料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JIS K 5535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ラッカーサーフェーサー</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ニトロセルロースラッカー</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JIS K 5531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ラッカーエナメル</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研 磨 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P120～220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研 磨 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P220～240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0.013</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研 磨 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en-US" w:eastAsia="en-US" w:bidi="en-US"/>
                              </w:rPr>
                              <w:t>P320～400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0.042</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そ の 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式</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2292350" distB="0" distL="0" distR="0" simplePos="0" relativeHeight="125829380" behindDoc="0" locked="0" layoutInCell="1" allowOverlap="1">
                <wp:simplePos x="0" y="0"/>
                <wp:positionH relativeFrom="page">
                  <wp:posOffset>1165860</wp:posOffset>
                </wp:positionH>
                <wp:positionV relativeFrom="paragraph">
                  <wp:posOffset>2292350</wp:posOffset>
                </wp:positionV>
                <wp:extent cx="5882640" cy="551815"/>
                <wp:wrapTopAndBottom/>
                <wp:docPr id="3" name="Shape 3"/>
                <a:graphic xmlns:a="http://schemas.openxmlformats.org/drawingml/2006/main">
                  <a:graphicData uri="http://schemas.microsoft.com/office/word/2010/wordprocessingShape">
                    <wps:wsp>
                      <wps:cNvSpPr txBox="1"/>
                      <wps:spPr>
                        <a:xfrm>
                          <a:ext cx="5882640" cy="551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(注)1.表は、公共建築工事標準仕様書平成28年版の仕様とする。</w:t>
                            </w:r>
                          </w:p>
                          <w:p>
                            <w:pPr>
                              <w:pStyle w:val="Style7"/>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2. 木部に適用し、素地ごしらえ(Ａ種)を含む。</w:t>
                            </w:r>
                          </w:p>
                          <w:p>
                            <w:pPr>
                              <w:pStyle w:val="Style7"/>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rPr>
                              <w:t>3.「その他」の率対象は、セラックニス類、合成樹脂エマルションパテ、ラッカー系シーラー、ラッカー系下地塗料、ニ</w:t>
                            </w:r>
                          </w:p>
                          <w:p>
                            <w:pPr>
                              <w:pStyle w:val="Style7"/>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rPr>
                              <w:t>トロセルロースラッカー、研磨紙、塗装工とする。</w:t>
                            </w:r>
                          </w:p>
                        </w:txbxContent>
                      </wps:txbx>
                      <wps:bodyPr lIns="0" tIns="0" rIns="0" bIns="0">
                        <a:noAutoFit/>
                      </wps:bodyPr>
                    </wps:wsp>
                  </a:graphicData>
                </a:graphic>
              </wp:anchor>
            </w:drawing>
          </mc:Choice>
          <mc:Fallback>
            <w:pict>
              <v:shape id="_x0000_s1029" type="#_x0000_t202" style="position:absolute;margin-left:91.799999999999997pt;margin-top:180.5pt;width:463.19999999999999pt;height:43.450000000000003pt;z-index:-125829373;mso-wrap-distance-left:0;mso-wrap-distance-top:180.5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(注)1.表は、公共建築工事標準仕様書平成28年版の仕様とする。</w:t>
                      </w:r>
                    </w:p>
                    <w:p>
                      <w:pPr>
                        <w:pStyle w:val="Style7"/>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lang w:val="en-US" w:eastAsia="en-US" w:bidi="en-US"/>
                        </w:rPr>
                        <w:t>2. 木部に適用し、素地ごしらえ(Ａ種)を含む。</w:t>
                      </w:r>
                    </w:p>
                    <w:p>
                      <w:pPr>
                        <w:pStyle w:val="Style7"/>
                        <w:keepNext w:val="0"/>
                        <w:keepLines w:val="0"/>
                        <w:widowControl w:val="0"/>
                        <w:shd w:val="clear" w:color="auto" w:fill="auto"/>
                        <w:bidi w:val="0"/>
                        <w:spacing w:before="0" w:after="0" w:line="240" w:lineRule="auto"/>
                        <w:ind w:left="500" w:right="0" w:firstLine="0"/>
                        <w:jc w:val="left"/>
                      </w:pPr>
                      <w:r>
                        <w:rPr>
                          <w:color w:val="000000"/>
                          <w:spacing w:val="0"/>
                          <w:w w:val="100"/>
                          <w:position w:val="0"/>
                          <w:shd w:val="clear" w:color="auto" w:fill="auto"/>
                        </w:rPr>
                        <w:t>3.「その他」の率対象は、セラックニス類、合成樹脂エマルションパテ、ラッカー系シーラー、ラッカー系下地塗料、ニ</w:t>
                      </w:r>
                    </w:p>
                    <w:p>
                      <w:pPr>
                        <w:pStyle w:val="Style7"/>
                        <w:keepNext w:val="0"/>
                        <w:keepLines w:val="0"/>
                        <w:widowControl w:val="0"/>
                        <w:shd w:val="clear" w:color="auto" w:fill="auto"/>
                        <w:bidi w:val="0"/>
                        <w:spacing w:before="0" w:after="0" w:line="240" w:lineRule="auto"/>
                        <w:ind w:left="620" w:right="0" w:firstLine="0"/>
                        <w:jc w:val="left"/>
                      </w:pPr>
                      <w:r>
                        <w:rPr>
                          <w:color w:val="000000"/>
                          <w:spacing w:val="0"/>
                          <w:w w:val="100"/>
                          <w:position w:val="0"/>
                          <w:shd w:val="clear" w:color="auto" w:fill="auto"/>
                        </w:rPr>
                        <w:t>トロセルロースラッカー、研磨紙、塗装工とする。</w:t>
                      </w:r>
                    </w:p>
                  </w:txbxContent>
                </v:textbox>
                <w10:wrap type="topAndBottom" anchorx="page"/>
              </v:shape>
            </w:pict>
          </mc:Fallback>
        </mc:AlternateContent>
      </w: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29" w:left="0" w:right="0" w:bottom="247" w:header="0" w:footer="3" w:gutter="0"/>
          <w:cols w:space="720"/>
          <w:noEndnote/>
          <w:rtlGutter w:val="0"/>
          <w:docGrid w:linePitch="360"/>
        </w:sectPr>
      </w:pPr>
    </w:p>
    <w:p>
      <w:pPr>
        <w:pStyle w:val="Style9"/>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-17- 22 </w:t>
      </w:r>
      <w:r>
        <w:rPr>
          <w:rFonts w:ascii="MS Mincho" w:eastAsia="MS Mincho" w:hAnsi="MS Mincho" w:cs="MS Mincho"/>
          <w:color w:val="000000"/>
          <w:spacing w:val="0"/>
          <w:w w:val="100"/>
          <w:position w:val="0"/>
          <w:shd w:val="clear" w:color="auto" w:fill="auto"/>
          <w:lang w:val="ja-JP" w:eastAsia="ja-JP" w:bidi="ja-JP"/>
        </w:rPr>
        <w:t xml:space="preserve">【市】 </w:t>
      </w:r>
      <w:bookmarkStart w:id="1" w:name="bookmark1"/>
      <w:r>
        <w:rPr>
          <w:rStyle w:val="CharStyle13"/>
          <w:rFonts w:ascii="MS Mincho" w:eastAsia="MS Mincho" w:hAnsi="MS Mincho" w:cs="MS Mincho"/>
        </w:rPr>
        <w:t>【標仕仕様】オイルステイン塗り(ＯＳ)(糸幅:</w:t>
      </w:r>
      <w:r>
        <w:rPr>
          <w:rStyle w:val="CharStyle13"/>
        </w:rPr>
        <w:t>300mm</w:t>
      </w:r>
      <w:r>
        <w:rPr>
          <w:rStyle w:val="CharStyle13"/>
          <w:rFonts w:ascii="MS Mincho" w:eastAsia="MS Mincho" w:hAnsi="MS Mincho" w:cs="MS Mincho"/>
        </w:rPr>
        <w:t>以下) (1ｍ当たり)</w:t>
      </w:r>
      <w:bookmarkEnd w:id="1"/>
    </w:p>
    <w:tbl>
      <w:tblPr>
        <w:tblOverlap w:val="never"/>
        <w:jc w:val="center"/>
        <w:tblLayout w:type="fixed"/>
      </w:tblPr>
      <w:tblGrid>
        <w:gridCol w:w="1776"/>
        <w:gridCol w:w="1474"/>
        <w:gridCol w:w="523"/>
        <w:gridCol w:w="1157"/>
        <w:gridCol w:w="2261"/>
        <w:gridCol w:w="2294"/>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摘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所要量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MS Mincho" w:eastAsia="MS Mincho" w:hAnsi="MS Mincho" w:cs="MS Mincho"/>
                <w:color w:val="000000"/>
                <w:spacing w:val="0"/>
                <w:w w:val="100"/>
                <w:position w:val="0"/>
                <w:shd w:val="clear" w:color="auto" w:fill="auto"/>
                <w:lang w:val="ja-JP" w:eastAsia="ja-JP" w:bidi="ja-JP"/>
              </w:rPr>
              <w:t>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 w:right="0" w:firstLine="0"/>
              <w:jc w:val="left"/>
            </w:pPr>
            <w:r>
              <w:rPr>
                <w:rFonts w:ascii="MS Mincho" w:eastAsia="MS Mincho" w:hAnsi="MS Mincho" w:cs="MS Mincho"/>
                <w:color w:val="000000"/>
                <w:spacing w:val="0"/>
                <w:w w:val="100"/>
                <w:position w:val="0"/>
                <w:shd w:val="clear" w:color="auto" w:fill="auto"/>
                <w:lang w:val="ja-JP" w:eastAsia="ja-JP" w:bidi="ja-JP"/>
              </w:rPr>
              <w:t>考</w:t>
            </w:r>
          </w:p>
        </w:tc>
      </w:tr>
      <w:tr>
        <w:trPr>
          <w:trHeight w:val="31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MS Mincho" w:eastAsia="MS Mincho" w:hAnsi="MS Mincho" w:cs="MS Mincho"/>
                <w:color w:val="000000"/>
                <w:spacing w:val="0"/>
                <w:w w:val="100"/>
                <w:position w:val="0"/>
                <w:sz w:val="16"/>
                <w:szCs w:val="16"/>
                <w:shd w:val="clear" w:color="auto" w:fill="auto"/>
                <w:lang w:val="ja-JP" w:eastAsia="ja-JP" w:bidi="ja-JP"/>
              </w:rPr>
              <w:t>オイルステイン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塗装工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0.017</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式</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 xml:space="preserve">(注)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rPr>
        <w:t>表は、公共建築工事標準仕様書平成31年版の仕様とする。</w:t>
      </w:r>
    </w:p>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rPr>
        <w:t>木部に適用し、素地ごしらえを含む。</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3.「その他」の率対象は、オイルステイン、塗装工とする。</w:t>
      </w:r>
    </w:p>
    <w:p>
      <w:pPr>
        <w:widowControl w:val="0"/>
        <w:spacing w:after="359" w:line="1" w:lineRule="exact"/>
      </w:pPr>
    </w:p>
    <w:p>
      <w:pPr>
        <w:pStyle w:val="Style9"/>
        <w:keepNext w:val="0"/>
        <w:keepLines w:val="0"/>
        <w:widowControl w:val="0"/>
        <w:shd w:val="clear" w:color="auto" w:fill="auto"/>
        <w:bidi w:val="0"/>
        <w:spacing w:before="0" w:after="80" w:line="240" w:lineRule="auto"/>
        <w:ind w:left="240" w:right="0" w:hanging="240"/>
        <w:jc w:val="left"/>
      </w:pPr>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-17- 23 </w:t>
      </w:r>
      <w:r>
        <w:rPr>
          <w:rFonts w:ascii="MS Mincho" w:eastAsia="MS Mincho" w:hAnsi="MS Mincho" w:cs="MS Mincho"/>
          <w:color w:val="000000"/>
          <w:spacing w:val="0"/>
          <w:w w:val="100"/>
          <w:position w:val="0"/>
          <w:shd w:val="clear" w:color="auto" w:fill="auto"/>
          <w:lang w:val="ja-JP" w:eastAsia="ja-JP" w:bidi="ja-JP"/>
        </w:rPr>
        <w:t xml:space="preserve">【市】 </w:t>
      </w:r>
      <w:bookmarkStart w:id="2" w:name="bookmark2"/>
      <w:r>
        <w:rPr>
          <w:rStyle w:val="CharStyle13"/>
          <w:rFonts w:ascii="MS Mincho" w:eastAsia="MS Mincho" w:hAnsi="MS Mincho" w:cs="MS Mincho"/>
          <w:lang w:val="ja-JP" w:eastAsia="ja-JP" w:bidi="ja-JP"/>
        </w:rPr>
        <w:t xml:space="preserve">【改修標仕仕様】木部の下地調整 </w:t>
      </w:r>
      <w:r>
        <w:rPr>
          <w:rStyle w:val="CharStyle13"/>
          <w:lang w:val="ja-JP" w:eastAsia="ja-JP" w:bidi="ja-JP"/>
        </w:rPr>
        <w:t>(</w:t>
      </w:r>
      <w:r>
        <w:rPr>
          <w:rStyle w:val="CharStyle13"/>
        </w:rPr>
        <w:t>1</w:t>
      </w:r>
      <w:r>
        <w:rPr>
          <w:rStyle w:val="CharStyle13"/>
          <w:rFonts w:ascii="MS Mincho" w:eastAsia="MS Mincho" w:hAnsi="MS Mincho" w:cs="MS Mincho"/>
        </w:rPr>
        <w:t>㎡当たり)</w:t>
      </w:r>
      <w:bookmarkEnd w:id="2"/>
    </w:p>
    <w:tbl>
      <w:tblPr>
        <w:tblOverlap w:val="never"/>
        <w:jc w:val="center"/>
        <w:tblLayout w:type="fixed"/>
      </w:tblPr>
      <w:tblGrid>
        <w:gridCol w:w="1776"/>
        <w:gridCol w:w="1474"/>
        <w:gridCol w:w="523"/>
        <w:gridCol w:w="946"/>
        <w:gridCol w:w="950"/>
        <w:gridCol w:w="950"/>
        <w:gridCol w:w="2866"/>
      </w:tblGrid>
      <w:tr>
        <w:trPr>
          <w:trHeight w:val="69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摘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ＲＡ種</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ＲＢ種</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rFonts w:ascii="MS Mincho" w:eastAsia="MS Mincho" w:hAnsi="MS Mincho" w:cs="MS Mincho"/>
                <w:color w:val="000000"/>
                <w:spacing w:val="0"/>
                <w:w w:val="100"/>
                <w:position w:val="0"/>
                <w:shd w:val="clear" w:color="auto" w:fill="auto"/>
                <w:lang w:val="en-US" w:eastAsia="en-US" w:bidi="en-US"/>
              </w:rPr>
              <w:t>ＲＣ種</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(塗替え面)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備 考</w:t>
            </w:r>
          </w:p>
        </w:tc>
      </w:tr>
      <w:tr>
        <w:trPr>
          <w:trHeight w:val="31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木部下塗り用調合ペイント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JASS 18 M-304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MS Mincho" w:eastAsia="MS Mincho" w:hAnsi="MS Mincho" w:cs="MS Mincho"/>
                <w:color w:val="000000"/>
                <w:spacing w:val="0"/>
                <w:w w:val="100"/>
                <w:position w:val="0"/>
                <w:shd w:val="clear" w:color="auto" w:fill="auto"/>
                <w:lang w:val="ja-JP" w:eastAsia="ja-JP" w:bidi="ja-JP"/>
              </w:rPr>
              <w:t>合成樹脂</w:t>
            </w: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rPr>
                <w:sz w:val="14"/>
                <w:szCs w:val="14"/>
              </w:rPr>
            </w:pPr>
            <w:r>
              <w:rPr>
                <w:rFonts w:ascii="MS Mincho" w:eastAsia="MS Mincho" w:hAnsi="MS Mincho" w:cs="MS Mincho"/>
                <w:color w:val="000000"/>
                <w:spacing w:val="0"/>
                <w:w w:val="100"/>
                <w:position w:val="0"/>
                <w:sz w:val="14"/>
                <w:szCs w:val="14"/>
                <w:shd w:val="clear" w:color="auto" w:fill="auto"/>
                <w:lang w:val="ja-JP" w:eastAsia="ja-JP" w:bidi="ja-JP"/>
              </w:rPr>
              <w:t>合成樹脂エマルションパテ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JIS K </w:t>
            </w:r>
            <w:r>
              <w:rPr>
                <w:rFonts w:ascii="Times New Roman" w:eastAsia="Times New Roman" w:hAnsi="Times New Roman" w:cs="Times New Roman"/>
                <w:color w:val="000000"/>
                <w:spacing w:val="0"/>
                <w:w w:val="100"/>
                <w:position w:val="0"/>
                <w:sz w:val="18"/>
                <w:szCs w:val="18"/>
                <w:shd w:val="clear" w:color="auto" w:fill="auto"/>
                <w:lang w:val="ja-JP" w:eastAsia="ja-JP" w:bidi="ja-JP"/>
              </w:rPr>
              <w:t>5669(</w:t>
            </w:r>
            <w:r>
              <w:rPr>
                <w:rFonts w:ascii="MS Mincho" w:eastAsia="MS Mincho" w:hAnsi="MS Mincho" w:cs="MS Mincho"/>
                <w:color w:val="000000"/>
                <w:spacing w:val="0"/>
                <w:w w:val="100"/>
                <w:position w:val="0"/>
                <w:sz w:val="10"/>
                <w:szCs w:val="10"/>
                <w:shd w:val="clear" w:color="auto" w:fill="auto"/>
                <w:lang w:val="ja-JP" w:eastAsia="ja-JP" w:bidi="ja-JP"/>
              </w:rPr>
              <w:t>耐水形)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kg</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研 磨 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P120～220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研 磨 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P240～320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ja-JP" w:eastAsia="ja-JP" w:bidi="ja-JP"/>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0.07</w:t>
            </w: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40" w:firstLine="0"/>
              <w:jc w:val="center"/>
            </w:pPr>
            <w:r>
              <w:rPr>
                <w:rFonts w:ascii="MS Mincho" w:eastAsia="MS Mincho" w:hAnsi="MS Mincho" w:cs="MS Mincho"/>
                <w:color w:val="000000"/>
                <w:spacing w:val="0"/>
                <w:w w:val="100"/>
                <w:position w:val="0"/>
                <w:shd w:val="clear" w:color="auto" w:fill="auto"/>
                <w:lang w:val="ja-JP" w:eastAsia="ja-JP" w:bidi="ja-JP"/>
              </w:rPr>
              <w:t>塗 装 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0.004</w:t>
            </w:r>
          </w:p>
        </w:tc>
        <w:tc>
          <w:tcPr>
            <w:tcBorders>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その他</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S Mincho" w:eastAsia="MS Mincho" w:hAnsi="MS Mincho" w:cs="MS Mincho"/>
                <w:color w:val="000000"/>
                <w:spacing w:val="0"/>
                <w:w w:val="100"/>
                <w:position w:val="0"/>
                <w:shd w:val="clear" w:color="auto" w:fill="auto"/>
                <w:lang w:val="ja-JP" w:eastAsia="ja-JP" w:bidi="ja-JP"/>
              </w:rPr>
              <w:t>式</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(注)1.ＲＡ種において屋外の場合は、合成樹脂エマルションパテは不要とし、塗装工の人工を0.007人工とする。</w:t>
      </w:r>
    </w:p>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 xml:space="preserve">2.ＲＡ種において、JASS 18 M304 </w:t>
      </w:r>
      <w:r>
        <w:rPr>
          <w:color w:val="000000"/>
          <w:spacing w:val="0"/>
          <w:w w:val="100"/>
          <w:position w:val="0"/>
          <w:shd w:val="clear" w:color="auto" w:fill="auto"/>
        </w:rPr>
        <w:t>は合成樹脂調合ペイント及びつや有合成樹脂エマルションペイントに適用し、それ以</w:t>
      </w:r>
    </w:p>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外はJASS 18M-308を適用する。</w:t>
      </w:r>
    </w:p>
    <w:p>
      <w:pPr>
        <w:pStyle w:val="Style16"/>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rPr>
        <w:t>3.「その他」の率対象は、木部下塗り用調合ペイント、合成樹脂エマルションパテ、研磨紙、塗装工とする。</w:t>
      </w:r>
    </w:p>
    <w:p>
      <w:pPr>
        <w:widowControl w:val="0"/>
        <w:spacing w:after="1879" w:line="1" w:lineRule="exact"/>
      </w:pPr>
    </w:p>
    <w:p>
      <w:pPr>
        <w:pStyle w:val="Style19"/>
        <w:keepNext w:val="0"/>
        <w:keepLines w:val="0"/>
        <w:widowControl w:val="0"/>
        <w:shd w:val="clear" w:color="auto" w:fill="auto"/>
        <w:bidi w:val="0"/>
        <w:spacing w:before="0" w:after="220" w:line="240" w:lineRule="auto"/>
        <w:ind w:left="3860" w:right="0" w:firstLine="0"/>
        <w:jc w:val="left"/>
      </w:pPr>
      <w:r>
        <w:rPr>
          <w:color w:val="000000"/>
          <w:spacing w:val="0"/>
          <w:w w:val="100"/>
          <w:position w:val="0"/>
          <w:shd w:val="clear" w:color="auto" w:fill="auto"/>
          <w:lang w:val="en-US" w:eastAsia="en-US" w:bidi="en-US"/>
        </w:rPr>
        <w:t>- RA 67 -</w:t>
      </w:r>
    </w:p>
    <w:sectPr>
      <w:footnotePr>
        <w:pos w:val="pageBottom"/>
        <w:numFmt w:val="decimal"/>
        <w:numRestart w:val="continuous"/>
      </w:footnotePr>
      <w:type w:val="continuous"/>
      <w:pgSz w:w="11900" w:h="16840"/>
      <w:pgMar w:top="1729" w:left="1826" w:right="551" w:bottom="2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その他|1_"/>
    <w:basedOn w:val="DefaultParagraphFont"/>
    <w:link w:val="Style2"/>
    <w:rPr>
      <w:b w:val="0"/>
      <w:bCs w:val="0"/>
      <w:i w:val="0"/>
      <w:iCs w:val="0"/>
      <w:smallCaps w:val="0"/>
      <w:strike w:val="0"/>
      <w:sz w:val="18"/>
      <w:szCs w:val="18"/>
      <w:u w:val="none"/>
    </w:rPr>
  </w:style>
  <w:style w:type="character" w:customStyle="1" w:styleId="CharStyle8">
    <w:name w:val="本文|1_"/>
    <w:basedOn w:val="DefaultParagraphFont"/>
    <w:link w:val="Style7"/>
    <w:rPr>
      <w:rFonts w:ascii="MS Mincho" w:eastAsia="MS Mincho" w:hAnsi="MS Mincho" w:cs="MS Mincho"/>
      <w:b w:val="0"/>
      <w:bCs w:val="0"/>
      <w:i w:val="0"/>
      <w:iCs w:val="0"/>
      <w:smallCaps w:val="0"/>
      <w:strike w:val="0"/>
      <w:sz w:val="16"/>
      <w:szCs w:val="16"/>
      <w:u w:val="none"/>
      <w:lang w:val="ja-JP" w:eastAsia="ja-JP" w:bidi="ja-JP"/>
    </w:rPr>
  </w:style>
  <w:style w:type="character" w:customStyle="1" w:styleId="CharStyle10">
    <w:name w:val="本文|3_"/>
    <w:basedOn w:val="DefaultParagraphFont"/>
    <w:link w:val="Style9"/>
    <w:rPr>
      <w:b w:val="0"/>
      <w:bCs w:val="0"/>
      <w:i w:val="0"/>
      <w:iCs w:val="0"/>
      <w:smallCaps w:val="0"/>
      <w:strike w:val="0"/>
      <w:sz w:val="20"/>
      <w:szCs w:val="20"/>
      <w:u w:val="none"/>
    </w:rPr>
  </w:style>
  <w:style w:type="character" w:customStyle="1" w:styleId="CharStyle13">
    <w:name w:val="見出し #1|1_"/>
    <w:basedOn w:val="DefaultParagraphFont"/>
    <w:link w:val="Style12"/>
    <w:rPr>
      <w:b w:val="0"/>
      <w:bCs w:val="0"/>
      <w:i w:val="0"/>
      <w:iCs w:val="0"/>
      <w:smallCaps w:val="0"/>
      <w:strike w:val="0"/>
      <w:sz w:val="20"/>
      <w:szCs w:val="20"/>
      <w:u w:val="none"/>
    </w:rPr>
  </w:style>
  <w:style w:type="character" w:customStyle="1" w:styleId="CharStyle17">
    <w:name w:val="テーブルのキャプション|1_"/>
    <w:basedOn w:val="DefaultParagraphFont"/>
    <w:link w:val="Style16"/>
    <w:rPr>
      <w:rFonts w:ascii="MS Mincho" w:eastAsia="MS Mincho" w:hAnsi="MS Mincho" w:cs="MS Mincho"/>
      <w:b w:val="0"/>
      <w:bCs w:val="0"/>
      <w:i w:val="0"/>
      <w:iCs w:val="0"/>
      <w:smallCaps w:val="0"/>
      <w:strike w:val="0"/>
      <w:sz w:val="16"/>
      <w:szCs w:val="16"/>
      <w:u w:val="none"/>
      <w:lang w:val="ja-JP" w:eastAsia="ja-JP" w:bidi="ja-JP"/>
    </w:rPr>
  </w:style>
  <w:style w:type="character" w:customStyle="1" w:styleId="CharStyle20">
    <w:name w:val="本文|2_"/>
    <w:basedOn w:val="DefaultParagraphFont"/>
    <w:link w:val="Style19"/>
    <w:rPr>
      <w:rFonts w:ascii="MS Mincho" w:eastAsia="MS Mincho" w:hAnsi="MS Mincho" w:cs="MS Mincho"/>
      <w:b w:val="0"/>
      <w:bCs w:val="0"/>
      <w:i w:val="0"/>
      <w:iCs w:val="0"/>
      <w:smallCaps w:val="0"/>
      <w:strike w:val="0"/>
      <w:sz w:val="20"/>
      <w:szCs w:val="20"/>
      <w:u w:val="none"/>
    </w:rPr>
  </w:style>
  <w:style w:type="paragraph" w:customStyle="1" w:styleId="Style2">
    <w:name w:val="その他|1"/>
    <w:basedOn w:val="Normal"/>
    <w:link w:val="CharStyle3"/>
    <w:pPr>
      <w:widowControl w:val="0"/>
      <w:shd w:val="clear" w:color="auto" w:fill="FFFFFF"/>
      <w:jc w:val="center"/>
    </w:pPr>
    <w:rPr>
      <w:b w:val="0"/>
      <w:bCs w:val="0"/>
      <w:i w:val="0"/>
      <w:iCs w:val="0"/>
      <w:smallCaps w:val="0"/>
      <w:strike w:val="0"/>
      <w:sz w:val="18"/>
      <w:szCs w:val="18"/>
      <w:u w:val="none"/>
    </w:rPr>
  </w:style>
  <w:style w:type="paragraph" w:customStyle="1" w:styleId="Style7">
    <w:name w:val="本文|1"/>
    <w:basedOn w:val="Normal"/>
    <w:link w:val="CharStyle8"/>
    <w:pPr>
      <w:widowControl w:val="0"/>
      <w:shd w:val="clear" w:color="auto" w:fill="FFFFFF"/>
    </w:pPr>
    <w:rPr>
      <w:rFonts w:ascii="MS Mincho" w:eastAsia="MS Mincho" w:hAnsi="MS Mincho" w:cs="MS Mincho"/>
      <w:b w:val="0"/>
      <w:bCs w:val="0"/>
      <w:i w:val="0"/>
      <w:iCs w:val="0"/>
      <w:smallCaps w:val="0"/>
      <w:strike w:val="0"/>
      <w:sz w:val="16"/>
      <w:szCs w:val="16"/>
      <w:u w:val="none"/>
      <w:lang w:val="ja-JP" w:eastAsia="ja-JP" w:bidi="ja-JP"/>
    </w:rPr>
  </w:style>
  <w:style w:type="paragraph" w:customStyle="1" w:styleId="Style9">
    <w:name w:val="本文|3"/>
    <w:basedOn w:val="Normal"/>
    <w:link w:val="CharStyle10"/>
    <w:pPr>
      <w:widowControl w:val="0"/>
      <w:shd w:val="clear" w:color="auto" w:fill="FFFFFF"/>
      <w:spacing w:after="90"/>
    </w:pPr>
    <w:rPr>
      <w:b w:val="0"/>
      <w:bCs w:val="0"/>
      <w:i w:val="0"/>
      <w:iCs w:val="0"/>
      <w:smallCaps w:val="0"/>
      <w:strike w:val="0"/>
      <w:sz w:val="20"/>
      <w:szCs w:val="20"/>
      <w:u w:val="none"/>
    </w:rPr>
  </w:style>
  <w:style w:type="paragraph" w:customStyle="1" w:styleId="Style12">
    <w:name w:val="見出し #1|1"/>
    <w:basedOn w:val="Normal"/>
    <w:link w:val="CharStyle13"/>
    <w:pPr>
      <w:widowControl w:val="0"/>
      <w:shd w:val="clear" w:color="auto" w:fill="FFFFFF"/>
      <w:outlineLvl w:val="0"/>
    </w:pPr>
    <w:rPr>
      <w:b w:val="0"/>
      <w:bCs w:val="0"/>
      <w:i w:val="0"/>
      <w:iCs w:val="0"/>
      <w:smallCaps w:val="0"/>
      <w:strike w:val="0"/>
      <w:sz w:val="20"/>
      <w:szCs w:val="20"/>
      <w:u w:val="none"/>
    </w:rPr>
  </w:style>
  <w:style w:type="paragraph" w:customStyle="1" w:styleId="Style16">
    <w:name w:val="テーブルのキャプション|1"/>
    <w:basedOn w:val="Normal"/>
    <w:link w:val="CharStyle17"/>
    <w:pPr>
      <w:widowControl w:val="0"/>
      <w:shd w:val="clear" w:color="auto" w:fill="FFFFFF"/>
      <w:ind w:left="460"/>
    </w:pPr>
    <w:rPr>
      <w:rFonts w:ascii="MS Mincho" w:eastAsia="MS Mincho" w:hAnsi="MS Mincho" w:cs="MS Mincho"/>
      <w:b w:val="0"/>
      <w:bCs w:val="0"/>
      <w:i w:val="0"/>
      <w:iCs w:val="0"/>
      <w:smallCaps w:val="0"/>
      <w:strike w:val="0"/>
      <w:sz w:val="16"/>
      <w:szCs w:val="16"/>
      <w:u w:val="none"/>
      <w:lang w:val="ja-JP" w:eastAsia="ja-JP" w:bidi="ja-JP"/>
    </w:rPr>
  </w:style>
  <w:style w:type="paragraph" w:customStyle="1" w:styleId="Style19">
    <w:name w:val="本文|2"/>
    <w:basedOn w:val="Normal"/>
    <w:link w:val="CharStyle20"/>
    <w:pPr>
      <w:widowControl w:val="0"/>
      <w:shd w:val="clear" w:color="auto" w:fill="FFFFFF"/>
      <w:spacing w:after="40"/>
    </w:pPr>
    <w:rPr>
      <w:rFonts w:ascii="MS Mincho" w:eastAsia="MS Mincho" w:hAnsi="MS Mincho" w:cs="MS Mincho"/>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