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210185</wp:posOffset>
                </wp:positionV>
                <wp:extent cx="5840095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4009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【改修標仕仕様】鉄鋼面の下地調整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550000000000001pt;width:459.85000000000002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【改修標仕仕様】鉄鋼面の下地調整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2328545</wp:posOffset>
                </wp:positionV>
                <wp:extent cx="5840095" cy="17399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4009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【改修標仕仕様】モルタル面及びせっこうプラスター面の下地調整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02.34999999999999pt;margin-top:183.34999999999999pt;width:459.85000000000002pt;height:13.69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【改修標仕仕様】モルタル面及びせっこうプラスター面の下地調整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461"/>
        <w:gridCol w:w="1315"/>
        <w:gridCol w:w="1474"/>
        <w:gridCol w:w="523"/>
        <w:gridCol w:w="1157"/>
        <w:gridCol w:w="1162"/>
        <w:gridCol w:w="1157"/>
        <w:gridCol w:w="2237"/>
      </w:tblGrid>
      <w:tr>
        <w:trPr>
          <w:trHeight w:val="686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ＲＡ種</w:t>
            </w:r>
          </w:p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ＲＢ種</w:t>
            </w:r>
          </w:p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ＲＣ種</w:t>
            </w:r>
          </w:p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磨紙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磨紙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P240～320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装工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9"/>
        <w:keepNext w:val="0"/>
        <w:keepLines w:val="0"/>
        <w:framePr w:w="2266" w:h="274" w:hSpace="7219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-17- 24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2"/>
        <w:keepNext w:val="0"/>
        <w:keepLines w:val="0"/>
        <w:framePr w:w="4301" w:h="221" w:hSpace="5184" w:wrap="notBeside" w:vAnchor="text" w:hAnchor="text" w:x="11" w:y="27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「その他」の率対象は、研磨紙、塗装工とする。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946"/>
        <w:gridCol w:w="950"/>
        <w:gridCol w:w="950"/>
        <w:gridCol w:w="946"/>
        <w:gridCol w:w="1920"/>
      </w:tblGrid>
      <w:tr>
        <w:trPr>
          <w:trHeight w:val="69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ＲＡ種</w:t>
            </w:r>
          </w:p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ＲＢ種</w:t>
            </w:r>
          </w:p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ＲＣ種</w:t>
            </w:r>
          </w:p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付着物</w:t>
            </w:r>
          </w:p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除 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合成樹脂エマルションシーラー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688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合成樹脂エマルションパテ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JIS K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5669(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耐水形)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8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8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P240～320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8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8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8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688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688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688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9"/>
        <w:keepNext w:val="0"/>
        <w:keepLines w:val="0"/>
        <w:framePr w:w="2266" w:h="274" w:hSpace="7219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-17- 25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2"/>
        <w:keepNext w:val="0"/>
        <w:keepLines w:val="0"/>
        <w:framePr w:w="8832" w:h="221" w:hSpace="653" w:wrap="notBeside" w:vAnchor="text" w:hAnchor="text" w:x="11" w:y="3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「その他」の率対象は、合成樹脂エマルションシーラー、合成樹脂エマルションパテ、研磨紙、塗装工とする。</w:t>
      </w:r>
    </w:p>
    <w:p>
      <w:pPr>
        <w:widowControl w:val="0"/>
        <w:spacing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-17- 26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【改修標仕仕様】コンクリート面の下地調整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0"/>
    </w:p>
    <w:tbl>
      <w:tblPr>
        <w:tblOverlap w:val="never"/>
        <w:jc w:val="center"/>
        <w:tblLayout w:type="fixed"/>
      </w:tblPr>
      <w:tblGrid>
        <w:gridCol w:w="1776"/>
        <w:gridCol w:w="1474"/>
        <w:gridCol w:w="523"/>
        <w:gridCol w:w="946"/>
        <w:gridCol w:w="950"/>
        <w:gridCol w:w="950"/>
        <w:gridCol w:w="2866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ＲＡ種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ＲＢ種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ＲＣ種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建築用下地調整塗材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A 6916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合成樹脂エマルションパテ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JIS K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5669(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ja-JP" w:eastAsia="ja-JP" w:bidi="ja-JP"/>
              </w:rPr>
              <w:t>耐水形)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P240～320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左 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「その他」の率対象は、建築用下地調整塗材、合成樹脂エマルションパテ、研磨紙、左官、塗装工とする。</w:t>
      </w:r>
    </w:p>
    <w:p>
      <w:pPr>
        <w:widowControl w:val="0"/>
        <w:spacing w:after="315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38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68 -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590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本文|2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0">
    <w:name w:val="見出し #1|1_"/>
    <w:basedOn w:val="DefaultParagraphFont"/>
    <w:link w:val="Style19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9">
    <w:name w:val="本文|2"/>
    <w:basedOn w:val="Normal"/>
    <w:link w:val="CharStyle10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9">
    <w:name w:val="見出し #1|1"/>
    <w:basedOn w:val="Normal"/>
    <w:link w:val="CharStyle20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