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2"/>
          <w:szCs w:val="22"/>
        </w:rPr>
        <w:t xml:space="preserve">ARC Platform</w:t>
      </w:r>
    </w:p>
    <w:p>
      <w:r>
        <w:rPr>
          <w:b/>
          <w:bCs/>
          <w:color w:val="222222"/>
          <w:sz w:val="34"/>
          <w:szCs w:val="34"/>
        </w:rPr>
        <w:t xml:space="preserve">Upstream Integration — Questions for the Foundation Team</w:t>
      </w:r>
    </w:p>
    <w:p>
      <w:pPr>
        <w:spacing w:after="80"/>
      </w:pPr>
      <w:r>
        <w:rPr>
          <w:i/>
          <w:iCs/>
          <w:color w:val="666666"/>
          <w:sz w:val="20"/>
          <w:szCs w:val="20"/>
        </w:rPr>
        <w:t xml:space="preserve">Boundary questions from the ARC end-to-end sequence flow · upstream only</w:t>
      </w:r>
    </w:p>
    <w:p>
      <w:pPr>
        <w:pBdr>
          <w:bottom w:val="single" w:color="1F4E79" w:sz="8" w:space="2"/>
        </w:pBdr>
        <w:spacing w:after="140"/>
      </w:pPr>
    </w:p>
    <w:p>
      <w:pPr>
        <w:spacing w:after="100"/>
      </w:pPr>
      <w:r>
        <w:rPr>
          <w:b/>
          <w:bCs/>
          <w:sz w:val="20"/>
          <w:szCs w:val="20"/>
        </w:rPr>
        <w:t xml:space="preserve">Context. </w:t>
      </w:r>
      <w:r>
        <w:rPr>
          <w:sz w:val="20"/>
          <w:szCs w:val="20"/>
        </w:rPr>
        <w:t xml:space="preserve">Upstream today defines a single handoff — “Is exploitable? — defer to the agentic sandbox.” ARC has built a full governed pipeline downstream of that one arrow. These questions confirm the contract at the boundary so both sides agree on what crosses it. Scope is the upstream boundary only, not ARC internals.</w:t>
      </w:r>
    </w:p>
    <w:p>
      <w:pPr>
        <w:spacing w:after="120"/>
      </w:pPr>
      <w:r>
        <w:rPr>
          <w:b/>
          <w:bCs/>
          <w:color w:val="B00020"/>
          <w:sz w:val="20"/>
          <w:szCs w:val="20"/>
        </w:rPr>
        <w:t xml:space="preserve">★ </w:t>
      </w:r>
      <w:r>
        <w:rPr>
          <w:sz w:val="20"/>
          <w:szCs w:val="20"/>
        </w:rPr>
        <w:t xml:space="preserve">= a blocker: a wrong assumption here changes the architecture. The three that must not leave the room unanswered: A2 (who gives us the authorized IP range), D1 (do we write to Cosmos or hand back to Mobius), E1 (is our microVM one of their sandboxes or ours).</w:t>
      </w:r>
    </w:p>
    <w:tbl>
      <w:tblPr>
        <w:tblW w:type="dxa" w:w="13680"/>
        <w:tblBorders>
          <w:top w:val="single" w:color="BFBFBF" w:sz="2"/>
          <w:left w:val="single" w:color="BFBFBF" w:sz="2"/>
          <w:bottom w:val="single" w:color="BFBFBF" w:sz="2"/>
          <w:right w:val="single" w:color="BFBFBF" w:sz="2"/>
          <w:insideH w:val="single" w:color="D9D9D9" w:sz="2"/>
          <w:insideV w:val="single" w:color="D9D9D9" w:sz="2"/>
        </w:tblBorders>
      </w:tblPr>
      <w:tblGrid>
        <w:gridCol w:w="500"/>
        <w:gridCol w:w="5400"/>
        <w:gridCol w:w="5180"/>
        <w:gridCol w:w="2600"/>
      </w:tblGrid>
      <w:tr>
        <w:trPr>
          <w:tblHeader/>
        </w:trPr>
        <w:tc>
          <w:tcPr>
            <w:tcW w:type="dxa" w:w="500"/>
            <w:shd w:fill="1F4E79" w:color="auto" w:val="clear"/>
            <w:tcMar>
              <w:top w:type="dxa" w:w="40"/>
              <w:left w:type="dxa" w:w="90"/>
              <w:bottom w:type="dxa" w:w="40"/>
              <w:right w:type="dxa" w:w="90"/>
            </w:tcMar>
          </w:tcPr>
          <w:p>
            <w:r>
              <w:rPr>
                <w:b/>
                <w:bCs/>
                <w:color w:val="FFFFFF"/>
                <w:sz w:val="17"/>
                <w:szCs w:val="17"/>
              </w:rPr>
              <w:t xml:space="preserve">#</w:t>
            </w:r>
          </w:p>
        </w:tc>
        <w:tc>
          <w:tcPr>
            <w:tcW w:type="dxa" w:w="5400"/>
            <w:shd w:fill="1F4E79" w:color="auto" w:val="clear"/>
            <w:tcMar>
              <w:top w:type="dxa" w:w="40"/>
              <w:left w:type="dxa" w:w="90"/>
              <w:bottom w:type="dxa" w:w="40"/>
              <w:right w:type="dxa" w:w="90"/>
            </w:tcMar>
          </w:tcPr>
          <w:p>
            <w:r>
              <w:rPr>
                <w:b/>
                <w:bCs/>
                <w:color w:val="FFFFFF"/>
                <w:sz w:val="17"/>
                <w:szCs w:val="17"/>
              </w:rPr>
              <w:t xml:space="preserve">Question for upstream</w:t>
            </w:r>
          </w:p>
        </w:tc>
        <w:tc>
          <w:tcPr>
            <w:tcW w:type="dxa" w:w="5180"/>
            <w:shd w:fill="1F4E79" w:color="auto" w:val="clear"/>
            <w:tcMar>
              <w:top w:type="dxa" w:w="40"/>
              <w:left w:type="dxa" w:w="90"/>
              <w:bottom w:type="dxa" w:w="40"/>
              <w:right w:type="dxa" w:w="90"/>
            </w:tcMar>
          </w:tcPr>
          <w:p>
            <w:r>
              <w:rPr>
                <w:b/>
                <w:bCs/>
                <w:color w:val="FFFFFF"/>
                <w:sz w:val="17"/>
                <w:szCs w:val="17"/>
              </w:rPr>
              <w:t xml:space="preserve">Current assumption in ARC</w:t>
            </w:r>
          </w:p>
        </w:tc>
        <w:tc>
          <w:tcPr>
            <w:tcW w:type="dxa" w:w="2600"/>
            <w:shd w:fill="1F4E79" w:color="auto" w:val="clear"/>
            <w:tcMar>
              <w:top w:type="dxa" w:w="40"/>
              <w:left w:type="dxa" w:w="90"/>
              <w:bottom w:type="dxa" w:w="40"/>
              <w:right w:type="dxa" w:w="90"/>
            </w:tcMar>
          </w:tcPr>
          <w:p>
            <w:r>
              <w:rPr>
                <w:b/>
                <w:bCs/>
                <w:color w:val="FFFFFF"/>
                <w:sz w:val="17"/>
                <w:szCs w:val="17"/>
              </w:rPr>
              <w:t xml:space="preserve">Their answer</w:t>
            </w:r>
          </w:p>
        </w:tc>
      </w:tr>
      <w:tr>
        <w:tc>
          <w:tcPr>
            <w:tcW w:type="dxa" w:w="13680"/>
            <w:gridSpan w:val="4"/>
            <w:shd w:fill="D9E2F3" w:color="auto" w:val="clear"/>
            <w:tcMar>
              <w:top w:type="dxa" w:w="40"/>
              <w:left w:type="dxa" w:w="90"/>
              <w:bottom w:type="dxa" w:w="40"/>
              <w:right w:type="dxa" w:w="90"/>
            </w:tcMar>
          </w:tcPr>
          <w:p>
            <w:r>
              <w:rPr>
                <w:b/>
                <w:bCs/>
                <w:color w:val="1F4E79"/>
                <w:sz w:val="17"/>
                <w:szCs w:val="17"/>
              </w:rPr>
              <w:t xml:space="preserve">A · The request INTO us  (their “Is Exploitable?” → our intake)</w:t>
            </w:r>
          </w:p>
        </w:tc>
      </w:tr>
      <w:tr>
        <w:tc>
          <w:tcPr>
            <w:tcW w:type="dxa" w:w="500"/>
            <w:shd w:fill="F5F7FA" w:color="auto" w:val="clear"/>
            <w:tcMar>
              <w:top w:type="dxa" w:w="40"/>
              <w:left w:type="dxa" w:w="90"/>
              <w:bottom w:type="dxa" w:w="40"/>
              <w:right w:type="dxa" w:w="90"/>
            </w:tcMar>
          </w:tcPr>
          <w:p>
            <w:pPr>
              <w:jc w:val="center"/>
            </w:pPr>
            <w:r>
              <w:rPr>
                <w:b/>
                <w:bCs/>
                <w:color w:val="B00020"/>
                <w:sz w:val="17"/>
                <w:szCs w:val="17"/>
              </w:rPr>
              <w:t xml:space="preserve">A1</w:t>
            </w:r>
          </w:p>
        </w:tc>
        <w:tc>
          <w:tcPr>
            <w:tcW w:type="dxa" w:w="5400"/>
            <w:shd w:fill="F5F7FA" w:color="auto" w:val="clear"/>
            <w:tcMar>
              <w:top w:type="dxa" w:w="40"/>
              <w:left w:type="dxa" w:w="90"/>
              <w:bottom w:type="dxa" w:w="40"/>
              <w:right w:type="dxa" w:w="90"/>
            </w:tcMar>
          </w:tcPr>
          <w:p>
            <w:r>
              <w:rPr>
                <w:b/>
                <w:bCs/>
                <w:color w:val="B00020"/>
                <w:sz w:val="17"/>
                <w:szCs w:val="17"/>
              </w:rPr>
              <w:t xml:space="preserve">★ </w:t>
            </w:r>
            <w:r>
              <w:rPr>
                <w:b w:val="false"/>
                <w:bCs w:val="false"/>
                <w:sz w:val="17"/>
                <w:szCs w:val="17"/>
              </w:rPr>
              <w:t xml:space="preserve">How is the handoff actually made — a Portico event, or a direct call into the sandbox? (Your diagram draws the arrow straight into the sandbox, bypassing Portico.)</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a Portico topic exploitability.request that intake consumes (the headless trigger).</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bCs/>
                <w:color w:val="B00020"/>
                <w:sz w:val="17"/>
                <w:szCs w:val="17"/>
              </w:rPr>
              <w:t xml:space="preserve">A2</w:t>
            </w:r>
          </w:p>
        </w:tc>
        <w:tc>
          <w:tcPr>
            <w:tcW w:type="dxa" w:w="5400"/>
            <w:tcMar>
              <w:top w:type="dxa" w:w="40"/>
              <w:left w:type="dxa" w:w="90"/>
              <w:bottom w:type="dxa" w:w="40"/>
              <w:right w:type="dxa" w:w="90"/>
            </w:tcMar>
          </w:tcPr>
          <w:p>
            <w:r>
              <w:rPr>
                <w:b/>
                <w:bCs/>
                <w:color w:val="B00020"/>
                <w:sz w:val="17"/>
                <w:szCs w:val="17"/>
              </w:rPr>
              <w:t xml:space="preserve">★ </w:t>
            </w:r>
            <w:r>
              <w:rPr>
                <w:b w:val="false"/>
                <w:bCs w:val="false"/>
                <w:sz w:val="17"/>
                <w:szCs w:val="17"/>
              </w:rPr>
              <w:t xml:space="preserve">Who provides the authorized IP range (CIDR)? Does the request carry the target AND its allowed range, or just a host/CVE?</w:t>
            </w:r>
          </w:p>
        </w:tc>
        <w:tc>
          <w:tcPr>
            <w:tcW w:type="dxa" w:w="5180"/>
            <w:tcMar>
              <w:top w:type="dxa" w:w="40"/>
              <w:left w:type="dxa" w:w="90"/>
              <w:bottom w:type="dxa" w:w="40"/>
              <w:right w:type="dxa" w:w="90"/>
            </w:tcMar>
          </w:tcPr>
          <w:p>
            <w:r>
              <w:rPr>
                <w:b w:val="false"/>
                <w:bCs w:val="false"/>
                <w:sz w:val="17"/>
                <w:szCs w:val="17"/>
              </w:rPr>
              <w:t xml:space="preserve">ARC scopes the whole run to an allowed ip_range and denies everything outside it. If the range isn't supplied, we have no scope to enforce.</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A3</w:t>
            </w:r>
          </w:p>
        </w:tc>
        <w:tc>
          <w:tcPr>
            <w:tcW w:type="dxa" w:w="5400"/>
            <w:shd w:fill="F5F7FA" w:color="auto" w:val="clear"/>
            <w:tcMar>
              <w:top w:type="dxa" w:w="40"/>
              <w:left w:type="dxa" w:w="90"/>
              <w:bottom w:type="dxa" w:w="40"/>
              <w:right w:type="dxa" w:w="90"/>
            </w:tcMar>
          </w:tcPr>
          <w:p>
            <w:r>
              <w:rPr>
                <w:b w:val="false"/>
                <w:bCs w:val="false"/>
                <w:sz w:val="17"/>
                <w:szCs w:val="17"/>
              </w:rPr>
              <w:t xml:space="preserve">What is the full request payload / schema?</w:t>
            </w:r>
          </w:p>
        </w:tc>
        <w:tc>
          <w:tcPr>
            <w:tcW w:type="dxa" w:w="5180"/>
            <w:shd w:fill="F5F7FA" w:color="auto" w:val="clear"/>
            <w:tcMar>
              <w:top w:type="dxa" w:w="40"/>
              <w:left w:type="dxa" w:w="90"/>
              <w:bottom w:type="dxa" w:w="40"/>
              <w:right w:type="dxa" w:w="90"/>
            </w:tcMar>
          </w:tcPr>
          <w:p>
            <w:r>
              <w:rPr>
                <w:b w:val="false"/>
                <w:bCs w:val="false"/>
                <w:sz w:val="17"/>
                <w:szCs w:val="17"/>
              </w:rPr>
              <w:t xml:space="preserve">ARC expects target{host, ip_range}, case_ref{cve|cwe}, an roe_ref/scope pointer, and source.</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A4</w:t>
            </w:r>
          </w:p>
        </w:tc>
        <w:tc>
          <w:tcPr>
            <w:tcW w:type="dxa" w:w="5400"/>
            <w:tcMar>
              <w:top w:type="dxa" w:w="40"/>
              <w:left w:type="dxa" w:w="90"/>
              <w:bottom w:type="dxa" w:w="40"/>
              <w:right w:type="dxa" w:w="90"/>
            </w:tcMar>
          </w:tcPr>
          <w:p>
            <w:r>
              <w:rPr>
                <w:b w:val="false"/>
                <w:bCs w:val="false"/>
                <w:sz w:val="17"/>
                <w:szCs w:val="17"/>
              </w:rPr>
              <w:t xml:space="preserve">What fires a request — every discovered weakness, or a filtered subset? Expected volume / rate?</w:t>
            </w:r>
          </w:p>
        </w:tc>
        <w:tc>
          <w:tcPr>
            <w:tcW w:type="dxa" w:w="5180"/>
            <w:tcMar>
              <w:top w:type="dxa" w:w="40"/>
              <w:left w:type="dxa" w:w="90"/>
              <w:bottom w:type="dxa" w:w="40"/>
              <w:right w:type="dxa" w:w="90"/>
            </w:tcMar>
          </w:tcPr>
          <w:p>
            <w:r>
              <w:rPr>
                <w:b w:val="false"/>
                <w:bCs w:val="false"/>
                <w:sz w:val="17"/>
                <w:szCs w:val="17"/>
              </w:rPr>
              <w:t xml:space="preserve">ARC assumes one request per discovered weakness; rate is unknown — we need the number to size intake and orchestration.</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A5</w:t>
            </w:r>
          </w:p>
        </w:tc>
        <w:tc>
          <w:tcPr>
            <w:tcW w:type="dxa" w:w="5400"/>
            <w:shd w:fill="F5F7FA" w:color="auto" w:val="clear"/>
            <w:tcMar>
              <w:top w:type="dxa" w:w="40"/>
              <w:left w:type="dxa" w:w="90"/>
              <w:bottom w:type="dxa" w:w="40"/>
              <w:right w:type="dxa" w:w="90"/>
            </w:tcMar>
          </w:tcPr>
          <w:p>
            <w:r>
              <w:rPr>
                <w:b w:val="false"/>
                <w:bCs w:val="false"/>
                <w:sz w:val="17"/>
                <w:szCs w:val="17"/>
              </w:rPr>
              <w:t xml:space="preserve">One target per request, or chained / batched (your “Chained Exploits” entity)?</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one target per request = one case; chained exploits are not yet modeled as a batch.</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A6</w:t>
            </w:r>
          </w:p>
        </w:tc>
        <w:tc>
          <w:tcPr>
            <w:tcW w:type="dxa" w:w="5400"/>
            <w:tcMar>
              <w:top w:type="dxa" w:w="40"/>
              <w:left w:type="dxa" w:w="90"/>
              <w:bottom w:type="dxa" w:w="40"/>
              <w:right w:type="dxa" w:w="90"/>
            </w:tcMar>
          </w:tcPr>
          <w:p>
            <w:r>
              <w:rPr>
                <w:b w:val="false"/>
                <w:bCs w:val="false"/>
                <w:sz w:val="17"/>
                <w:szCs w:val="17"/>
              </w:rPr>
              <w:t xml:space="preserve">Do you need a synchronous ack, or is fire-and-forget acceptable?</w:t>
            </w:r>
          </w:p>
        </w:tc>
        <w:tc>
          <w:tcPr>
            <w:tcW w:type="dxa" w:w="5180"/>
            <w:tcMar>
              <w:top w:type="dxa" w:w="40"/>
              <w:left w:type="dxa" w:w="90"/>
              <w:bottom w:type="dxa" w:w="40"/>
              <w:right w:type="dxa" w:w="90"/>
            </w:tcMar>
          </w:tcPr>
          <w:p>
            <w:r>
              <w:rPr>
                <w:b w:val="false"/>
                <w:bCs w:val="false"/>
                <w:sz w:val="17"/>
                <w:szCs w:val="17"/>
              </w:rPr>
              <w:t xml:space="preserve">ARC assumes fire-and-forget: intake returns run.accepted asynchronously; the verdict follows later as an event.</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bCs/>
                <w:color w:val="B00020"/>
                <w:sz w:val="17"/>
                <w:szCs w:val="17"/>
              </w:rPr>
              <w:t xml:space="preserve">A7</w:t>
            </w:r>
          </w:p>
        </w:tc>
        <w:tc>
          <w:tcPr>
            <w:tcW w:type="dxa" w:w="5400"/>
            <w:shd w:fill="F5F7FA" w:color="auto" w:val="clear"/>
            <w:tcMar>
              <w:top w:type="dxa" w:w="40"/>
              <w:left w:type="dxa" w:w="90"/>
              <w:bottom w:type="dxa" w:w="40"/>
              <w:right w:type="dxa" w:w="90"/>
            </w:tcMar>
          </w:tcPr>
          <w:p>
            <w:r>
              <w:rPr>
                <w:b/>
                <w:bCs/>
                <w:color w:val="B00020"/>
                <w:sz w:val="17"/>
                <w:szCs w:val="17"/>
              </w:rPr>
              <w:t xml:space="preserve">★ </w:t>
            </w:r>
            <w:r>
              <w:rPr>
                <w:b w:val="false"/>
                <w:bCs w:val="false"/>
                <w:sz w:val="17"/>
                <w:szCs w:val="17"/>
              </w:rPr>
              <w:t xml:space="preserve">For an exploitability request, will you identify and share the applicable pen-test cases (from your CVE/CWE deconstruction) and the ACM / asset-config data — or does our agent derive the test approach itself?</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the agent plans its own test approach from the CVE/CWE. If you pre-identify the pen-test cases and provide ACM/asset context, that sharpens the run and cuts wasted actions.</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13680"/>
            <w:gridSpan w:val="4"/>
            <w:shd w:fill="D9E2F3" w:color="auto" w:val="clear"/>
            <w:tcMar>
              <w:top w:type="dxa" w:w="40"/>
              <w:left w:type="dxa" w:w="90"/>
              <w:bottom w:type="dxa" w:w="40"/>
              <w:right w:type="dxa" w:w="90"/>
            </w:tcMar>
          </w:tcPr>
          <w:p>
            <w:r>
              <w:rPr>
                <w:b/>
                <w:bCs/>
                <w:color w:val="1F4E79"/>
                <w:sz w:val="17"/>
                <w:szCs w:val="17"/>
              </w:rPr>
              <w:t xml:space="preserve">B · Identity &amp; dedup  (aligning with our case_id)</w:t>
            </w:r>
          </w:p>
        </w:tc>
      </w:tr>
      <w:tr>
        <w:tc>
          <w:tcPr>
            <w:tcW w:type="dxa" w:w="500"/>
            <w:shd w:fill="F5F7FA" w:color="auto" w:val="clear"/>
            <w:tcMar>
              <w:top w:type="dxa" w:w="40"/>
              <w:left w:type="dxa" w:w="90"/>
              <w:bottom w:type="dxa" w:w="40"/>
              <w:right w:type="dxa" w:w="90"/>
            </w:tcMar>
          </w:tcPr>
          <w:p>
            <w:pPr>
              <w:jc w:val="center"/>
            </w:pPr>
            <w:r>
              <w:rPr>
                <w:b/>
                <w:bCs/>
                <w:color w:val="B00020"/>
                <w:sz w:val="17"/>
                <w:szCs w:val="17"/>
              </w:rPr>
              <w:t xml:space="preserve">B1</w:t>
            </w:r>
          </w:p>
        </w:tc>
        <w:tc>
          <w:tcPr>
            <w:tcW w:type="dxa" w:w="5400"/>
            <w:shd w:fill="F5F7FA" w:color="auto" w:val="clear"/>
            <w:tcMar>
              <w:top w:type="dxa" w:w="40"/>
              <w:left w:type="dxa" w:w="90"/>
              <w:bottom w:type="dxa" w:w="40"/>
              <w:right w:type="dxa" w:w="90"/>
            </w:tcMar>
          </w:tcPr>
          <w:p>
            <w:r>
              <w:rPr>
                <w:b/>
                <w:bCs/>
                <w:color w:val="B00020"/>
                <w:sz w:val="17"/>
                <w:szCs w:val="17"/>
              </w:rPr>
              <w:t xml:space="preserve">★ </w:t>
            </w:r>
            <w:r>
              <w:rPr>
                <w:b w:val="false"/>
                <w:bCs w:val="false"/>
                <w:sz w:val="17"/>
                <w:szCs w:val="17"/>
              </w:rPr>
              <w:t xml:space="preserve">You already “De-Dup Weaknesses” upstream — do you send a stable weakness/vuln ID we should key on?</w:t>
            </w:r>
          </w:p>
        </w:tc>
        <w:tc>
          <w:tcPr>
            <w:tcW w:type="dxa" w:w="5180"/>
            <w:shd w:fill="F5F7FA" w:color="auto" w:val="clear"/>
            <w:tcMar>
              <w:top w:type="dxa" w:w="40"/>
              <w:left w:type="dxa" w:w="90"/>
              <w:bottom w:type="dxa" w:w="40"/>
              <w:right w:type="dxa" w:w="90"/>
            </w:tcMar>
          </w:tcPr>
          <w:p>
            <w:r>
              <w:rPr>
                <w:b w:val="false"/>
                <w:bCs w:val="false"/>
                <w:sz w:val="17"/>
                <w:szCs w:val="17"/>
              </w:rPr>
              <w:t xml:space="preserve">ARC currently dedups independently in intake (fingerprint → case_id). We'd rather key on your ID to avoid double-dedup and identity drift.</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B2</w:t>
            </w:r>
          </w:p>
        </w:tc>
        <w:tc>
          <w:tcPr>
            <w:tcW w:type="dxa" w:w="5400"/>
            <w:tcMar>
              <w:top w:type="dxa" w:w="40"/>
              <w:left w:type="dxa" w:w="90"/>
              <w:bottom w:type="dxa" w:w="40"/>
              <w:right w:type="dxa" w:w="90"/>
            </w:tcMar>
          </w:tcPr>
          <w:p>
            <w:r>
              <w:rPr>
                <w:b w:val="false"/>
                <w:bCs w:val="false"/>
                <w:sz w:val="17"/>
                <w:szCs w:val="17"/>
              </w:rPr>
              <w:t xml:space="preserve">A CVE maps to multiple CWEs in your JVE→CWE→CVE structure — separate requests or one?</w:t>
            </w:r>
          </w:p>
        </w:tc>
        <w:tc>
          <w:tcPr>
            <w:tcW w:type="dxa" w:w="5180"/>
            <w:tcMar>
              <w:top w:type="dxa" w:w="40"/>
              <w:left w:type="dxa" w:w="90"/>
              <w:bottom w:type="dxa" w:w="40"/>
              <w:right w:type="dxa" w:w="90"/>
            </w:tcMar>
          </w:tcPr>
          <w:p>
            <w:r>
              <w:rPr>
                <w:b w:val="false"/>
                <w:bCs w:val="false"/>
                <w:sz w:val="17"/>
                <w:szCs w:val="17"/>
              </w:rPr>
              <w:t xml:space="preserve">ARC assumes one case per (target, weakness); unsure whether one CVE should become many cases.</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B3</w:t>
            </w:r>
          </w:p>
        </w:tc>
        <w:tc>
          <w:tcPr>
            <w:tcW w:type="dxa" w:w="5400"/>
            <w:shd w:fill="F5F7FA" w:color="auto" w:val="clear"/>
            <w:tcMar>
              <w:top w:type="dxa" w:w="40"/>
              <w:left w:type="dxa" w:w="90"/>
              <w:bottom w:type="dxa" w:w="40"/>
              <w:right w:type="dxa" w:w="90"/>
            </w:tcMar>
          </w:tcPr>
          <w:p>
            <w:r>
              <w:rPr>
                <w:b w:val="false"/>
                <w:bCs w:val="false"/>
                <w:sz w:val="17"/>
                <w:szCs w:val="17"/>
              </w:rPr>
              <w:t xml:space="preserve">Is there a correlation ID you want us to echo back so you can tie our result to your weakness record?</w:t>
            </w:r>
          </w:p>
        </w:tc>
        <w:tc>
          <w:tcPr>
            <w:tcW w:type="dxa" w:w="5180"/>
            <w:shd w:fill="F5F7FA" w:color="auto" w:val="clear"/>
            <w:tcMar>
              <w:top w:type="dxa" w:w="40"/>
              <w:left w:type="dxa" w:w="90"/>
              <w:bottom w:type="dxa" w:w="40"/>
              <w:right w:type="dxa" w:w="90"/>
            </w:tcMar>
          </w:tcPr>
          <w:p>
            <w:r>
              <w:rPr>
                <w:b w:val="false"/>
                <w:bCs w:val="false"/>
                <w:sz w:val="17"/>
                <w:szCs w:val="17"/>
              </w:rPr>
              <w:t xml:space="preserve">ARC will echo any correlation_id you supply; none assumed today.</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13680"/>
            <w:gridSpan w:val="4"/>
            <w:shd w:fill="D9E2F3" w:color="auto" w:val="clear"/>
            <w:tcMar>
              <w:top w:type="dxa" w:w="40"/>
              <w:left w:type="dxa" w:w="90"/>
              <w:bottom w:type="dxa" w:w="40"/>
              <w:right w:type="dxa" w:w="90"/>
            </w:tcMar>
          </w:tcPr>
          <w:p>
            <w:r>
              <w:rPr>
                <w:b/>
                <w:bCs/>
                <w:color w:val="1F4E79"/>
                <w:sz w:val="17"/>
                <w:szCs w:val="17"/>
              </w:rPr>
              <w:t xml:space="preserve">C · The result BACK to you  (our ExploitabilityResult → Mobius / Cosmos)</w:t>
            </w:r>
          </w:p>
        </w:tc>
      </w:tr>
      <w:tr>
        <w:tc>
          <w:tcPr>
            <w:tcW w:type="dxa" w:w="500"/>
            <w:shd w:fill="F5F7FA" w:color="auto" w:val="clear"/>
            <w:tcMar>
              <w:top w:type="dxa" w:w="40"/>
              <w:left w:type="dxa" w:w="90"/>
              <w:bottom w:type="dxa" w:w="40"/>
              <w:right w:type="dxa" w:w="90"/>
            </w:tcMar>
          </w:tcPr>
          <w:p>
            <w:pPr>
              <w:jc w:val="center"/>
            </w:pPr>
            <w:r>
              <w:rPr>
                <w:b/>
                <w:bCs/>
                <w:color w:val="B00020"/>
                <w:sz w:val="17"/>
                <w:szCs w:val="17"/>
              </w:rPr>
              <w:t xml:space="preserve">C1</w:t>
            </w:r>
          </w:p>
        </w:tc>
        <w:tc>
          <w:tcPr>
            <w:tcW w:type="dxa" w:w="5400"/>
            <w:shd w:fill="F5F7FA" w:color="auto" w:val="clear"/>
            <w:tcMar>
              <w:top w:type="dxa" w:w="40"/>
              <w:left w:type="dxa" w:w="90"/>
              <w:bottom w:type="dxa" w:w="40"/>
              <w:right w:type="dxa" w:w="90"/>
            </w:tcMar>
          </w:tcPr>
          <w:p>
            <w:r>
              <w:rPr>
                <w:b/>
                <w:bCs/>
                <w:color w:val="B00020"/>
                <w:sz w:val="17"/>
                <w:szCs w:val="17"/>
              </w:rPr>
              <w:t xml:space="preserve">★ </w:t>
            </w:r>
            <w:r>
              <w:rPr>
                <w:b w:val="false"/>
                <w:bCs w:val="false"/>
                <w:sz w:val="17"/>
                <w:szCs w:val="17"/>
              </w:rPr>
              <w:t xml:space="preserve">Where does our result go — a Portico result topic, Mobius, or Cosmos? Who consumes it?</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it publishes exploitability.result on Portico for downstream consumers (e.g. Mobius).</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C2</w:t>
            </w:r>
          </w:p>
        </w:tc>
        <w:tc>
          <w:tcPr>
            <w:tcW w:type="dxa" w:w="5400"/>
            <w:tcMar>
              <w:top w:type="dxa" w:w="40"/>
              <w:left w:type="dxa" w:w="90"/>
              <w:bottom w:type="dxa" w:w="40"/>
              <w:right w:type="dxa" w:w="90"/>
            </w:tcMar>
          </w:tcPr>
          <w:p>
            <w:r>
              <w:rPr>
                <w:b w:val="false"/>
                <w:bCs w:val="false"/>
                <w:sz w:val="17"/>
                <w:szCs w:val="17"/>
              </w:rPr>
              <w:t xml:space="preserve">What is the minimum result schema you need back?</w:t>
            </w:r>
          </w:p>
        </w:tc>
        <w:tc>
          <w:tcPr>
            <w:tcW w:type="dxa" w:w="5180"/>
            <w:tcMar>
              <w:top w:type="dxa" w:w="40"/>
              <w:left w:type="dxa" w:w="90"/>
              <w:bottom w:type="dxa" w:w="40"/>
              <w:right w:type="dxa" w:w="90"/>
            </w:tcMar>
          </w:tcPr>
          <w:p>
            <w:r>
              <w:rPr>
                <w:b w:val="false"/>
                <w:bCs w:val="false"/>
                <w:sz w:val="17"/>
                <w:szCs w:val="17"/>
              </w:rPr>
              <w:t xml:space="preserve">ARC plans to return {case_id, verdict, findings[], evidence_refs, severity}.</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C3</w:t>
            </w:r>
          </w:p>
        </w:tc>
        <w:tc>
          <w:tcPr>
            <w:tcW w:type="dxa" w:w="5400"/>
            <w:shd w:fill="F5F7FA" w:color="auto" w:val="clear"/>
            <w:tcMar>
              <w:top w:type="dxa" w:w="40"/>
              <w:left w:type="dxa" w:w="90"/>
              <w:bottom w:type="dxa" w:w="40"/>
              <w:right w:type="dxa" w:w="90"/>
            </w:tcMar>
          </w:tcPr>
          <w:p>
            <w:r>
              <w:rPr>
                <w:b w:val="false"/>
                <w:bCs w:val="false"/>
                <w:sz w:val="17"/>
                <w:szCs w:val="17"/>
              </w:rPr>
              <w:t xml:space="preserve">Does the exploitability verdict feed the VM Risk Score in Cosmos? If so, what fields/format?</w:t>
            </w:r>
          </w:p>
        </w:tc>
        <w:tc>
          <w:tcPr>
            <w:tcW w:type="dxa" w:w="5180"/>
            <w:shd w:fill="F5F7FA" w:color="auto" w:val="clear"/>
            <w:tcMar>
              <w:top w:type="dxa" w:w="40"/>
              <w:left w:type="dxa" w:w="90"/>
              <w:bottom w:type="dxa" w:w="40"/>
              <w:right w:type="dxa" w:w="90"/>
            </w:tcMar>
          </w:tcPr>
          <w:p>
            <w:r>
              <w:rPr>
                <w:b w:val="false"/>
                <w:bCs w:val="false"/>
                <w:sz w:val="17"/>
                <w:szCs w:val="17"/>
              </w:rPr>
              <w:t xml:space="preserve">ARC currently treats the result as informational; it is not shaped to a risk-score field.</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C4</w:t>
            </w:r>
          </w:p>
        </w:tc>
        <w:tc>
          <w:tcPr>
            <w:tcW w:type="dxa" w:w="5400"/>
            <w:tcMar>
              <w:top w:type="dxa" w:w="40"/>
              <w:left w:type="dxa" w:w="90"/>
              <w:bottom w:type="dxa" w:w="40"/>
              <w:right w:type="dxa" w:w="90"/>
            </w:tcMar>
          </w:tcPr>
          <w:p>
            <w:r>
              <w:rPr>
                <w:b w:val="false"/>
                <w:bCs w:val="false"/>
                <w:sz w:val="17"/>
                <w:szCs w:val="17"/>
              </w:rPr>
              <w:t xml:space="preserve">How should we represent needs-human / inconclusive verdicts (vs a clean proven/refuted)?</w:t>
            </w:r>
          </w:p>
        </w:tc>
        <w:tc>
          <w:tcPr>
            <w:tcW w:type="dxa" w:w="5180"/>
            <w:tcMar>
              <w:top w:type="dxa" w:w="40"/>
              <w:left w:type="dxa" w:w="90"/>
              <w:bottom w:type="dxa" w:w="40"/>
              <w:right w:type="dxa" w:w="90"/>
            </w:tcMar>
          </w:tcPr>
          <w:p>
            <w:r>
              <w:rPr>
                <w:b w:val="false"/>
                <w:bCs w:val="false"/>
                <w:sz w:val="17"/>
                <w:szCs w:val="17"/>
              </w:rPr>
              <w:t xml:space="preserve">ARC has four verdicts — proven / refuted / needs-human / inconclusive — and assumes you accept all four.</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C5</w:t>
            </w:r>
          </w:p>
        </w:tc>
        <w:tc>
          <w:tcPr>
            <w:tcW w:type="dxa" w:w="5400"/>
            <w:shd w:fill="F5F7FA" w:color="auto" w:val="clear"/>
            <w:tcMar>
              <w:top w:type="dxa" w:w="40"/>
              <w:left w:type="dxa" w:w="90"/>
              <w:bottom w:type="dxa" w:w="40"/>
              <w:right w:type="dxa" w:w="90"/>
            </w:tcMar>
          </w:tcPr>
          <w:p>
            <w:r>
              <w:rPr>
                <w:b w:val="false"/>
                <w:bCs w:val="false"/>
                <w:sz w:val="17"/>
                <w:szCs w:val="17"/>
              </w:rPr>
              <w:t xml:space="preserve">What is your latency / SLA expectation for a result?</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async is acceptable; a run can take minutes to hours.</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13680"/>
            <w:gridSpan w:val="4"/>
            <w:shd w:fill="D9E2F3" w:color="auto" w:val="clear"/>
            <w:tcMar>
              <w:top w:type="dxa" w:w="40"/>
              <w:left w:type="dxa" w:w="90"/>
              <w:bottom w:type="dxa" w:w="40"/>
              <w:right w:type="dxa" w:w="90"/>
            </w:tcMar>
          </w:tcPr>
          <w:p>
            <w:r>
              <w:rPr>
                <w:b/>
                <w:bCs/>
                <w:color w:val="1F4E79"/>
                <w:sz w:val="17"/>
                <w:szCs w:val="17"/>
              </w:rPr>
              <w:t xml:space="preserve">D · Findings &amp; evidence → Cosmos  (our open Option A vs B)</w:t>
            </w:r>
          </w:p>
        </w:tc>
      </w:tr>
      <w:tr>
        <w:tc>
          <w:tcPr>
            <w:tcW w:type="dxa" w:w="500"/>
            <w:shd w:fill="F5F7FA" w:color="auto" w:val="clear"/>
            <w:tcMar>
              <w:top w:type="dxa" w:w="40"/>
              <w:left w:type="dxa" w:w="90"/>
              <w:bottom w:type="dxa" w:w="40"/>
              <w:right w:type="dxa" w:w="90"/>
            </w:tcMar>
          </w:tcPr>
          <w:p>
            <w:pPr>
              <w:jc w:val="center"/>
            </w:pPr>
            <w:r>
              <w:rPr>
                <w:b/>
                <w:bCs/>
                <w:color w:val="B00020"/>
                <w:sz w:val="17"/>
                <w:szCs w:val="17"/>
              </w:rPr>
              <w:t xml:space="preserve">D1</w:t>
            </w:r>
          </w:p>
        </w:tc>
        <w:tc>
          <w:tcPr>
            <w:tcW w:type="dxa" w:w="5400"/>
            <w:shd w:fill="F5F7FA" w:color="auto" w:val="clear"/>
            <w:tcMar>
              <w:top w:type="dxa" w:w="40"/>
              <w:left w:type="dxa" w:w="90"/>
              <w:bottom w:type="dxa" w:w="40"/>
              <w:right w:type="dxa" w:w="90"/>
            </w:tcMar>
          </w:tcPr>
          <w:p>
            <w:r>
              <w:rPr>
                <w:b/>
                <w:bCs/>
                <w:color w:val="B00020"/>
                <w:sz w:val="17"/>
                <w:szCs w:val="17"/>
              </w:rPr>
              <w:t xml:space="preserve">★ </w:t>
            </w:r>
            <w:r>
              <w:rPr>
                <w:b w:val="false"/>
                <w:bCs w:val="false"/>
                <w:sz w:val="17"/>
                <w:szCs w:val="17"/>
              </w:rPr>
              <w:t xml:space="preserve">Do WE write findings/evidence directly into Cosmos, or do we hand the result to you/Mobius and YOU write it?</w:t>
            </w:r>
          </w:p>
        </w:tc>
        <w:tc>
          <w:tcPr>
            <w:tcW w:type="dxa" w:w="5180"/>
            <w:shd w:fill="F5F7FA" w:color="auto" w:val="clear"/>
            <w:tcMar>
              <w:top w:type="dxa" w:w="40"/>
              <w:left w:type="dxa" w:w="90"/>
              <w:bottom w:type="dxa" w:w="40"/>
              <w:right w:type="dxa" w:w="90"/>
            </w:tcMar>
          </w:tcPr>
          <w:p>
            <w:r>
              <w:rPr>
                <w:b w:val="false"/>
                <w:bCs w:val="false"/>
                <w:sz w:val="17"/>
                <w:szCs w:val="17"/>
              </w:rPr>
              <w:t xml:space="preserve">ARC diagrams currently show the findings-service writing to Cosmos via the Security Fabric (Option B). A direct scoped write (Option A) is the alternative — undecided.</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D2</w:t>
            </w:r>
          </w:p>
        </w:tc>
        <w:tc>
          <w:tcPr>
            <w:tcW w:type="dxa" w:w="5400"/>
            <w:tcMar>
              <w:top w:type="dxa" w:w="40"/>
              <w:left w:type="dxa" w:w="90"/>
              <w:bottom w:type="dxa" w:w="40"/>
              <w:right w:type="dxa" w:w="90"/>
            </w:tcMar>
          </w:tcPr>
          <w:p>
            <w:r>
              <w:rPr>
                <w:b w:val="false"/>
                <w:bCs w:val="false"/>
                <w:sz w:val="17"/>
                <w:szCs w:val="17"/>
              </w:rPr>
              <w:t xml:space="preserve">If direct: can we get a scoped Cosmos write role, or must it go through the fabric with OBO/OPA?</w:t>
            </w:r>
          </w:p>
        </w:tc>
        <w:tc>
          <w:tcPr>
            <w:tcW w:type="dxa" w:w="5180"/>
            <w:tcMar>
              <w:top w:type="dxa" w:w="40"/>
              <w:left w:type="dxa" w:w="90"/>
              <w:bottom w:type="dxa" w:w="40"/>
              <w:right w:type="dxa" w:w="90"/>
            </w:tcMar>
          </w:tcPr>
          <w:p>
            <w:r>
              <w:rPr>
                <w:b w:val="false"/>
                <w:bCs w:val="false"/>
                <w:sz w:val="17"/>
                <w:szCs w:val="17"/>
              </w:rPr>
              <w:t xml:space="preserve">ARC assumes OBO token-exchange in our code, with the fabric holding the Cosmos write credential.</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D3</w:t>
            </w:r>
          </w:p>
        </w:tc>
        <w:tc>
          <w:tcPr>
            <w:tcW w:type="dxa" w:w="5400"/>
            <w:shd w:fill="F5F7FA" w:color="auto" w:val="clear"/>
            <w:tcMar>
              <w:top w:type="dxa" w:w="40"/>
              <w:left w:type="dxa" w:w="90"/>
              <w:bottom w:type="dxa" w:w="40"/>
              <w:right w:type="dxa" w:w="90"/>
            </w:tcMar>
          </w:tcPr>
          <w:p>
            <w:r>
              <w:rPr>
                <w:b w:val="false"/>
                <w:bCs w:val="false"/>
                <w:sz w:val="17"/>
                <w:szCs w:val="17"/>
              </w:rPr>
              <w:t xml:space="preserve">Which Cosmos entities are ours to populate — Vulnerabilities? Chained Exploits? Reachability?</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we write a finding/evidence record; the other entities are unclear.</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D4</w:t>
            </w:r>
          </w:p>
        </w:tc>
        <w:tc>
          <w:tcPr>
            <w:tcW w:type="dxa" w:w="5400"/>
            <w:tcMar>
              <w:top w:type="dxa" w:w="40"/>
              <w:left w:type="dxa" w:w="90"/>
              <w:bottom w:type="dxa" w:w="40"/>
              <w:right w:type="dxa" w:w="90"/>
            </w:tcMar>
          </w:tcPr>
          <w:p>
            <w:r>
              <w:rPr>
                <w:b w:val="false"/>
                <w:bCs w:val="false"/>
                <w:sz w:val="17"/>
                <w:szCs w:val="17"/>
              </w:rPr>
              <w:t xml:space="preserve">Is there an existing WORM/evidence store, or do we host evidence and link refs into Cosmos?</w:t>
            </w:r>
          </w:p>
        </w:tc>
        <w:tc>
          <w:tcPr>
            <w:tcW w:type="dxa" w:w="5180"/>
            <w:tcMar>
              <w:top w:type="dxa" w:w="40"/>
              <w:left w:type="dxa" w:w="90"/>
              <w:bottom w:type="dxa" w:w="40"/>
              <w:right w:type="dxa" w:w="90"/>
            </w:tcMar>
          </w:tcPr>
          <w:p>
            <w:r>
              <w:rPr>
                <w:b w:val="false"/>
                <w:bCs w:val="false"/>
                <w:sz w:val="17"/>
                <w:szCs w:val="17"/>
              </w:rPr>
              <w:t xml:space="preserve">ARC assumes Cosmos is the WORM store (hash-chained) and evidence refs are linked in.</w:t>
            </w:r>
          </w:p>
        </w:tc>
        <w:tc>
          <w:tcPr>
            <w:tcW w:type="dxa" w:w="2600"/>
            <w:tcMar>
              <w:top w:type="dxa" w:w="40"/>
              <w:left w:type="dxa" w:w="90"/>
              <w:bottom w:type="dxa" w:w="40"/>
              <w:right w:type="dxa" w:w="90"/>
            </w:tcMar>
          </w:tcPr>
          <w:p>
            <w:r>
              <w:rPr>
                <w:b w:val="false"/>
                <w:bCs w:val="false"/>
                <w:sz w:val="17"/>
                <w:szCs w:val="17"/>
              </w:rPr>
              <w:t xml:space="preserve"/>
            </w:r>
          </w:p>
        </w:tc>
      </w:tr>
      <w:tr>
        <w:tc>
          <w:tcPr>
            <w:tcW w:type="dxa" w:w="13680"/>
            <w:gridSpan w:val="4"/>
            <w:shd w:fill="D9E2F3" w:color="auto" w:val="clear"/>
            <w:tcMar>
              <w:top w:type="dxa" w:w="40"/>
              <w:left w:type="dxa" w:w="90"/>
              <w:bottom w:type="dxa" w:w="40"/>
              <w:right w:type="dxa" w:w="90"/>
            </w:tcMar>
          </w:tcPr>
          <w:p>
            <w:r>
              <w:rPr>
                <w:b/>
                <w:bCs/>
                <w:color w:val="1F4E79"/>
                <w:sz w:val="17"/>
                <w:szCs w:val="17"/>
              </w:rPr>
              <w:t xml:space="preserve">E · The sandbox  (two distinct jobs — keep the boundary clear)</w:t>
            </w:r>
          </w:p>
        </w:tc>
      </w:tr>
      <w:tr>
        <w:tc>
          <w:tcPr>
            <w:tcW w:type="dxa" w:w="500"/>
            <w:shd w:fill="F5F7FA" w:color="auto" w:val="clear"/>
            <w:tcMar>
              <w:top w:type="dxa" w:w="40"/>
              <w:left w:type="dxa" w:w="90"/>
              <w:bottom w:type="dxa" w:w="40"/>
              <w:right w:type="dxa" w:w="90"/>
            </w:tcMar>
          </w:tcPr>
          <w:p>
            <w:pPr>
              <w:jc w:val="center"/>
            </w:pPr>
            <w:r>
              <w:rPr>
                <w:b/>
                <w:bCs/>
                <w:color w:val="B00020"/>
                <w:sz w:val="17"/>
                <w:szCs w:val="17"/>
              </w:rPr>
              <w:t xml:space="preserve">E1</w:t>
            </w:r>
          </w:p>
        </w:tc>
        <w:tc>
          <w:tcPr>
            <w:tcW w:type="dxa" w:w="5400"/>
            <w:shd w:fill="F5F7FA" w:color="auto" w:val="clear"/>
            <w:tcMar>
              <w:top w:type="dxa" w:w="40"/>
              <w:left w:type="dxa" w:w="90"/>
              <w:bottom w:type="dxa" w:w="40"/>
              <w:right w:type="dxa" w:w="90"/>
            </w:tcMar>
          </w:tcPr>
          <w:p>
            <w:r>
              <w:rPr>
                <w:b/>
                <w:bCs/>
                <w:color w:val="B00020"/>
                <w:sz w:val="17"/>
                <w:szCs w:val="17"/>
              </w:rPr>
              <w:t xml:space="preserve">★ </w:t>
            </w:r>
            <w:r>
              <w:rPr>
                <w:b w:val="false"/>
                <w:bCs w:val="false"/>
                <w:sz w:val="17"/>
                <w:szCs w:val="17"/>
              </w:rPr>
              <w:t xml:space="preserve">The Analysis Sandbox Environments — yours or ours to build? Is our per-run microVM one of them, or separate?</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we stand up our own per-run Firecracker microVM as the execution sandbox.</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bCs/>
                <w:color w:val="B00020"/>
                <w:sz w:val="17"/>
                <w:szCs w:val="17"/>
              </w:rPr>
              <w:t xml:space="preserve">E2</w:t>
            </w:r>
          </w:p>
        </w:tc>
        <w:tc>
          <w:tcPr>
            <w:tcW w:type="dxa" w:w="5400"/>
            <w:tcMar>
              <w:top w:type="dxa" w:w="40"/>
              <w:left w:type="dxa" w:w="90"/>
              <w:bottom w:type="dxa" w:w="40"/>
              <w:right w:type="dxa" w:w="90"/>
            </w:tcMar>
          </w:tcPr>
          <w:p>
            <w:r>
              <w:rPr>
                <w:b/>
                <w:bCs/>
                <w:color w:val="B00020"/>
                <w:sz w:val="17"/>
                <w:szCs w:val="17"/>
              </w:rPr>
              <w:t xml:space="preserve">★ </w:t>
            </w:r>
            <w:r>
              <w:rPr>
                <w:b w:val="false"/>
                <w:bCs w:val="false"/>
                <w:sz w:val="17"/>
                <w:szCs w:val="17"/>
              </w:rPr>
              <w:t xml:space="preserve">The sandbox serves two different jobs — (a) automated exploitability runs (our agent) and (b) human interactive pen testing (white-box / red-team). Same environment, or separate?</w:t>
            </w:r>
          </w:p>
        </w:tc>
        <w:tc>
          <w:tcPr>
            <w:tcW w:type="dxa" w:w="5180"/>
            <w:tcMar>
              <w:top w:type="dxa" w:w="40"/>
              <w:left w:type="dxa" w:w="90"/>
              <w:bottom w:type="dxa" w:w="40"/>
              <w:right w:type="dxa" w:w="90"/>
            </w:tcMar>
          </w:tcPr>
          <w:p>
            <w:r>
              <w:rPr>
                <w:b w:val="false"/>
                <w:bCs w:val="false"/>
                <w:sz w:val="17"/>
                <w:szCs w:val="17"/>
              </w:rPr>
              <w:t xml:space="preserve">ARC scopes (a): the automated run in an isolated per-run microVM. (b) human interactive pen testing is a different mode we have NOT assumed is the same sandbox.</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E3</w:t>
            </w:r>
          </w:p>
        </w:tc>
        <w:tc>
          <w:tcPr>
            <w:tcW w:type="dxa" w:w="5400"/>
            <w:shd w:fill="F5F7FA" w:color="auto" w:val="clear"/>
            <w:tcMar>
              <w:top w:type="dxa" w:w="40"/>
              <w:left w:type="dxa" w:w="90"/>
              <w:bottom w:type="dxa" w:w="40"/>
              <w:right w:type="dxa" w:w="90"/>
            </w:tcMar>
          </w:tcPr>
          <w:p>
            <w:r>
              <w:rPr>
                <w:b w:val="false"/>
                <w:bCs w:val="false"/>
                <w:sz w:val="17"/>
                <w:szCs w:val="17"/>
              </w:rPr>
              <w:t xml:space="preserve">For human interactive pen testing — does that run under ARC's automated governance/RoE, or is it a separate control model?</w:t>
            </w:r>
          </w:p>
        </w:tc>
        <w:tc>
          <w:tcPr>
            <w:tcW w:type="dxa" w:w="5180"/>
            <w:shd w:fill="F5F7FA" w:color="auto" w:val="clear"/>
            <w:tcMar>
              <w:top w:type="dxa" w:w="40"/>
              <w:left w:type="dxa" w:w="90"/>
              <w:bottom w:type="dxa" w:w="40"/>
              <w:right w:type="dxa" w:w="90"/>
            </w:tcMar>
          </w:tcPr>
          <w:p>
            <w:r>
              <w:rPr>
                <w:b w:val="false"/>
                <w:bCs w:val="false"/>
                <w:sz w:val="17"/>
                <w:szCs w:val="17"/>
              </w:rPr>
              <w:t xml:space="preserve">ARC governs AUTOMATED agent actions (deny-by-default, per-action). Human-driven interactive pen testing is assumed to be a separate control model, outside ARC's automated governance.</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E4</w:t>
            </w:r>
          </w:p>
        </w:tc>
        <w:tc>
          <w:tcPr>
            <w:tcW w:type="dxa" w:w="5400"/>
            <w:tcMar>
              <w:top w:type="dxa" w:w="40"/>
              <w:left w:type="dxa" w:w="90"/>
              <w:bottom w:type="dxa" w:w="40"/>
              <w:right w:type="dxa" w:w="90"/>
            </w:tcMar>
          </w:tcPr>
          <w:p>
            <w:r>
              <w:rPr>
                <w:b w:val="false"/>
                <w:bCs w:val="false"/>
                <w:sz w:val="17"/>
                <w:szCs w:val="17"/>
              </w:rPr>
              <w:t xml:space="preserve">Your note says the sandbox is used “only when agents write and execute code” — always, or only for exploit-code cases?</w:t>
            </w:r>
          </w:p>
        </w:tc>
        <w:tc>
          <w:tcPr>
            <w:tcW w:type="dxa" w:w="5180"/>
            <w:tcMar>
              <w:top w:type="dxa" w:w="40"/>
              <w:left w:type="dxa" w:w="90"/>
              <w:bottom w:type="dxa" w:w="40"/>
              <w:right w:type="dxa" w:w="90"/>
            </w:tcMar>
          </w:tcPr>
          <w:p>
            <w:r>
              <w:rPr>
                <w:b w:val="false"/>
                <w:bCs w:val="false"/>
                <w:sz w:val="17"/>
                <w:szCs w:val="17"/>
              </w:rPr>
              <w:t xml:space="preserve">ARC runs every exploitability check in an isolated microVM regardless.</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E5</w:t>
            </w:r>
          </w:p>
        </w:tc>
        <w:tc>
          <w:tcPr>
            <w:tcW w:type="dxa" w:w="5400"/>
            <w:shd w:fill="F5F7FA" w:color="auto" w:val="clear"/>
            <w:tcMar>
              <w:top w:type="dxa" w:w="40"/>
              <w:left w:type="dxa" w:w="90"/>
              <w:bottom w:type="dxa" w:w="40"/>
              <w:right w:type="dxa" w:w="90"/>
            </w:tcMar>
          </w:tcPr>
          <w:p>
            <w:r>
              <w:rPr>
                <w:b w:val="false"/>
                <w:bCs w:val="false"/>
                <w:sz w:val="17"/>
                <w:szCs w:val="17"/>
              </w:rPr>
              <w:t xml:space="preserve">SCM connectivity + patch/release notes &amp; diffs — do you pass them in the request, or do we fetch them (Chainguard/AMS)?</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they're provided in the request when needed; no SCM wiring on our side yet.</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13680"/>
            <w:gridSpan w:val="4"/>
            <w:shd w:fill="D9E2F3" w:color="auto" w:val="clear"/>
            <w:tcMar>
              <w:top w:type="dxa" w:w="40"/>
              <w:left w:type="dxa" w:w="90"/>
              <w:bottom w:type="dxa" w:w="40"/>
              <w:right w:type="dxa" w:w="90"/>
            </w:tcMar>
          </w:tcPr>
          <w:p>
            <w:r>
              <w:rPr>
                <w:b/>
                <w:bCs/>
                <w:color w:val="1F4E79"/>
                <w:sz w:val="17"/>
                <w:szCs w:val="17"/>
              </w:rPr>
              <w:t xml:space="preserve">F · Portico as a shared bus  (ops)</w:t>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F1</w:t>
            </w:r>
          </w:p>
        </w:tc>
        <w:tc>
          <w:tcPr>
            <w:tcW w:type="dxa" w:w="5400"/>
            <w:shd w:fill="F5F7FA" w:color="auto" w:val="clear"/>
            <w:tcMar>
              <w:top w:type="dxa" w:w="40"/>
              <w:left w:type="dxa" w:w="90"/>
              <w:bottom w:type="dxa" w:w="40"/>
              <w:right w:type="dxa" w:w="90"/>
            </w:tcMar>
          </w:tcPr>
          <w:p>
            <w:r>
              <w:rPr>
                <w:b w:val="false"/>
                <w:bCs w:val="false"/>
                <w:sz w:val="17"/>
                <w:szCs w:val="17"/>
              </w:rPr>
              <w:t xml:space="preserve">Which Portico topics already exist vs. new ones we'd create?</w:t>
            </w:r>
          </w:p>
        </w:tc>
        <w:tc>
          <w:tcPr>
            <w:tcW w:type="dxa" w:w="5180"/>
            <w:shd w:fill="F5F7FA" w:color="auto" w:val="clear"/>
            <w:tcMar>
              <w:top w:type="dxa" w:w="40"/>
              <w:left w:type="dxa" w:w="90"/>
              <w:bottom w:type="dxa" w:w="40"/>
              <w:right w:type="dxa" w:w="90"/>
            </w:tcMar>
          </w:tcPr>
          <w:p>
            <w:r>
              <w:rPr>
                <w:b w:val="false"/>
                <w:bCs w:val="false"/>
                <w:sz w:val="17"/>
                <w:szCs w:val="17"/>
              </w:rPr>
              <w:t xml:space="preserve">ARC proposes new topics: run, findings, exploitability.result (+ audit). exploitability.request is assumed upstream-owned.</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r>
        <w:tc>
          <w:tcPr>
            <w:tcW w:type="dxa" w:w="500"/>
            <w:tcMar>
              <w:top w:type="dxa" w:w="40"/>
              <w:left w:type="dxa" w:w="90"/>
              <w:bottom w:type="dxa" w:w="40"/>
              <w:right w:type="dxa" w:w="90"/>
            </w:tcMar>
          </w:tcPr>
          <w:p>
            <w:pPr>
              <w:jc w:val="center"/>
            </w:pPr>
            <w:r>
              <w:rPr>
                <w:b w:val="false"/>
                <w:bCs w:val="false"/>
                <w:sz w:val="17"/>
                <w:szCs w:val="17"/>
              </w:rPr>
              <w:t xml:space="preserve">F2</w:t>
            </w:r>
          </w:p>
        </w:tc>
        <w:tc>
          <w:tcPr>
            <w:tcW w:type="dxa" w:w="5400"/>
            <w:tcMar>
              <w:top w:type="dxa" w:w="40"/>
              <w:left w:type="dxa" w:w="90"/>
              <w:bottom w:type="dxa" w:w="40"/>
              <w:right w:type="dxa" w:w="90"/>
            </w:tcMar>
          </w:tcPr>
          <w:p>
            <w:r>
              <w:rPr>
                <w:b w:val="false"/>
                <w:bCs w:val="false"/>
                <w:sz w:val="17"/>
                <w:szCs w:val="17"/>
              </w:rPr>
              <w:t xml:space="preserve">How do we authenticate to Portico as a producer/consumer (ACLs, service identity)?</w:t>
            </w:r>
          </w:p>
        </w:tc>
        <w:tc>
          <w:tcPr>
            <w:tcW w:type="dxa" w:w="5180"/>
            <w:tcMar>
              <w:top w:type="dxa" w:w="40"/>
              <w:left w:type="dxa" w:w="90"/>
              <w:bottom w:type="dxa" w:w="40"/>
              <w:right w:type="dxa" w:w="90"/>
            </w:tcMar>
          </w:tcPr>
          <w:p>
            <w:r>
              <w:rPr>
                <w:b w:val="false"/>
                <w:bCs w:val="false"/>
                <w:sz w:val="17"/>
                <w:szCs w:val="17"/>
              </w:rPr>
              <w:t xml:space="preserve">ARC assumes a service identity with produce/consume ACLs — details TBD.</w:t>
            </w:r>
          </w:p>
        </w:tc>
        <w:tc>
          <w:tcPr>
            <w:tcW w:type="dxa" w:w="2600"/>
            <w:tcMar>
              <w:top w:type="dxa" w:w="40"/>
              <w:left w:type="dxa" w:w="90"/>
              <w:bottom w:type="dxa" w:w="40"/>
              <w:right w:type="dxa" w:w="90"/>
            </w:tcMar>
          </w:tcPr>
          <w:p>
            <w:r>
              <w:rPr>
                <w:b w:val="false"/>
                <w:bCs w:val="false"/>
                <w:sz w:val="17"/>
                <w:szCs w:val="17"/>
              </w:rPr>
              <w:t xml:space="preserve"/>
            </w:r>
          </w:p>
        </w:tc>
      </w:tr>
      <w:tr>
        <w:tc>
          <w:tcPr>
            <w:tcW w:type="dxa" w:w="500"/>
            <w:shd w:fill="F5F7FA" w:color="auto" w:val="clear"/>
            <w:tcMar>
              <w:top w:type="dxa" w:w="40"/>
              <w:left w:type="dxa" w:w="90"/>
              <w:bottom w:type="dxa" w:w="40"/>
              <w:right w:type="dxa" w:w="90"/>
            </w:tcMar>
          </w:tcPr>
          <w:p>
            <w:pPr>
              <w:jc w:val="center"/>
            </w:pPr>
            <w:r>
              <w:rPr>
                <w:b w:val="false"/>
                <w:bCs w:val="false"/>
                <w:sz w:val="17"/>
                <w:szCs w:val="17"/>
              </w:rPr>
              <w:t xml:space="preserve">F3</w:t>
            </w:r>
          </w:p>
        </w:tc>
        <w:tc>
          <w:tcPr>
            <w:tcW w:type="dxa" w:w="5400"/>
            <w:shd w:fill="F5F7FA" w:color="auto" w:val="clear"/>
            <w:tcMar>
              <w:top w:type="dxa" w:w="40"/>
              <w:left w:type="dxa" w:w="90"/>
              <w:bottom w:type="dxa" w:w="40"/>
              <w:right w:type="dxa" w:w="90"/>
            </w:tcMar>
          </w:tcPr>
          <w:p>
            <w:r>
              <w:rPr>
                <w:b w:val="false"/>
                <w:bCs w:val="false"/>
                <w:sz w:val="17"/>
                <w:szCs w:val="17"/>
              </w:rPr>
              <w:t xml:space="preserve">Delivery/ordering guarantees on the request topic, and DLQ for malformed requests — yours or ours?</w:t>
            </w:r>
          </w:p>
        </w:tc>
        <w:tc>
          <w:tcPr>
            <w:tcW w:type="dxa" w:w="5180"/>
            <w:shd w:fill="F5F7FA" w:color="auto" w:val="clear"/>
            <w:tcMar>
              <w:top w:type="dxa" w:w="40"/>
              <w:left w:type="dxa" w:w="90"/>
              <w:bottom w:type="dxa" w:w="40"/>
              <w:right w:type="dxa" w:w="90"/>
            </w:tcMar>
          </w:tcPr>
          <w:p>
            <w:r>
              <w:rPr>
                <w:b w:val="false"/>
                <w:bCs w:val="false"/>
                <w:sz w:val="17"/>
                <w:szCs w:val="17"/>
              </w:rPr>
              <w:t xml:space="preserve">ARC assumes per-key ordering (run_id) and that the malformed-request DLQ on the request topic is upstream-owned.</w:t>
            </w:r>
          </w:p>
        </w:tc>
        <w:tc>
          <w:tcPr>
            <w:tcW w:type="dxa" w:w="2600"/>
            <w:shd w:fill="F5F7FA" w:color="auto" w:val="clear"/>
            <w:tcMar>
              <w:top w:type="dxa" w:w="40"/>
              <w:left w:type="dxa" w:w="90"/>
              <w:bottom w:type="dxa" w:w="40"/>
              <w:right w:type="dxa" w:w="90"/>
            </w:tcMar>
          </w:tcPr>
          <w:p>
            <w:r>
              <w:rPr>
                <w:b w:val="false"/>
                <w:bCs w:val="false"/>
                <w:sz w:val="17"/>
                <w:szCs w:val="17"/>
              </w:rPr>
              <w:t xml:space="preserve"/>
            </w:r>
          </w:p>
        </w:tc>
      </w:tr>
    </w:tbl>
    <w:p>
      <w:pPr>
        <w:spacing w:before="160"/>
      </w:pPr>
      <w:r>
        <w:rPr>
          <w:i/>
          <w:iCs/>
          <w:color w:val="666666"/>
          <w:sz w:val="18"/>
          <w:szCs w:val="18"/>
        </w:rPr>
        <w:t xml:space="preserve">Fill the “Their answer” column live; anything that shifts an assumption becomes a follow-up on our side.</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2026-09-29T19:13:11.626Z</dcterms:created>
  <dcterms:modified xsi:type="dcterms:W3CDTF">2026-09-29T19:13:11.626Z</dcterms:modified>
</cp:coreProperties>
</file>

<file path=docProps/custom.xml><?xml version="1.0" encoding="utf-8"?>
<Properties xmlns="http://schemas.openxmlformats.org/officeDocument/2006/custom-properties" xmlns:vt="http://schemas.openxmlformats.org/officeDocument/2006/docPropsVTypes"/>
</file>