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ARC Platform</w:t>
      </w:r>
    </w:p>
    <w:p>
      <w:r>
        <w:rPr>
          <w:b/>
          <w:bCs/>
          <w:color w:val="222222"/>
          <w:sz w:val="40"/>
          <w:szCs w:val="40"/>
        </w:rPr>
        <w:t xml:space="preserve">API Layer Contract — Layers 1–3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Complete interface spec for the interactive REST surface (console-api) and the async event surface (Portico/Kafka)</w:t>
      </w:r>
    </w:p>
    <w:p>
      <w:pPr>
        <w:pBdr>
          <w:bottom w:val="single" w:color="1F4E79" w:sz="8" w:space="2"/>
        </w:pBdr>
        <w:spacing w:after="16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Scope. </w:t>
      </w:r>
      <w:r>
        <w:rPr>
          <w:sz w:val="20"/>
          <w:szCs w:val="20"/>
        </w:rPr>
        <w:t xml:space="preserve">This document is the full API-layer contract for everything Layers 1–3 (channels · console-api · intake) expose or emit. It has two surfaces: the </w:t>
      </w:r>
      <w:r>
        <w:rPr>
          <w:b/>
          <w:bCs/>
          <w:sz w:val="20"/>
          <w:szCs w:val="20"/>
        </w:rPr>
        <w:t xml:space="preserve">REST API</w:t>
      </w:r>
      <w:r>
        <w:rPr>
          <w:sz w:val="20"/>
          <w:szCs w:val="20"/>
        </w:rPr>
        <w:t xml:space="preserve"> (console-api — the interactive door) and the </w:t>
      </w:r>
      <w:r>
        <w:rPr>
          <w:b/>
          <w:bCs/>
          <w:sz w:val="20"/>
          <w:szCs w:val="20"/>
        </w:rPr>
        <w:t xml:space="preserve">event API</w:t>
      </w:r>
      <w:r>
        <w:rPr>
          <w:sz w:val="20"/>
          <w:szCs w:val="20"/>
        </w:rPr>
        <w:t xml:space="preserve"> (Portico/Kafka topics — the contract for headless and scheduled triggers). It covers conventions, the full endpoint catalog, request fields, the complete response matrix, the SSE stream schema, the human-in-the-loop (HITL) decision contract, all body enums, the standard error shape, and the Kafka topic/event contract with delivery guarantees. Confidential — internal working draft.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Legend. </w:t>
      </w:r>
      <w:r>
        <w:rPr>
          <w:sz w:val="20"/>
          <w:szCs w:val="20"/>
        </w:rPr>
        <w:t xml:space="preserve">Produced/served within L1–3</w:t>
      </w:r>
      <w:r>
        <w:rPr>
          <w:sz w:val="20"/>
          <w:szCs w:val="20"/>
        </w:rPr>
        <w:t xml:space="preserve">  vs  </w:t>
      </w:r>
      <w:r>
        <w:rPr>
          <w:sz w:val="20"/>
          <w:szCs w:val="20"/>
        </w:rPr>
        <w:t xml:space="preserve">consumed by L1–3 but produced downstream (L4–6)</w:t>
      </w:r>
      <w:r>
        <w:rPr>
          <w:sz w:val="20"/>
          <w:szCs w:val="20"/>
        </w:rPr>
        <w:t xml:space="preserve"> is noted where it matters (e.g. the console SSE relay consumes verdicts produced by orchestration).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1 · The API layer is two surfaces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REST — console-api</w:t>
            </w:r>
          </w:p>
        </w:tc>
        <w:tc>
          <w:tcPr>
            <w:tcW w:type="dxa" w:w="3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Events — Portico/Kafka</w:t>
            </w:r>
          </w:p>
        </w:tc>
      </w:tr>
      <w:tr>
        <w:tc>
          <w:tcPr>
            <w:tcW w:type="dxa" w:w="20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Used by</w:t>
            </w:r>
          </w:p>
        </w:tc>
        <w:tc>
          <w:tcPr>
            <w:tcW w:type="dxa" w:w="3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Interactive trigger (humans, console)</w:t>
            </w:r>
          </w:p>
        </w:tc>
        <w:tc>
          <w:tcPr>
            <w:tcW w:type="dxa" w:w="3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Headless + scheduled triggers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Style</w:t>
            </w:r>
          </w:p>
        </w:tc>
        <w:tc>
          <w:tcPr>
            <w:tcW w:type="dxa" w:w="3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Synchronous request/response + SSE stream</w:t>
            </w:r>
          </w:p>
        </w:tc>
        <w:tc>
          <w:tcPr>
            <w:tcW w:type="dxa" w:w="3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Asynchronous publish/subscribe</w:t>
            </w:r>
          </w:p>
        </w:tc>
      </w:tr>
      <w:tr>
        <w:tc>
          <w:tcPr>
            <w:tcW w:type="dxa" w:w="20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3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 /v1/runs (and reads)</w:t>
            </w:r>
          </w:p>
        </w:tc>
        <w:tc>
          <w:tcPr>
            <w:tcW w:type="dxa" w:w="3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 exploitability.request / cron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3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SID bearer + OBO + tenant</w:t>
            </w:r>
          </w:p>
        </w:tc>
        <w:tc>
          <w:tcPr>
            <w:tcW w:type="dxa" w:w="3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Broker ACL + envelope identity</w:t>
            </w:r>
          </w:p>
        </w:tc>
      </w:tr>
      <w:tr>
        <w:tc>
          <w:tcPr>
            <w:tcW w:type="dxa" w:w="20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Contract is</w:t>
            </w:r>
          </w:p>
        </w:tc>
        <w:tc>
          <w:tcPr>
            <w:tcW w:type="dxa" w:w="3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This § 2–9</w:t>
            </w:r>
          </w:p>
        </w:tc>
        <w:tc>
          <w:tcPr>
            <w:tcW w:type="dxa" w:w="3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This § 10–13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2 · Conventions (cross-cutting)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2.1 Base path &amp; versioning</w:t>
      </w:r>
    </w:p>
    <w:p>
      <w:pPr>
        <w:spacing w:after="100"/>
      </w:pPr>
      <w:r>
        <w:rPr>
          <w:sz w:val="20"/>
          <w:szCs w:val="20"/>
        </w:rPr>
        <w:t xml:space="preserve">All REST paths are prefixed </w:t>
      </w:r>
      <w:r>
        <w:rPr>
          <w:rFonts w:ascii="Consolas" w:cs="Consolas" w:eastAsia="Consolas" w:hAnsi="Consolas"/>
          <w:sz w:val="20"/>
          <w:szCs w:val="20"/>
        </w:rPr>
        <w:t xml:space="preserve">/v1</w:t>
      </w:r>
      <w:r>
        <w:rPr>
          <w:sz w:val="20"/>
          <w:szCs w:val="20"/>
        </w:rPr>
        <w:t xml:space="preserve">. Breaking changes ship under a new major prefix (</w:t>
      </w:r>
      <w:r>
        <w:rPr>
          <w:rFonts w:ascii="Consolas" w:cs="Consolas" w:eastAsia="Consolas" w:hAnsi="Consolas"/>
          <w:sz w:val="20"/>
          <w:szCs w:val="20"/>
        </w:rPr>
        <w:t xml:space="preserve">/v2</w:t>
      </w:r>
      <w:r>
        <w:rPr>
          <w:sz w:val="20"/>
          <w:szCs w:val="20"/>
        </w:rPr>
        <w:t xml:space="preserve">). Additive fields are backward-compatible and do not bump the version.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2.2 Request headers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1100"/>
        <w:gridCol w:w="4060"/>
        <w:gridCol w:w="21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  <w:tc>
          <w:tcPr>
            <w:tcW w:type="dxa" w:w="11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0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1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1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Bearer SID — identifies the human caller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Bearer eyJhbG…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X-Tenant-Id</w:t>
            </w:r>
          </w:p>
        </w:tc>
        <w:tc>
          <w:tcPr>
            <w:tcW w:type="dxa" w:w="1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4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scoping (which org/space)</w:t>
            </w:r>
          </w:p>
        </w:tc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acme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1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Writes</w:t>
            </w:r>
          </w:p>
        </w:tc>
        <w:tc>
          <w:tcPr>
            <w:tcW w:type="dxa" w:w="4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— retry-safe key on POST/PATCH/DELETE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7f3c9a12-…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X-Request-Id</w:t>
            </w:r>
          </w:p>
        </w:tc>
        <w:tc>
          <w:tcPr>
            <w:tcW w:type="dxa" w:w="1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4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Client trace id; generated if absent, echoed back</w:t>
            </w:r>
          </w:p>
        </w:tc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req-8fa2…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Writes</w:t>
            </w:r>
          </w:p>
        </w:tc>
        <w:tc>
          <w:tcPr>
            <w:tcW w:type="dxa" w:w="4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application/json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application/json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2.3 Response headers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00"/>
        <w:gridCol w:w="4760"/>
        <w:gridCol w:w="21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  <w:tc>
          <w:tcPr>
            <w:tcW w:type="dxa" w:w="47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1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c>
          <w:tcPr>
            <w:tcW w:type="dxa" w:w="2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X-Request-Id</w:t>
            </w:r>
          </w:p>
        </w:tc>
        <w:tc>
          <w:tcPr>
            <w:tcW w:type="dxa" w:w="47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Trace id for this call (matches audit + Kafka envelope)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Always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Location</w:t>
            </w:r>
          </w:p>
        </w:tc>
        <w:tc>
          <w:tcPr>
            <w:tcW w:type="dxa" w:w="47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URL of the created run</w:t>
            </w:r>
          </w:p>
        </w:tc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 on POST /v1/runs</w:t>
            </w:r>
          </w:p>
        </w:tc>
      </w:tr>
      <w:tr>
        <w:tc>
          <w:tcPr>
            <w:tcW w:type="dxa" w:w="2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Retry-After</w:t>
            </w:r>
          </w:p>
        </w:tc>
        <w:tc>
          <w:tcPr>
            <w:tcW w:type="dxa" w:w="47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Seconds to wait before retrying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429 / 503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X-RateLimit-Limit / -Remaining / -Reset</w:t>
            </w:r>
          </w:p>
        </w:tc>
        <w:tc>
          <w:tcPr>
            <w:tcW w:type="dxa" w:w="47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Rate-limit budget for this caller</w:t>
            </w:r>
          </w:p>
        </w:tc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Always</w:t>
            </w:r>
          </w:p>
        </w:tc>
      </w:tr>
      <w:tr>
        <w:tc>
          <w:tcPr>
            <w:tcW w:type="dxa" w:w="2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ETag</w:t>
            </w:r>
          </w:p>
        </w:tc>
        <w:tc>
          <w:tcPr>
            <w:tcW w:type="dxa" w:w="47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Version tag for a resource (optional caching)</w:t>
            </w:r>
          </w:p>
        </w:tc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Reads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2.4 Standard error body</w:t>
      </w:r>
    </w:p>
    <w:p>
      <w:pPr>
        <w:spacing w:after="100"/>
      </w:pPr>
      <w:r>
        <w:rPr>
          <w:sz w:val="20"/>
          <w:szCs w:val="20"/>
        </w:rPr>
        <w:t xml:space="preserve">Every non-2xx response uses one shape, so clients parse errors the same way regardless of endpoint:</w:t>
      </w:r>
    </w:p>
    <w:p>
      <w:pPr>
        <w:pBdr>
          <w:left w:val="single" w:color="1F4E79" w:sz="12" w:space="6"/>
        </w:pBdr>
        <w:shd w:fill="F5F5F5" w:color="auto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"error_code": "scope_mismatch",        // machine-readable, stable</w:t>
      </w:r>
      <w:r>
        <w:rPr>
          <w:rFonts w:ascii="Consolas" w:cs="Consolas" w:eastAsia="Consolas" w:hAnsi="Consolas"/>
          <w:sz w:val="17"/>
          <w:szCs w:val="17"/>
        </w:rPr>
        <w:br/>
        <w:t xml:space="preserve">  "message": "target host resolves outside ip_range",</w:t>
      </w:r>
      <w:r>
        <w:rPr>
          <w:rFonts w:ascii="Consolas" w:cs="Consolas" w:eastAsia="Consolas" w:hAnsi="Consolas"/>
          <w:sz w:val="17"/>
          <w:szCs w:val="17"/>
        </w:rPr>
        <w:br/>
        <w:t xml:space="preserve">  "trace_id": "req-8fa2...",             // matches X-Request-Id + audit</w:t>
      </w:r>
      <w:r>
        <w:rPr>
          <w:rFonts w:ascii="Consolas" w:cs="Consolas" w:eastAsia="Consolas" w:hAnsi="Consolas"/>
          <w:sz w:val="17"/>
          <w:szCs w:val="17"/>
        </w:rPr>
        <w:br/>
        <w:t xml:space="preserve">  "details": { "host": "...", "ip_range": "10.20.30.0/24" }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2.5 Pagination (list endpoints)</w:t>
      </w:r>
    </w:p>
    <w:p>
      <w:pPr>
        <w:spacing w:after="100"/>
      </w:pPr>
      <w:r>
        <w:rPr>
          <w:sz w:val="20"/>
          <w:szCs w:val="20"/>
        </w:rPr>
        <w:t xml:space="preserve">List endpoints accept </w:t>
      </w:r>
      <w:r>
        <w:rPr>
          <w:rFonts w:ascii="Consolas" w:cs="Consolas" w:eastAsia="Consolas" w:hAnsi="Consolas"/>
          <w:sz w:val="20"/>
          <w:szCs w:val="20"/>
        </w:rPr>
        <w:t xml:space="preserve">?limit=</w:t>
      </w:r>
      <w:r>
        <w:rPr>
          <w:sz w:val="20"/>
          <w:szCs w:val="20"/>
        </w:rPr>
        <w:t xml:space="preserve"> (default 50, max 200) and </w:t>
      </w:r>
      <w:r>
        <w:rPr>
          <w:rFonts w:ascii="Consolas" w:cs="Consolas" w:eastAsia="Consolas" w:hAnsi="Consolas"/>
          <w:sz w:val="20"/>
          <w:szCs w:val="20"/>
        </w:rPr>
        <w:t xml:space="preserve">?cursor=</w:t>
      </w:r>
      <w:r>
        <w:rPr>
          <w:sz w:val="20"/>
          <w:szCs w:val="20"/>
        </w:rPr>
        <w:t xml:space="preserve"> (opaque). The response carries </w:t>
      </w:r>
      <w:r>
        <w:rPr>
          <w:rFonts w:ascii="Consolas" w:cs="Consolas" w:eastAsia="Consolas" w:hAnsi="Consolas"/>
          <w:sz w:val="20"/>
          <w:szCs w:val="20"/>
        </w:rPr>
        <w:t xml:space="preserve">{ items:[...], next_cursor }</w:t>
      </w:r>
      <w:r>
        <w:rPr>
          <w:sz w:val="20"/>
          <w:szCs w:val="20"/>
        </w:rPr>
        <w:t xml:space="preserve">; a null </w:t>
      </w:r>
      <w:r>
        <w:rPr>
          <w:rFonts w:ascii="Consolas" w:cs="Consolas" w:eastAsia="Consolas" w:hAnsi="Consolas"/>
          <w:sz w:val="20"/>
          <w:szCs w:val="20"/>
        </w:rPr>
        <w:t xml:space="preserve">next_cursor</w:t>
      </w:r>
      <w:r>
        <w:rPr>
          <w:sz w:val="20"/>
          <w:szCs w:val="20"/>
        </w:rPr>
        <w:t xml:space="preserve"> means the last page. Common filters: </w:t>
      </w:r>
      <w:r>
        <w:rPr>
          <w:rFonts w:ascii="Consolas" w:cs="Consolas" w:eastAsia="Consolas" w:hAnsi="Consolas"/>
          <w:sz w:val="20"/>
          <w:szCs w:val="20"/>
        </w:rPr>
        <w:t xml:space="preserve">status, target, from, to, sort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2.6 Auth model &amp; per-endpoint scopes</w:t>
      </w:r>
    </w:p>
    <w:p>
      <w:pPr>
        <w:spacing w:after="100"/>
      </w:pPr>
      <w:r>
        <w:rPr>
          <w:sz w:val="20"/>
          <w:szCs w:val="20"/>
        </w:rPr>
        <w:t xml:space="preserve">SID = the human identity; OBO = the on-behalf-of context ARC carries downstream; tenant isolates data. Each endpoint below names the scope the caller's role must hold (</w:t>
      </w:r>
      <w:r>
        <w:rPr>
          <w:rFonts w:ascii="Consolas" w:cs="Consolas" w:eastAsia="Consolas" w:hAnsi="Consolas"/>
          <w:sz w:val="20"/>
          <w:szCs w:val="20"/>
        </w:rPr>
        <w:t xml:space="preserve">runs:write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runs:approve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findings:read</w:t>
      </w:r>
      <w:r>
        <w:rPr>
          <w:sz w:val="20"/>
          <w:szCs w:val="20"/>
        </w:rPr>
        <w:t xml:space="preserve">, etc.). Deny-by-default: no scope = 403.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3 · REST endpoint catalog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50"/>
        <w:gridCol w:w="3910"/>
        <w:gridCol w:w="1900"/>
      </w:tblGrid>
      <w:tr>
        <w:trPr>
          <w:tblHeader/>
        </w:trPr>
        <w:tc>
          <w:tcPr>
            <w:tcW w:type="dxa" w:w="35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+ Path</w:t>
            </w:r>
          </w:p>
        </w:tc>
        <w:tc>
          <w:tcPr>
            <w:tcW w:type="dxa" w:w="39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9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/v1/runs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a run (interactive trigger)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runs:write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/v1/runs/{run_id}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 snapshot (poll alt to SSE)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/v1/runs?case={case_id}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 attempts for a case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runs:read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/v1/runs/{run_id}/events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Live SSE stream (§ 6)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/v1/runs/{run_id}/cancel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Trip the kill-switch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runs:cancel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/v1/runs/{run_id}/decisions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 pending HITL approvals (§ 7)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/v1/runs/{run_id}/decisions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Approve / deny / modify a paused step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runs:approve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/v1/cases/{case_id}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Case rollup (history + findings)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cases:read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/v1/cases?…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Search cases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cases:read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/v1/cases/{case_id}/findings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Findings for a case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findings:read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/v1/findings/{vuln_id}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finding detail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findings:read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/v1/findings/{vuln_id}/evidence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bundle (WORM refs)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findings:read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/v1/roe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 available RoE refs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roe:read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/v1/roe/{roe_ref}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Fetch the merged RoE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/v1/roe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 a run-overlay RoE for approval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roe:write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/v1/roe/{roe_ref}/status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draft|pending|approved|rejected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roe:read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/v1/schedules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 scheduled sweeps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schedules:read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/v1/schedules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 a cron schedule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schedules:write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/v1/schedules/{id}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Pause / resume / edit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schedules:write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DELETE /v1/schedules/{id}</w:t>
            </w:r>
          </w:p>
        </w:tc>
        <w:tc>
          <w:tcPr>
            <w:tcW w:type="dxa" w:w="3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Remove a schedule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schedules:write</w:t>
            </w:r>
          </w:p>
        </w:tc>
      </w:tr>
      <w:tr>
        <w:tc>
          <w:tcPr>
            <w:tcW w:type="dxa" w:w="35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/healthz · /readyz · /metrics</w:t>
            </w:r>
          </w:p>
        </w:tc>
        <w:tc>
          <w:tcPr>
            <w:tcW w:type="dxa" w:w="3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Liveness · readiness · Prometheus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(ops)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4 · POST /v1/runs — fields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4.1 Three fields that need explaining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roe_ref</w:t>
      </w:r>
      <w:r>
        <w:rPr>
          <w:sz w:val="20"/>
          <w:szCs w:val="20"/>
        </w:rPr>
        <w:t xml:space="preserve"> — a pointer to the Rules of Engagement (the policy of what a run may do). The caller sends a reference (id@version), not the policy; governance resolves the full merged RoE. Immutable and auditable. Example </w:t>
      </w:r>
      <w:r>
        <w:rPr>
          <w:rFonts w:ascii="Consolas" w:cs="Consolas" w:eastAsia="Consolas" w:hAnsi="Consolas"/>
          <w:sz w:val="20"/>
          <w:szCs w:val="20"/>
        </w:rPr>
        <w:t xml:space="preserve">"ROET-webapi-idor@v3"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zone</w:t>
      </w:r>
      <w:r>
        <w:rPr>
          <w:sz w:val="20"/>
          <w:szCs w:val="20"/>
        </w:rPr>
        <w:t xml:space="preserve"> — the environment tier of the target (A/B/C; B = replica/staging, C = production). Sets how aggressive the agent may be. Optional — intake derives it if omitted. Example </w:t>
      </w:r>
      <w:r>
        <w:rPr>
          <w:rFonts w:ascii="Consolas" w:cs="Consolas" w:eastAsia="Consolas" w:hAnsi="Consolas"/>
          <w:sz w:val="20"/>
          <w:szCs w:val="20"/>
        </w:rPr>
        <w:t xml:space="preserve">"B"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Idempotency-Key</w:t>
      </w:r>
      <w:r>
        <w:rPr>
          <w:sz w:val="20"/>
          <w:szCs w:val="20"/>
        </w:rPr>
        <w:t xml:space="preserve"> — client UUID header so a retry is safe: same key returns the same run, never a duplicate (the Stripe pattern).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4.2 Request fields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50"/>
        <w:gridCol w:w="800"/>
        <w:gridCol w:w="1600"/>
        <w:gridCol w:w="800"/>
        <w:gridCol w:w="2560"/>
        <w:gridCol w:w="1950"/>
      </w:tblGrid>
      <w:tr>
        <w:trPr>
          <w:tblHeader/>
        </w:trPr>
        <w:tc>
          <w:tcPr>
            <w:tcW w:type="dxa" w:w="16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16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25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19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header</w:t>
            </w:r>
          </w:p>
        </w:tc>
        <w:tc>
          <w:tcPr>
            <w:tcW w:type="dxa" w:w="1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Bearer SID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Caller identity</w:t>
            </w:r>
          </w:p>
        </w:tc>
        <w:tc>
          <w:tcPr>
            <w:tcW w:type="dxa" w:w="19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Bearer eyJ…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header</w:t>
            </w:r>
          </w:p>
        </w:tc>
        <w:tc>
          <w:tcPr>
            <w:tcW w:type="dxa" w:w="1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Retry-safe key</w:t>
            </w:r>
          </w:p>
        </w:tc>
        <w:tc>
          <w:tcPr>
            <w:tcW w:type="dxa" w:w="19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7f3c9a12-…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target.host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</w:t>
            </w:r>
          </w:p>
        </w:tc>
        <w:tc>
          <w:tcPr>
            <w:tcW w:type="dxa" w:w="1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Thing under test</w:t>
            </w:r>
          </w:p>
        </w:tc>
        <w:tc>
          <w:tcPr>
            <w:tcW w:type="dxa" w:w="19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api.acme-staging.com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target.ip_range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</w:t>
            </w:r>
          </w:p>
        </w:tc>
        <w:tc>
          <w:tcPr>
            <w:tcW w:type="dxa" w:w="1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CIDR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Authorized range; outside = deny</w:t>
            </w:r>
          </w:p>
        </w:tc>
        <w:tc>
          <w:tcPr>
            <w:tcW w:type="dxa" w:w="19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10.20.30.0/24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case_ref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</w:t>
            </w:r>
          </w:p>
        </w:tc>
        <w:tc>
          <w:tcPr>
            <w:tcW w:type="dxa" w:w="1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oneOf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What to test</w:t>
            </w:r>
          </w:p>
        </w:tc>
        <w:tc>
          <w:tcPr>
            <w:tcW w:type="dxa" w:w="19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{"cwe":"CWE-639"}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roe_ref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</w:t>
            </w:r>
          </w:p>
        </w:tc>
        <w:tc>
          <w:tcPr>
            <w:tcW w:type="dxa" w:w="1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id@version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tcW w:type="dxa" w:w="2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policy governs</w:t>
            </w:r>
          </w:p>
        </w:tc>
        <w:tc>
          <w:tcPr>
            <w:tcW w:type="dxa" w:w="19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ROET-webapi-idor@v3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zone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</w:t>
            </w:r>
          </w:p>
        </w:tc>
        <w:tc>
          <w:tcPr>
            <w:tcW w:type="dxa" w:w="1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A|B|C</w:t>
            </w:r>
          </w:p>
        </w:tc>
        <w:tc>
          <w:tcPr>
            <w:tcW w:type="dxa" w:w="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 tier (derived if omitted)</w:t>
            </w:r>
          </w:p>
        </w:tc>
        <w:tc>
          <w:tcPr>
            <w:tcW w:type="dxa" w:w="19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priority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body</w:t>
            </w:r>
          </w:p>
        </w:tc>
        <w:tc>
          <w:tcPr>
            <w:tcW w:type="dxa" w:w="1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normal|high</w:t>
            </w:r>
          </w:p>
        </w:tc>
        <w:tc>
          <w:tcPr>
            <w:tcW w:type="dxa" w:w="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</w:t>
            </w:r>
          </w:p>
        </w:tc>
        <w:tc>
          <w:tcPr>
            <w:tcW w:type="dxa" w:w="2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Queue priority</w:t>
            </w:r>
          </w:p>
        </w:tc>
        <w:tc>
          <w:tcPr>
            <w:tcW w:type="dxa" w:w="19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case_ref oneOf: </w:t>
      </w:r>
      <w:r>
        <w:rPr>
          <w:rFonts w:ascii="Consolas" w:cs="Consolas" w:eastAsia="Consolas" w:hAnsi="Consolas"/>
          <w:sz w:val="20"/>
          <w:szCs w:val="20"/>
        </w:rPr>
        <w:t xml:space="preserve">{"cwe":"CWE-639"}</w:t>
      </w:r>
      <w:r>
        <w:rPr>
          <w:sz w:val="20"/>
          <w:szCs w:val="20"/>
        </w:rPr>
        <w:t xml:space="preserve">  ·  </w:t>
      </w:r>
      <w:r>
        <w:rPr>
          <w:rFonts w:ascii="Consolas" w:cs="Consolas" w:eastAsia="Consolas" w:hAnsi="Consolas"/>
          <w:sz w:val="20"/>
          <w:szCs w:val="20"/>
        </w:rPr>
        <w:t xml:space="preserve">{"cve":"CVE-2024-1234"}</w:t>
      </w:r>
      <w:r>
        <w:rPr>
          <w:sz w:val="20"/>
          <w:szCs w:val="20"/>
        </w:rPr>
        <w:t xml:space="preserve">  ·  </w:t>
      </w:r>
      <w:r>
        <w:rPr>
          <w:rFonts w:ascii="Consolas" w:cs="Consolas" w:eastAsia="Consolas" w:hAnsi="Consolas"/>
          <w:sz w:val="20"/>
          <w:szCs w:val="20"/>
        </w:rPr>
        <w:t xml:space="preserve">{"adhoc":"IDOR sweep"}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5 · Response matrix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5.1 POST /v1/runs — all responses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50"/>
        <w:gridCol w:w="3400"/>
        <w:gridCol w:w="4310"/>
      </w:tblGrid>
      <w:tr>
        <w:trPr>
          <w:tblHeader/>
        </w:trPr>
        <w:tc>
          <w:tcPr>
            <w:tcW w:type="dxa" w:w="16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4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43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Body / action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202 Accepted</w:t>
            </w:r>
          </w:p>
        </w:tc>
        <w:tc>
          <w:tcPr>
            <w:tcW w:type="dxa" w:w="34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created</w:t>
            </w:r>
          </w:p>
        </w:tc>
        <w:tc>
          <w:tcPr>
            <w:tcW w:type="dxa" w:w="43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{run_id, case_id, status:"accepted"}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200 OK</w:t>
            </w:r>
          </w:p>
        </w:tc>
        <w:tc>
          <w:tcPr>
            <w:tcW w:type="dxa" w:w="34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Idempotent replay (same key)</w:t>
            </w:r>
          </w:p>
        </w:tc>
        <w:tc>
          <w:tcPr>
            <w:tcW w:type="dxa" w:w="43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Returns original {run_id, case_id}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34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Malformed JSON / missing field / bad CIDR</w:t>
            </w:r>
          </w:p>
        </w:tc>
        <w:tc>
          <w:tcPr>
            <w:tcW w:type="dxa" w:w="43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Fix and resend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34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Missing/invalid SID</w:t>
            </w:r>
          </w:p>
        </w:tc>
        <w:tc>
          <w:tcPr>
            <w:tcW w:type="dxa" w:w="43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Re-authenticate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4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scope, or RoE not APPROVED</w:t>
            </w:r>
          </w:p>
        </w:tc>
        <w:tc>
          <w:tcPr>
            <w:tcW w:type="dxa" w:w="43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 not retry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34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roe_ref does not resolve</w:t>
            </w:r>
          </w:p>
        </w:tc>
        <w:tc>
          <w:tcPr>
            <w:tcW w:type="dxa" w:w="43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Fix the ref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34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Dedup: run already active; OR key reused w/ different body</w:t>
            </w:r>
          </w:p>
        </w:tc>
        <w:tc>
          <w:tcPr>
            <w:tcW w:type="dxa" w:w="43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returned IDs / new key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422 Unprocessable</w:t>
            </w:r>
          </w:p>
        </w:tc>
        <w:tc>
          <w:tcPr>
            <w:tcW w:type="dxa" w:w="34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Semantics invalid — host outside range, zone/scope mismatch</w:t>
            </w:r>
          </w:p>
        </w:tc>
        <w:tc>
          <w:tcPr>
            <w:tcW w:type="dxa" w:w="43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Fix the mismatch</w:t>
            </w:r>
          </w:p>
        </w:tc>
      </w:tr>
      <w:tr>
        <w:tc>
          <w:tcPr>
            <w:tcW w:type="dxa" w:w="16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429 Too Many Requests</w:t>
            </w:r>
          </w:p>
        </w:tc>
        <w:tc>
          <w:tcPr>
            <w:tcW w:type="dxa" w:w="34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Rate limit</w:t>
            </w:r>
          </w:p>
        </w:tc>
        <w:tc>
          <w:tcPr>
            <w:tcW w:type="dxa" w:w="43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 off (Retry-After)</w:t>
            </w:r>
          </w:p>
        </w:tc>
      </w:tr>
      <w:tr>
        <w:tc>
          <w:tcPr>
            <w:tcW w:type="dxa" w:w="16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503 Service Unavailable</w:t>
            </w:r>
          </w:p>
        </w:tc>
        <w:tc>
          <w:tcPr>
            <w:tcW w:type="dxa" w:w="34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Intake/Kafka down or global pause/kill active</w:t>
            </w:r>
          </w:p>
        </w:tc>
        <w:tc>
          <w:tcPr>
            <w:tcW w:type="dxa" w:w="43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Fail-closed — retry later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5.2 Other endpoints — success &amp; errors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50"/>
        <w:gridCol w:w="3050"/>
        <w:gridCol w:w="3060"/>
      </w:tblGrid>
      <w:tr>
        <w:trPr>
          <w:tblHeader/>
        </w:trPr>
        <w:tc>
          <w:tcPr>
            <w:tcW w:type="dxa" w:w="32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0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Success</w:t>
            </w:r>
          </w:p>
        </w:tc>
        <w:tc>
          <w:tcPr>
            <w:tcW w:type="dxa" w:w="30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Errors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/v1/runs/{id}/events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text/event-stream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401·403·404·410 Gone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/v1/runs/{id}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{status,verdict,…}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/v1/runs?case=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{items,next_cursor}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400·401·403·404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/v1/runs/{id}/cancel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 {status:"killing"}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401·403·404·409 terminal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/v1/runs/{id}/decisions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{items:[…]}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/v1/runs/{id}/decisions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 {accepted:true}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400·401·403·404·409 expired/decided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/v1/cases/{id}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{rollup}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/v1/findings/{vuln_id}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{finding}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/v1/findings/{vuln_id}/evidence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{evidence_refs[]}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401·403·404·410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/v1/roe/{ref}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{merged_roe}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/v1/roe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 {roe_ref,status:"pending"}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400·401·403·409 duplicate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/v1/schedules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201 {schedule_id}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400·401·403·409</w:t>
            </w:r>
          </w:p>
        </w:tc>
      </w:tr>
      <w:tr>
        <w:tc>
          <w:tcPr>
            <w:tcW w:type="dxa" w:w="3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/v1/schedules/{id}</w:t>
            </w:r>
          </w:p>
        </w:tc>
        <w:tc>
          <w:tcPr>
            <w:tcW w:type="dxa" w:w="3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200 {schedule}</w:t>
            </w:r>
          </w:p>
        </w:tc>
        <w:tc>
          <w:tcPr>
            <w:tcW w:type="dxa" w:w="30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400·401·403·404</w:t>
            </w:r>
          </w:p>
        </w:tc>
      </w:tr>
      <w:tr>
        <w:tc>
          <w:tcPr>
            <w:tcW w:type="dxa" w:w="3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DELETE /v1/schedules/{id}</w:t>
            </w:r>
          </w:p>
        </w:tc>
        <w:tc>
          <w:tcPr>
            <w:tcW w:type="dxa" w:w="3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204 No Content</w:t>
            </w:r>
          </w:p>
        </w:tc>
        <w:tc>
          <w:tcPr>
            <w:tcW w:type="dxa" w:w="30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401·403·404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6 · SSE stream schema — GET /v1/runs/{run_id}/events</w:t>
      </w:r>
    </w:p>
    <w:p>
      <w:pPr>
        <w:spacing w:after="100"/>
      </w:pPr>
      <w:r>
        <w:rPr>
          <w:sz w:val="20"/>
          <w:szCs w:val="20"/>
        </w:rPr>
        <w:t xml:space="preserve">The stream relays run state; the database is the source of truth (a dropped client reconnects with </w:t>
      </w:r>
      <w:r>
        <w:rPr>
          <w:rFonts w:ascii="Consolas" w:cs="Consolas" w:eastAsia="Consolas" w:hAnsi="Consolas"/>
          <w:sz w:val="20"/>
          <w:szCs w:val="20"/>
        </w:rPr>
        <w:t xml:space="preserve">Last-Event-ID</w:t>
      </w:r>
      <w:r>
        <w:rPr>
          <w:sz w:val="20"/>
          <w:szCs w:val="20"/>
        </w:rPr>
        <w:t xml:space="preserve"> and loses nothing). Each message has an </w:t>
      </w:r>
      <w:r>
        <w:rPr>
          <w:rFonts w:ascii="Consolas" w:cs="Consolas" w:eastAsia="Consolas" w:hAnsi="Consolas"/>
          <w:sz w:val="20"/>
          <w:szCs w:val="20"/>
        </w:rPr>
        <w:t xml:space="preserve">id:</w:t>
      </w:r>
      <w:r>
        <w:rPr>
          <w:sz w:val="20"/>
          <w:szCs w:val="20"/>
        </w:rPr>
        <w:t xml:space="preserve"> (for resume), an </w:t>
      </w:r>
      <w:r>
        <w:rPr>
          <w:rFonts w:ascii="Consolas" w:cs="Consolas" w:eastAsia="Consolas" w:hAnsi="Consolas"/>
          <w:sz w:val="20"/>
          <w:szCs w:val="20"/>
        </w:rPr>
        <w:t xml:space="preserve">event:</w:t>
      </w:r>
      <w:r>
        <w:rPr>
          <w:sz w:val="20"/>
          <w:szCs w:val="20"/>
        </w:rPr>
        <w:t xml:space="preserve"> type, and a JSON </w:t>
      </w:r>
      <w:r>
        <w:rPr>
          <w:rFonts w:ascii="Consolas" w:cs="Consolas" w:eastAsia="Consolas" w:hAnsi="Consolas"/>
          <w:sz w:val="20"/>
          <w:szCs w:val="20"/>
        </w:rPr>
        <w:t xml:space="preserve">data:</w:t>
      </w:r>
      <w:r>
        <w:rPr>
          <w:sz w:val="20"/>
          <w:szCs w:val="20"/>
        </w:rPr>
        <w:t xml:space="preserve"> payload.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event:</w:t>
            </w:r>
          </w:p>
        </w:tc>
        <w:tc>
          <w:tcPr>
            <w:tcW w:type="dxa" w:w="35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9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payload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hello</w:t>
            </w:r>
          </w:p>
        </w:tc>
        <w:tc>
          <w:tcPr>
            <w:tcW w:type="dxa" w:w="3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 connect</w:t>
            </w:r>
          </w:p>
        </w:tc>
        <w:tc>
          <w:tcPr>
            <w:tcW w:type="dxa" w:w="3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{run_id, resume_from}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3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Each lifecycle transition</w:t>
            </w:r>
          </w:p>
        </w:tc>
        <w:tc>
          <w:tcPr>
            <w:tcW w:type="dxa" w:w="3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{status, ts}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action</w:t>
            </w:r>
          </w:p>
        </w:tc>
        <w:tc>
          <w:tcPr>
            <w:tcW w:type="dxa" w:w="3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 governed action (throttled)</w:t>
            </w:r>
          </w:p>
        </w:tc>
        <w:tc>
          <w:tcPr>
            <w:tcW w:type="dxa" w:w="3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{seq, action_class, target, decision}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decision_required</w:t>
            </w:r>
          </w:p>
        </w:tc>
        <w:tc>
          <w:tcPr>
            <w:tcW w:type="dxa" w:w="3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pauses for HITL (§ 7)</w:t>
            </w:r>
          </w:p>
        </w:tc>
        <w:tc>
          <w:tcPr>
            <w:tcW w:type="dxa" w:w="3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{decision_id, action, reason, expires_at}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finding</w:t>
            </w:r>
          </w:p>
        </w:tc>
        <w:tc>
          <w:tcPr>
            <w:tcW w:type="dxa" w:w="3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finding is proven</w:t>
            </w:r>
          </w:p>
        </w:tc>
        <w:tc>
          <w:tcPr>
            <w:tcW w:type="dxa" w:w="3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{vuln_id, class, severity, evidence_ref}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verdict</w:t>
            </w:r>
          </w:p>
        </w:tc>
        <w:tc>
          <w:tcPr>
            <w:tcW w:type="dxa" w:w="3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Terminal outcome</w:t>
            </w:r>
          </w:p>
        </w:tc>
        <w:tc>
          <w:tcPr>
            <w:tcW w:type="dxa" w:w="3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{verdict, summary}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heartbeat</w:t>
            </w:r>
          </w:p>
        </w:tc>
        <w:tc>
          <w:tcPr>
            <w:tcW w:type="dxa" w:w="3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 ~15s keepalive</w:t>
            </w:r>
          </w:p>
        </w:tc>
        <w:tc>
          <w:tcPr>
            <w:tcW w:type="dxa" w:w="3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{ts}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error</w:t>
            </w:r>
          </w:p>
        </w:tc>
        <w:tc>
          <w:tcPr>
            <w:tcW w:type="dxa" w:w="3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Stream/runtime error</w:t>
            </w:r>
          </w:p>
        </w:tc>
        <w:tc>
          <w:tcPr>
            <w:tcW w:type="dxa" w:w="3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{code, message}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7 · Human-in-the-loop (HITL) decision contract</w:t>
      </w:r>
    </w:p>
    <w:p>
      <w:pPr>
        <w:spacing w:after="100"/>
      </w:pPr>
      <w:r>
        <w:rPr>
          <w:sz w:val="20"/>
          <w:szCs w:val="20"/>
        </w:rPr>
        <w:t xml:space="preserve">When governance returns </w:t>
      </w:r>
      <w:r>
        <w:rPr>
          <w:rFonts w:ascii="Consolas" w:cs="Consolas" w:eastAsia="Consolas" w:hAnsi="Consolas"/>
          <w:sz w:val="20"/>
          <w:szCs w:val="20"/>
        </w:rPr>
        <w:t xml:space="preserve">pause(HITL)</w:t>
      </w:r>
      <w:r>
        <w:rPr>
          <w:sz w:val="20"/>
          <w:szCs w:val="20"/>
        </w:rPr>
        <w:t xml:space="preserve"> for an action, the run enters </w:t>
      </w:r>
      <w:r>
        <w:rPr>
          <w:rFonts w:ascii="Consolas" w:cs="Consolas" w:eastAsia="Consolas" w:hAnsi="Consolas"/>
          <w:sz w:val="20"/>
          <w:szCs w:val="20"/>
        </w:rPr>
        <w:t xml:space="preserve">status:paused</w:t>
      </w:r>
      <w:r>
        <w:rPr>
          <w:sz w:val="20"/>
          <w:szCs w:val="20"/>
        </w:rPr>
        <w:t xml:space="preserve"> and emits a </w:t>
      </w:r>
      <w:r>
        <w:rPr>
          <w:rFonts w:ascii="Consolas" w:cs="Consolas" w:eastAsia="Consolas" w:hAnsi="Consolas"/>
          <w:sz w:val="20"/>
          <w:szCs w:val="20"/>
        </w:rPr>
        <w:t xml:space="preserve">decision_required</w:t>
      </w:r>
      <w:r>
        <w:rPr>
          <w:sz w:val="20"/>
          <w:szCs w:val="20"/>
        </w:rPr>
        <w:t xml:space="preserve"> SSE event. A human with </w:t>
      </w:r>
      <w:r>
        <w:rPr>
          <w:rFonts w:ascii="Consolas" w:cs="Consolas" w:eastAsia="Consolas" w:hAnsi="Consolas"/>
          <w:sz w:val="20"/>
          <w:szCs w:val="20"/>
        </w:rPr>
        <w:t xml:space="preserve">runs:approve</w:t>
      </w:r>
      <w:r>
        <w:rPr>
          <w:sz w:val="20"/>
          <w:szCs w:val="20"/>
        </w:rPr>
        <w:t xml:space="preserve"> resolves it. If no one answers before </w:t>
      </w:r>
      <w:r>
        <w:rPr>
          <w:rFonts w:ascii="Consolas" w:cs="Consolas" w:eastAsia="Consolas" w:hAnsi="Consolas"/>
          <w:sz w:val="20"/>
          <w:szCs w:val="20"/>
        </w:rPr>
        <w:t xml:space="preserve">expires_at</w:t>
      </w:r>
      <w:r>
        <w:rPr>
          <w:sz w:val="20"/>
          <w:szCs w:val="20"/>
        </w:rPr>
        <w:t xml:space="preserve">, it </w:t>
      </w:r>
      <w:r>
        <w:rPr>
          <w:b/>
          <w:bCs/>
          <w:sz w:val="20"/>
          <w:szCs w:val="20"/>
        </w:rPr>
        <w:t xml:space="preserve">auto-denies (fail-closed).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7.1 GET pending decisions → 200</w:t>
      </w:r>
    </w:p>
    <w:p>
      <w:pPr>
        <w:pBdr>
          <w:left w:val="single" w:color="1F4E79" w:sz="12" w:space="6"/>
        </w:pBdr>
        <w:shd w:fill="F5F5F5" w:color="auto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{ "items": [ { "decision_id":"d_01J…", "action_class":"CHANGE",</w:t>
      </w:r>
      <w:r>
        <w:rPr>
          <w:rFonts w:ascii="Consolas" w:cs="Consolas" w:eastAsia="Consolas" w:hAnsi="Consolas"/>
          <w:sz w:val="17"/>
          <w:szCs w:val="17"/>
        </w:rPr>
        <w:br/>
        <w:t xml:space="preserve">    "target":"api.acme-staging.com/orders/{id}", "args_digest":"sha256:…",</w:t>
      </w:r>
      <w:r>
        <w:rPr>
          <w:rFonts w:ascii="Consolas" w:cs="Consolas" w:eastAsia="Consolas" w:hAnsi="Consolas"/>
          <w:sz w:val="17"/>
          <w:szCs w:val="17"/>
        </w:rPr>
        <w:br/>
        <w:t xml:space="preserve">    "reason":"CHANGE on in-scope host requires approval", "expires_at":"2026-09-28T21:00:00Z" } ] }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7.2 POST a decision → 202</w:t>
      </w:r>
    </w:p>
    <w:p>
      <w:pPr>
        <w:pBdr>
          <w:left w:val="single" w:color="1F4E79" w:sz="12" w:space="6"/>
        </w:pBdr>
        <w:shd w:fill="F5F5F5" w:color="auto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POST /v1/runs/{run_id}/decisions</w:t>
      </w:r>
      <w:r>
        <w:rPr>
          <w:rFonts w:ascii="Consolas" w:cs="Consolas" w:eastAsia="Consolas" w:hAnsi="Consolas"/>
          <w:sz w:val="17"/>
          <w:szCs w:val="17"/>
        </w:rPr>
        <w:br/>
        <w:t xml:space="preserve">{ "decision_id":"d_01J…", "decision":"approve",   // approve | deny | modify</w:t>
      </w:r>
      <w:r>
        <w:rPr>
          <w:rFonts w:ascii="Consolas" w:cs="Consolas" w:eastAsia="Consolas" w:hAnsi="Consolas"/>
          <w:sz w:val="17"/>
          <w:szCs w:val="17"/>
        </w:rPr>
        <w:br/>
        <w:t xml:space="preserve">  "reason":"reviewed, safe on staging replica",</w:t>
      </w:r>
      <w:r>
        <w:rPr>
          <w:rFonts w:ascii="Consolas" w:cs="Consolas" w:eastAsia="Consolas" w:hAnsi="Consolas"/>
          <w:sz w:val="17"/>
          <w:szCs w:val="17"/>
        </w:rPr>
        <w:br/>
        <w:t xml:space="preserve">  "modified_args": { }                            // only when decision=modify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decision</w:t>
      </w:r>
      <w:r>
        <w:rPr>
          <w:sz w:val="20"/>
          <w:szCs w:val="20"/>
        </w:rPr>
        <w:t xml:space="preserve"> enum: </w:t>
      </w:r>
      <w:r>
        <w:rPr>
          <w:rFonts w:ascii="Consolas" w:cs="Consolas" w:eastAsia="Consolas" w:hAnsi="Consolas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(proceed), </w:t>
      </w:r>
      <w:r>
        <w:rPr>
          <w:rFonts w:ascii="Consolas" w:cs="Consolas" w:eastAsia="Consolas" w:hAnsi="Consolas"/>
          <w:sz w:val="20"/>
          <w:szCs w:val="20"/>
        </w:rPr>
        <w:t xml:space="preserve">deny</w:t>
      </w:r>
      <w:r>
        <w:rPr>
          <w:sz w:val="20"/>
          <w:szCs w:val="20"/>
        </w:rPr>
        <w:t xml:space="preserve"> (block this action, agent re-plans), </w:t>
      </w:r>
      <w:r>
        <w:rPr>
          <w:rFonts w:ascii="Consolas" w:cs="Consolas" w:eastAsia="Consolas" w:hAnsi="Consolas"/>
          <w:sz w:val="20"/>
          <w:szCs w:val="20"/>
        </w:rPr>
        <w:t xml:space="preserve">modify</w:t>
      </w:r>
      <w:r>
        <w:rPr>
          <w:sz w:val="20"/>
          <w:szCs w:val="20"/>
        </w:rPr>
        <w:t xml:space="preserve"> (proceed with edited args). Errors: </w:t>
      </w:r>
      <w:r>
        <w:rPr>
          <w:rFonts w:ascii="Consolas" w:cs="Consolas" w:eastAsia="Consolas" w:hAnsi="Consolas"/>
          <w:sz w:val="20"/>
          <w:szCs w:val="20"/>
        </w:rPr>
        <w:t xml:space="preserve">409</w:t>
      </w:r>
      <w:r>
        <w:rPr>
          <w:sz w:val="20"/>
          <w:szCs w:val="20"/>
        </w:rPr>
        <w:t xml:space="preserve"> if already decided or expired.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8 · Body enums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Enum</w:t>
            </w:r>
          </w:p>
        </w:tc>
        <w:tc>
          <w:tcPr>
            <w:tcW w:type="dxa" w:w="7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7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accepted → queued → provisioning → running → proving → paused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 then terminal: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completed · killed · failed · denied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verdict</w:t>
            </w:r>
          </w:p>
        </w:tc>
        <w:tc>
          <w:tcPr>
            <w:tcW w:type="dxa" w:w="7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proven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refuted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needs-human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decision</w:t>
            </w:r>
          </w:p>
        </w:tc>
        <w:tc>
          <w:tcPr>
            <w:tcW w:type="dxa" w:w="7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approve · deny · modify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roe status</w:t>
            </w:r>
          </w:p>
        </w:tc>
        <w:tc>
          <w:tcPr>
            <w:tcW w:type="dxa" w:w="7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draft · pending · approved · rejected · expired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severity</w:t>
            </w:r>
          </w:p>
        </w:tc>
        <w:tc>
          <w:tcPr>
            <w:tcW w:type="dxa" w:w="7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critical · high · medium · low · info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trigger</w:t>
            </w:r>
          </w:p>
        </w:tc>
        <w:tc>
          <w:tcPr>
            <w:tcW w:type="dxa" w:w="7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interactive · headless · scheduled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Rule of thumb. </w:t>
      </w:r>
      <w:r>
        <w:rPr>
          <w:sz w:val="20"/>
          <w:szCs w:val="20"/>
        </w:rPr>
        <w:t xml:space="preserve">HTTP code = did the API serve the request;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rPr>
          <w:sz w:val="20"/>
          <w:szCs w:val="20"/>
        </w:rPr>
        <w:t xml:space="preserve"> = where the run is in its life; </w:t>
      </w:r>
      <w:r>
        <w:rPr>
          <w:rFonts w:ascii="Consolas" w:cs="Consolas" w:eastAsia="Consolas" w:hAnsi="Consolas"/>
          <w:sz w:val="20"/>
          <w:szCs w:val="20"/>
        </w:rPr>
        <w:t xml:space="preserve">verdict</w:t>
      </w:r>
      <w:r>
        <w:rPr>
          <w:sz w:val="20"/>
          <w:szCs w:val="20"/>
        </w:rPr>
        <w:t xml:space="preserve"> = what the pentest concluded. A run can be 200 OK, status:completed, verdict:refuted at once.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9 · Worked example — start a run</w:t>
      </w:r>
    </w:p>
    <w:p>
      <w:pPr>
        <w:pBdr>
          <w:left w:val="single" w:color="1F4E79" w:sz="12" w:space="6"/>
        </w:pBdr>
        <w:shd w:fill="F5F5F5" w:color="auto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POST /v1/runs</w:t>
      </w:r>
      <w:r>
        <w:rPr>
          <w:rFonts w:ascii="Consolas" w:cs="Consolas" w:eastAsia="Consolas" w:hAnsi="Consolas"/>
          <w:sz w:val="17"/>
          <w:szCs w:val="17"/>
        </w:rPr>
        <w:br/>
        <w:t xml:space="preserve">Authorization: Bearer &lt;SID&gt;</w:t>
      </w:r>
      <w:r>
        <w:rPr>
          <w:rFonts w:ascii="Consolas" w:cs="Consolas" w:eastAsia="Consolas" w:hAnsi="Consolas"/>
          <w:sz w:val="17"/>
          <w:szCs w:val="17"/>
        </w:rPr>
        <w:br/>
        <w:t xml:space="preserve">X-Tenant-Id: acme</w:t>
      </w:r>
      <w:r>
        <w:rPr>
          <w:rFonts w:ascii="Consolas" w:cs="Consolas" w:eastAsia="Consolas" w:hAnsi="Consolas"/>
          <w:sz w:val="17"/>
          <w:szCs w:val="17"/>
        </w:rPr>
        <w:br/>
        <w:t xml:space="preserve">Idempotency-Key: 7f3c9a12-4b8e-4c2a-9f10-2de5c1a77b34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"target":   { "host":"api.acme-staging.com", "ip_range":"10.20.30.0/24" },</w:t>
      </w:r>
      <w:r>
        <w:rPr>
          <w:rFonts w:ascii="Consolas" w:cs="Consolas" w:eastAsia="Consolas" w:hAnsi="Consolas"/>
          <w:sz w:val="17"/>
          <w:szCs w:val="17"/>
        </w:rPr>
        <w:br/>
        <w:t xml:space="preserve">  "case_ref": { "cwe":"CWE-639" },</w:t>
      </w:r>
      <w:r>
        <w:rPr>
          <w:rFonts w:ascii="Consolas" w:cs="Consolas" w:eastAsia="Consolas" w:hAnsi="Consolas"/>
          <w:sz w:val="17"/>
          <w:szCs w:val="17"/>
        </w:rPr>
        <w:br/>
        <w:t xml:space="preserve">  "roe_ref":  "ROET-webapi-idor@v3",</w:t>
      </w:r>
      <w:r>
        <w:rPr>
          <w:rFonts w:ascii="Consolas" w:cs="Consolas" w:eastAsia="Consolas" w:hAnsi="Consolas"/>
          <w:sz w:val="17"/>
          <w:szCs w:val="17"/>
        </w:rPr>
        <w:br/>
        <w:t xml:space="preserve">  "zone":     "B"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202 Accepted   Location: /v1/runs/run_01J...</w:t>
      </w:r>
      <w:r>
        <w:rPr>
          <w:rFonts w:ascii="Consolas" w:cs="Consolas" w:eastAsia="Consolas" w:hAnsi="Consolas"/>
          <w:sz w:val="17"/>
          <w:szCs w:val="17"/>
        </w:rPr>
        <w:br/>
        <w:t xml:space="preserve">{ "run_id":"run_01J...", "case_id":"case_8fa2...", "status":"accepted" }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10 · Event API — Portico / Kafka</w:t>
      </w:r>
    </w:p>
    <w:p>
      <w:pPr>
        <w:spacing w:after="100"/>
      </w:pPr>
      <w:r>
        <w:rPr>
          <w:sz w:val="20"/>
          <w:szCs w:val="20"/>
        </w:rPr>
        <w:t xml:space="preserve">Headless and scheduled triggers have no REST; their contract is the topic set below. Kafka carries </w:t>
      </w:r>
      <w:r>
        <w:rPr>
          <w:b/>
          <w:bCs/>
          <w:sz w:val="20"/>
          <w:szCs w:val="20"/>
        </w:rPr>
        <w:t xml:space="preserve">events (pointers)</w:t>
      </w:r>
      <w:r>
        <w:rPr>
          <w:sz w:val="20"/>
          <w:szCs w:val="20"/>
        </w:rPr>
        <w:t xml:space="preserve"> — the durable rows live in Postgres (case/run) and the evidence store (findings). Within L1–3, intake </w:t>
      </w:r>
      <w:r>
        <w:rPr>
          <w:b/>
          <w:bCs/>
          <w:sz w:val="20"/>
          <w:szCs w:val="20"/>
        </w:rPr>
        <w:t xml:space="preserve">consumes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exploitability.request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publishes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run.accepted</w:t>
      </w:r>
      <w:r>
        <w:rPr>
          <w:sz w:val="20"/>
          <w:szCs w:val="20"/>
        </w:rPr>
        <w:t xml:space="preserve">; the console-api </w:t>
      </w:r>
      <w:r>
        <w:rPr>
          <w:b/>
          <w:bCs/>
          <w:sz w:val="20"/>
          <w:szCs w:val="20"/>
        </w:rPr>
        <w:t xml:space="preserve">consumes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run.*</w:t>
      </w:r>
      <w:r>
        <w:rPr>
          <w:sz w:val="20"/>
          <w:szCs w:val="20"/>
        </w:rPr>
        <w:t xml:space="preserve"> to feed the SSE relay. The verdict/result/finding events are produced downstream (L4–6) and are included here to complete the contract.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10.1 Topic catalog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50"/>
        <w:gridCol w:w="2260"/>
        <w:gridCol w:w="1250"/>
        <w:gridCol w:w="1900"/>
        <w:gridCol w:w="1900"/>
      </w:tblGrid>
      <w:tr>
        <w:trPr>
          <w:tblHeader/>
        </w:trPr>
        <w:tc>
          <w:tcPr>
            <w:tcW w:type="dxa" w:w="20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2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2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9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Producer</w:t>
            </w:r>
          </w:p>
        </w:tc>
        <w:tc>
          <w:tcPr>
            <w:tcW w:type="dxa" w:w="19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Consumer group</w:t>
            </w:r>
          </w:p>
        </w:tc>
      </w:tr>
      <w:tr>
        <w:tc>
          <w:tcPr>
            <w:tcW w:type="dxa" w:w="2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exploitability.request</w:t>
            </w:r>
          </w:p>
        </w:tc>
        <w:tc>
          <w:tcPr>
            <w:tcW w:type="dxa" w:w="2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Inbound work (headless)</w:t>
            </w:r>
          </w:p>
        </w:tc>
        <w:tc>
          <w:tcPr>
            <w:tcW w:type="dxa" w:w="1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(source)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upstream/VM-owned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arc-intake</w:t>
            </w:r>
          </w:p>
        </w:tc>
      </w:tr>
      <w:tr>
        <w:tc>
          <w:tcPr>
            <w:tcW w:type="dxa" w:w="2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</w:t>
            </w:r>
          </w:p>
        </w:tc>
        <w:tc>
          <w:tcPr>
            <w:tcW w:type="dxa" w:w="2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lifecycle events</w:t>
            </w:r>
          </w:p>
        </w:tc>
        <w:tc>
          <w:tcPr>
            <w:tcW w:type="dxa" w:w="1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run_id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intake · orchestration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arc-orchestration · arc-console-api</w:t>
            </w:r>
          </w:p>
        </w:tc>
      </w:tr>
      <w:tr>
        <w:tc>
          <w:tcPr>
            <w:tcW w:type="dxa" w:w="2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findings</w:t>
            </w:r>
          </w:p>
        </w:tc>
        <w:tc>
          <w:tcPr>
            <w:tcW w:type="dxa" w:w="2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Proven finding events</w:t>
            </w:r>
          </w:p>
        </w:tc>
        <w:tc>
          <w:tcPr>
            <w:tcW w:type="dxa" w:w="1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vuln_id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findings-service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backlog · dashboards</w:t>
            </w:r>
          </w:p>
        </w:tc>
      </w:tr>
      <w:tr>
        <w:tc>
          <w:tcPr>
            <w:tcW w:type="dxa" w:w="2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exploitability.result</w:t>
            </w:r>
          </w:p>
        </w:tc>
        <w:tc>
          <w:tcPr>
            <w:tcW w:type="dxa" w:w="2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Downstream run output</w:t>
            </w:r>
          </w:p>
        </w:tc>
        <w:tc>
          <w:tcPr>
            <w:tcW w:type="dxa" w:w="1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case_id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downstream consumers</w:t>
            </w:r>
          </w:p>
        </w:tc>
      </w:tr>
      <w:tr>
        <w:tc>
          <w:tcPr>
            <w:tcW w:type="dxa" w:w="20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audit</w:t>
            </w:r>
          </w:p>
        </w:tc>
        <w:tc>
          <w:tcPr>
            <w:tcW w:type="dxa" w:w="2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Immutable audit stream</w:t>
            </w:r>
          </w:p>
        </w:tc>
        <w:tc>
          <w:tcPr>
            <w:tcW w:type="dxa" w:w="12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run_id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services</w:t>
            </w:r>
          </w:p>
        </w:tc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audit-sink</w:t>
            </w:r>
          </w:p>
        </w:tc>
      </w:tr>
      <w:tr>
        <w:tc>
          <w:tcPr>
            <w:tcW w:type="dxa" w:w="20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intake.DLQ</w:t>
            </w:r>
          </w:p>
        </w:tc>
        <w:tc>
          <w:tcPr>
            <w:tcW w:type="dxa" w:w="2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Invalid/poison inbound</w:t>
            </w:r>
          </w:p>
        </w:tc>
        <w:tc>
          <w:tcPr>
            <w:tcW w:type="dxa" w:w="12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(orig)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intake consumer</w:t>
            </w:r>
          </w:p>
        </w:tc>
        <w:tc>
          <w:tcPr>
            <w:tcW w:type="dxa" w:w="19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ops / replay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Suggested config (tune to load):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rPr>
          <w:sz w:val="20"/>
          <w:szCs w:val="20"/>
        </w:rPr>
        <w:t xml:space="preserve"> 24 partitions / 7-day retention; </w:t>
      </w:r>
      <w:r>
        <w:rPr>
          <w:rFonts w:ascii="Consolas" w:cs="Consolas" w:eastAsia="Consolas" w:hAnsi="Consolas"/>
          <w:sz w:val="20"/>
          <w:szCs w:val="20"/>
        </w:rPr>
        <w:t xml:space="preserve">findings</w:t>
      </w:r>
      <w:r>
        <w:rPr>
          <w:sz w:val="20"/>
          <w:szCs w:val="20"/>
        </w:rPr>
        <w:t xml:space="preserve"> &amp; </w:t>
      </w:r>
      <w:r>
        <w:rPr>
          <w:rFonts w:ascii="Consolas" w:cs="Consolas" w:eastAsia="Consolas" w:hAnsi="Consolas"/>
          <w:sz w:val="20"/>
          <w:szCs w:val="20"/>
        </w:rPr>
        <w:t xml:space="preserve">exploitability.result</w:t>
      </w:r>
      <w:r>
        <w:rPr>
          <w:sz w:val="20"/>
          <w:szCs w:val="20"/>
        </w:rPr>
        <w:t xml:space="preserve"> 12 / 30-day; </w:t>
      </w:r>
      <w:r>
        <w:rPr>
          <w:rFonts w:ascii="Consolas" w:cs="Consolas" w:eastAsia="Consolas" w:hAnsi="Consolas"/>
          <w:sz w:val="20"/>
          <w:szCs w:val="20"/>
        </w:rPr>
        <w:t xml:space="preserve">audit</w:t>
      </w:r>
      <w:r>
        <w:rPr>
          <w:sz w:val="20"/>
          <w:szCs w:val="20"/>
        </w:rPr>
        <w:t xml:space="preserve"> 24 / long retention (e.g. 400d); no compaction (these are event logs, not state). Each DLQ mirrors its source, 30-day.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10.2 Event envelope (every message)</w:t>
      </w:r>
    </w:p>
    <w:p>
      <w:pPr>
        <w:spacing w:after="100"/>
      </w:pPr>
      <w:r>
        <w:rPr>
          <w:sz w:val="20"/>
          <w:szCs w:val="20"/>
        </w:rPr>
        <w:t xml:space="preserve">All events share one envelope so consumers route and trace uniformly; the event-specific fields sit under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rPr>
          <w:sz w:val="20"/>
          <w:szCs w:val="20"/>
        </w:rPr>
        <w:t xml:space="preserve">:</w:t>
      </w:r>
    </w:p>
    <w:p>
      <w:pPr>
        <w:pBdr>
          <w:left w:val="single" w:color="1F4E79" w:sz="12" w:space="6"/>
        </w:pBdr>
        <w:shd w:fill="F5F5F5" w:color="auto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"event_id":      "evt_01J...",          // unique; consumers dedupe on this</w:t>
      </w:r>
      <w:r>
        <w:rPr>
          <w:rFonts w:ascii="Consolas" w:cs="Consolas" w:eastAsia="Consolas" w:hAnsi="Consolas"/>
          <w:sz w:val="17"/>
          <w:szCs w:val="17"/>
        </w:rPr>
        <w:br/>
        <w:t xml:space="preserve">  "event_type":    "run.accepted",</w:t>
      </w:r>
      <w:r>
        <w:rPr>
          <w:rFonts w:ascii="Consolas" w:cs="Consolas" w:eastAsia="Consolas" w:hAnsi="Consolas"/>
          <w:sz w:val="17"/>
          <w:szCs w:val="17"/>
        </w:rPr>
        <w:br/>
        <w:t xml:space="preserve">  "schema_version": 1,</w:t>
      </w:r>
      <w:r>
        <w:rPr>
          <w:rFonts w:ascii="Consolas" w:cs="Consolas" w:eastAsia="Consolas" w:hAnsi="Consolas"/>
          <w:sz w:val="17"/>
          <w:szCs w:val="17"/>
        </w:rPr>
        <w:br/>
        <w:t xml:space="preserve">  "occurred_at":   "2026-09-28T20:41:07Z",</w:t>
      </w:r>
      <w:r>
        <w:rPr>
          <w:rFonts w:ascii="Consolas" w:cs="Consolas" w:eastAsia="Consolas" w:hAnsi="Consolas"/>
          <w:sz w:val="17"/>
          <w:szCs w:val="17"/>
        </w:rPr>
        <w:br/>
        <w:t xml:space="preserve">  "producer":      "arc-intake",</w:t>
      </w:r>
      <w:r>
        <w:rPr>
          <w:rFonts w:ascii="Consolas" w:cs="Consolas" w:eastAsia="Consolas" w:hAnsi="Consolas"/>
          <w:sz w:val="17"/>
          <w:szCs w:val="17"/>
        </w:rPr>
        <w:br/>
        <w:t xml:space="preserve">  "tenant_id":     "acme",</w:t>
      </w:r>
      <w:r>
        <w:rPr>
          <w:rFonts w:ascii="Consolas" w:cs="Consolas" w:eastAsia="Consolas" w:hAnsi="Consolas"/>
          <w:sz w:val="17"/>
          <w:szCs w:val="17"/>
        </w:rPr>
        <w:br/>
        <w:t xml:space="preserve">  "trace_id":      "req-8fa2...",         // same id as REST X-Request-Id + audit</w:t>
      </w:r>
      <w:r>
        <w:rPr>
          <w:rFonts w:ascii="Consolas" w:cs="Consolas" w:eastAsia="Consolas" w:hAnsi="Consolas"/>
          <w:sz w:val="17"/>
          <w:szCs w:val="17"/>
        </w:rPr>
        <w:br/>
        <w:t xml:space="preserve">  "key":           "run_01J...",</w:t>
      </w:r>
      <w:r>
        <w:rPr>
          <w:rFonts w:ascii="Consolas" w:cs="Consolas" w:eastAsia="Consolas" w:hAnsi="Consolas"/>
          <w:sz w:val="17"/>
          <w:szCs w:val="17"/>
        </w:rPr>
        <w:br/>
        <w:t xml:space="preserve">  "data":          { /* per-event, below */ }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10.3 Per-event data payloads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50"/>
        <w:gridCol w:w="6910"/>
      </w:tblGrid>
      <w:tr>
        <w:trPr>
          <w:tblHeader/>
        </w:trPr>
        <w:tc>
          <w:tcPr>
            <w:tcW w:type="dxa" w:w="245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event_type</w:t>
            </w:r>
          </w:p>
        </w:tc>
        <w:tc>
          <w:tcPr>
            <w:tcW w:type="dxa" w:w="691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exploitability.request</w:t>
            </w:r>
          </w:p>
        </w:tc>
        <w:tc>
          <w:tcPr>
            <w:tcW w:type="dxa" w:w="6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{target:{host,ip_range}, case_ref, roe_ref, zone?, source}</w:t>
            </w:r>
          </w:p>
        </w:tc>
      </w:tr>
      <w:tr>
        <w:tc>
          <w:tcPr>
            <w:tcW w:type="dxa" w:w="24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run.accepted</w:t>
            </w:r>
          </w:p>
        </w:tc>
        <w:tc>
          <w:tcPr>
            <w:tcW w:type="dxa" w:w="6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{run_id, case_id, target, roe_ref, zone, trigger}</w:t>
            </w:r>
          </w:p>
        </w:tc>
      </w:tr>
      <w:tr>
        <w:tc>
          <w:tcPr>
            <w:tcW w:type="dxa" w:w="2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run.verdict</w:t>
            </w:r>
          </w:p>
        </w:tc>
        <w:tc>
          <w:tcPr>
            <w:tcW w:type="dxa" w:w="6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{run_id, case_id, verdict, evidence_refs[]}</w:t>
            </w:r>
          </w:p>
        </w:tc>
      </w:tr>
      <w:tr>
        <w:tc>
          <w:tcPr>
            <w:tcW w:type="dxa" w:w="24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run.completed</w:t>
            </w:r>
          </w:p>
        </w:tc>
        <w:tc>
          <w:tcPr>
            <w:tcW w:type="dxa" w:w="6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{run_id, case_id, status, started_at, ended_at, summary}</w:t>
            </w:r>
          </w:p>
        </w:tc>
      </w:tr>
      <w:tr>
        <w:tc>
          <w:tcPr>
            <w:tcW w:type="dxa" w:w="2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finding.proven</w:t>
            </w:r>
          </w:p>
        </w:tc>
        <w:tc>
          <w:tcPr>
            <w:tcW w:type="dxa" w:w="6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{vuln_id, case_id, run_id, class, severity, evidence_ref}</w:t>
            </w:r>
          </w:p>
        </w:tc>
      </w:tr>
      <w:tr>
        <w:tc>
          <w:tcPr>
            <w:tcW w:type="dxa" w:w="245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ExploitabilityResult</w:t>
            </w:r>
          </w:p>
        </w:tc>
        <w:tc>
          <w:tcPr>
            <w:tcW w:type="dxa" w:w="691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{case_id, runs[], findings[], status}   // topic: exploitability.result</w:t>
            </w:r>
          </w:p>
        </w:tc>
      </w:tr>
      <w:tr>
        <w:tc>
          <w:tcPr>
            <w:tcW w:type="dxa" w:w="245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audit.*</w:t>
            </w:r>
          </w:p>
        </w:tc>
        <w:tc>
          <w:tcPr>
            <w:tcW w:type="dxa" w:w="691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{actor, action, action_class, decision, target, ts, run_id}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10.4 Delivery guarantees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Transactional outbox — </w:t>
      </w:r>
      <w:r>
        <w:rPr>
          <w:sz w:val="20"/>
          <w:szCs w:val="20"/>
        </w:rPr>
        <w:t xml:space="preserve">intake writes the case/run row AND the outbox event in one DB transaction; a relay publishes the outbox row. No event is ever emitted without a committed row.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Effectively exactly-once produce — </w:t>
      </w:r>
      <w:r>
        <w:rPr>
          <w:sz w:val="20"/>
          <w:szCs w:val="20"/>
        </w:rPr>
        <w:t xml:space="preserve">the relay dedupes on </w:t>
      </w:r>
      <w:r>
        <w:rPr>
          <w:rFonts w:ascii="Consolas" w:cs="Consolas" w:eastAsia="Consolas" w:hAnsi="Consolas"/>
          <w:sz w:val="20"/>
          <w:szCs w:val="20"/>
        </w:rPr>
        <w:t xml:space="preserve">event_id</w:t>
      </w:r>
      <w:r>
        <w:rPr>
          <w:sz w:val="20"/>
          <w:szCs w:val="20"/>
        </w:rPr>
        <w:t xml:space="preserve">; consumers are idempotent (dedupe on event_id/key), so at-least-once delivery is safe.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Ordering — </w:t>
      </w:r>
      <w:r>
        <w:rPr>
          <w:sz w:val="20"/>
          <w:szCs w:val="20"/>
        </w:rPr>
        <w:t xml:space="preserve">guaranteed per partition = per key. Keying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rPr>
          <w:sz w:val="20"/>
          <w:szCs w:val="20"/>
        </w:rPr>
        <w:t xml:space="preserve"> by </w:t>
      </w:r>
      <w:r>
        <w:rPr>
          <w:rFonts w:ascii="Consolas" w:cs="Consolas" w:eastAsia="Consolas" w:hAnsi="Consolas"/>
          <w:sz w:val="20"/>
          <w:szCs w:val="20"/>
        </w:rPr>
        <w:t xml:space="preserve">run_id</w:t>
      </w:r>
      <w:r>
        <w:rPr>
          <w:sz w:val="20"/>
          <w:szCs w:val="20"/>
        </w:rPr>
        <w:t xml:space="preserve"> keeps one run's events strictly ordered.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Scale — </w:t>
      </w:r>
      <w:r>
        <w:rPr>
          <w:sz w:val="20"/>
          <w:szCs w:val="20"/>
        </w:rPr>
        <w:t xml:space="preserve">consumer groups parallelize across partitions; add partitions to scale, one consumer per partition at a time.</w:t>
      </w:r>
    </w:p>
    <w:p>
      <w:pPr>
        <w:pStyle w:val="Heading2"/>
        <w:spacing w:after="80" w:before="180"/>
      </w:pPr>
      <w:r>
        <w:rPr>
          <w:b/>
          <w:bCs/>
          <w:color w:val="2E5E8C"/>
          <w:sz w:val="23"/>
          <w:szCs w:val="23"/>
        </w:rPr>
        <w:t xml:space="preserve">10.5 DLQ, retry &amp; schema evolution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Retry — </w:t>
      </w:r>
      <w:r>
        <w:rPr>
          <w:sz w:val="20"/>
          <w:szCs w:val="20"/>
        </w:rPr>
        <w:t xml:space="preserve">a failing consumer retries with backoff N times; a poison message is routed to </w:t>
      </w:r>
      <w:r>
        <w:rPr>
          <w:rFonts w:ascii="Consolas" w:cs="Consolas" w:eastAsia="Consolas" w:hAnsi="Consolas"/>
          <w:sz w:val="20"/>
          <w:szCs w:val="20"/>
        </w:rPr>
        <w:t xml:space="preserve">&lt;topic&gt;.DLQ</w:t>
      </w:r>
      <w:r>
        <w:rPr>
          <w:sz w:val="20"/>
          <w:szCs w:val="20"/>
        </w:rPr>
        <w:t xml:space="preserve"> with failure metadata, then the consumer moves 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Invalid inbound — </w:t>
      </w:r>
      <w:r>
        <w:rPr>
          <w:sz w:val="20"/>
          <w:szCs w:val="20"/>
        </w:rPr>
        <w:t xml:space="preserve">schema/RoE-ref validation failures at intake go to </w:t>
      </w:r>
      <w:r>
        <w:rPr>
          <w:rFonts w:ascii="Consolas" w:cs="Consolas" w:eastAsia="Consolas" w:hAnsi="Consolas"/>
          <w:sz w:val="20"/>
          <w:szCs w:val="20"/>
        </w:rPr>
        <w:t xml:space="preserve">intake.DLQ</w:t>
      </w:r>
      <w:r>
        <w:rPr>
          <w:sz w:val="20"/>
          <w:szCs w:val="20"/>
        </w:rPr>
        <w:t xml:space="preserve"> and are never published to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rPr>
          <w:sz w:val="20"/>
          <w:szCs w:val="20"/>
        </w:rPr>
        <w:t xml:space="preserve">. DLQs are drained by ops tooling / replay after a fix.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Evolution — </w:t>
      </w:r>
      <w:r>
        <w:rPr>
          <w:sz w:val="20"/>
          <w:szCs w:val="20"/>
        </w:rPr>
        <w:t xml:space="preserve">the envelope carries </w:t>
      </w:r>
      <w:r>
        <w:rPr>
          <w:rFonts w:ascii="Consolas" w:cs="Consolas" w:eastAsia="Consolas" w:hAnsi="Consolas"/>
          <w:sz w:val="20"/>
          <w:szCs w:val="20"/>
        </w:rPr>
        <w:t xml:space="preserve">schema_version</w:t>
      </w:r>
      <w:r>
        <w:rPr>
          <w:sz w:val="20"/>
          <w:szCs w:val="20"/>
        </w:rPr>
        <w:t xml:space="preserve">; only additive, backward-compatible changes within a major. Consumers ignore unknown fields. A breaking change means a new </w:t>
      </w:r>
      <w:r>
        <w:rPr>
          <w:rFonts w:ascii="Consolas" w:cs="Consolas" w:eastAsia="Consolas" w:hAnsi="Consolas"/>
          <w:sz w:val="20"/>
          <w:szCs w:val="20"/>
        </w:rPr>
        <w:t xml:space="preserve">event_type</w:t>
      </w:r>
      <w:r>
        <w:rPr>
          <w:sz w:val="20"/>
          <w:szCs w:val="20"/>
        </w:rPr>
        <w:t xml:space="preserve"> (or topic version), never a silent reshape.</w:t>
      </w:r>
    </w:p>
    <w:p>
      <w:pPr>
        <w:pStyle w:val="Heading1"/>
        <w:spacing w:after="100" w:before="260"/>
      </w:pPr>
      <w:r>
        <w:rPr>
          <w:b/>
          <w:bCs/>
          <w:color w:val="1F4E79"/>
          <w:sz w:val="28"/>
          <w:szCs w:val="28"/>
        </w:rPr>
        <w:t xml:space="preserve">11 · Traceability across both surfaces</w:t>
      </w:r>
    </w:p>
    <w:p>
      <w:pPr>
        <w:spacing w:after="100"/>
      </w:pPr>
      <w:r>
        <w:rPr>
          <w:sz w:val="20"/>
          <w:szCs w:val="20"/>
        </w:rPr>
        <w:t xml:space="preserve">One id ties everything together. </w:t>
      </w:r>
      <w:r>
        <w:rPr>
          <w:rFonts w:ascii="Consolas" w:cs="Consolas" w:eastAsia="Consolas" w:hAnsi="Consolas"/>
          <w:sz w:val="20"/>
          <w:szCs w:val="20"/>
        </w:rPr>
        <w:t xml:space="preserve">trace_id</w:t>
      </w:r>
      <w:r>
        <w:rPr>
          <w:sz w:val="20"/>
          <w:szCs w:val="20"/>
        </w:rPr>
        <w:t xml:space="preserve"> is minted at the edge (console-api for interactive, intake for headless/scheduled), returned as the REST </w:t>
      </w:r>
      <w:r>
        <w:rPr>
          <w:rFonts w:ascii="Consolas" w:cs="Consolas" w:eastAsia="Consolas" w:hAnsi="Consolas"/>
          <w:sz w:val="20"/>
          <w:szCs w:val="20"/>
        </w:rPr>
        <w:t xml:space="preserve">X-Request-Id</w:t>
      </w:r>
      <w:r>
        <w:rPr>
          <w:sz w:val="20"/>
          <w:szCs w:val="20"/>
        </w:rPr>
        <w:t xml:space="preserve">, carried in every Kafka envelope, and written to </w:t>
      </w:r>
      <w:r>
        <w:rPr>
          <w:rFonts w:ascii="Consolas" w:cs="Consolas" w:eastAsia="Consolas" w:hAnsi="Consolas"/>
          <w:sz w:val="20"/>
          <w:szCs w:val="20"/>
        </w:rPr>
        <w:t xml:space="preserve">audit</w:t>
      </w:r>
      <w:r>
        <w:rPr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run_id</w:t>
      </w:r>
      <w:r>
        <w:rPr>
          <w:sz w:val="20"/>
          <w:szCs w:val="20"/>
        </w:rPr>
        <w:t xml:space="preserve"> is the correlation key across REST responses, SSE events, and the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rPr>
          <w:sz w:val="20"/>
          <w:szCs w:val="20"/>
        </w:rPr>
        <w:t xml:space="preserve"> topic. Given a </w:t>
      </w:r>
      <w:r>
        <w:rPr>
          <w:rFonts w:ascii="Consolas" w:cs="Consolas" w:eastAsia="Consolas" w:hAnsi="Consolas"/>
          <w:sz w:val="20"/>
          <w:szCs w:val="20"/>
        </w:rPr>
        <w:t xml:space="preserve">run_id</w:t>
      </w:r>
      <w:r>
        <w:rPr>
          <w:sz w:val="20"/>
          <w:szCs w:val="20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trace_id</w:t>
      </w:r>
      <w:r>
        <w:rPr>
          <w:sz w:val="20"/>
          <w:szCs w:val="20"/>
        </w:rPr>
        <w:t xml:space="preserve">, you can reconstruct the full path across REST and events end-to-end.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2026-09-28T20:53:54.139Z</dcterms:created>
  <dcterms:modified xsi:type="dcterms:W3CDTF">2026-09-28T20:53:54.143Z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