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Development ISWAD by ISWAD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Dev ISWAD by ISWAD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Dev 1 ISWAD by ISWAD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Augmentation ISWAD by ISWAD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Augmentation 1 ISWAD by ISWAD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ISWAD by ISWAD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MVP Development ISWAD by ISWAD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Mobile Dev Main ISWAD by ISWAD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Counseling ISWAD by ISWAD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Coaching Advisory ISWAD by ISWAD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Coaching advisory 1 ISWAD by ISWAD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App-Development ISWAD by ISWAD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