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ISYF 2024 Keynote Lecture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Speaker: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Professor Duncan Haldane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(speaker bio attached in separate document)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Entanglement, Quantum Mechanics and Topology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Synopsis: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Much recent work in quantum mechanics centers on understanding and using non-local “entanglement” to store and process information. In particular, “topological quantum states” of matter show the exciting possibilities that quantum mechanics permits, and which may be harnessed in future information-processing technologies.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3SG+zdTB3X/ODYLrpgaICl5gg==">CgMxLjAyCGguZ2pkZ3hzOAByITFzQmVlZ01sOUZzdjlyajZEd1F0aGVrMFdKd0R4OVM4Zw==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2023-10-17T14:11:00Z</dcterms:created>
  <dc:creator>LOY COLIN</dc:creator>
</cp:coreProperties>
</file>