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Datasheet</w:t>
      </w:r>
    </w:p>
    <w:p>
      <w:r>
        <w:t>AIO-422-R1 Module</w:t>
      </w:r>
    </w:p>
    <w:p>
      <w:r>
        <w:t>Part No. 0000007</w:t>
      </w:r>
    </w:p>
    <w:p>
      <w:pPr>
        <w:pStyle w:val="Heading1"/>
      </w:pPr>
      <w:r>
        <w:t>Product Description</w:t>
      </w:r>
    </w:p>
    <w:p>
      <w:r>
        <w:t>The AIO-422-R1 is a high-precision analog I/O expansion module designed for home automation, HVAC, and environmental monitoring. It connects to MicroPLC or MiniPLC controllers via RS-485 (Modbus RTU) and integrates with ESPHome and Home Assistant for analog sensing and control in smart automation systems.</w:t>
      </w:r>
    </w:p>
    <w:p>
      <w:r>
        <w:t>Typical use includes real-time analog signal monitoring, analog output automation (lighting, HVAC, pumps), accurate temperature-based triggers using RTDs, and custom automation logic via MQTT or native ESPHome entities.</w:t>
      </w:r>
    </w:p>
    <w:p>
      <w:pPr>
        <w:pStyle w:val="Heading1"/>
      </w:pPr>
      <w: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Power supply</w:t>
            </w:r>
          </w:p>
        </w:tc>
        <w:tc>
          <w:tcPr>
            <w:tcW w:type="dxa" w:w="4320"/>
          </w:tcPr>
          <w:p>
            <w:r>
              <w:t>24 V DC</w:t>
            </w:r>
          </w:p>
        </w:tc>
      </w:tr>
      <w:tr>
        <w:tc>
          <w:tcPr>
            <w:tcW w:type="dxa" w:w="4320"/>
          </w:tcPr>
          <w:p>
            <w:r>
              <w:t>Power consumption (typical)</w:t>
            </w:r>
          </w:p>
        </w:tc>
        <w:tc>
          <w:tcPr>
            <w:tcW w:type="dxa" w:w="4320"/>
          </w:tcPr>
          <w:p>
            <w:r>
              <w:t>Not specified.</w:t>
            </w:r>
          </w:p>
        </w:tc>
      </w:tr>
      <w:tr>
        <w:tc>
          <w:tcPr>
            <w:tcW w:type="dxa" w:w="4320"/>
          </w:tcPr>
          <w:p>
            <w:r>
              <w:t>Power consumption (max)</w:t>
            </w:r>
          </w:p>
        </w:tc>
        <w:tc>
          <w:tcPr>
            <w:tcW w:type="dxa" w:w="4320"/>
          </w:tcPr>
          <w:p>
            <w:r>
              <w:t>Not specified.</w:t>
            </w:r>
          </w:p>
        </w:tc>
      </w:tr>
      <w:tr>
        <w:tc>
          <w:tcPr>
            <w:tcW w:type="dxa" w:w="4320"/>
          </w:tcPr>
          <w:p>
            <w:r>
              <w:t>MCU</w:t>
            </w:r>
          </w:p>
        </w:tc>
        <w:tc>
          <w:tcPr>
            <w:tcW w:type="dxa" w:w="4320"/>
          </w:tcPr>
          <w:p>
            <w:r>
              <w:t>RP2350A (from previous datasheet).</w:t>
            </w:r>
          </w:p>
        </w:tc>
      </w:tr>
      <w:tr>
        <w:tc>
          <w:tcPr>
            <w:tcW w:type="dxa" w:w="4320"/>
          </w:tcPr>
          <w:p>
            <w:r>
              <w:t>Analog inputs</w:t>
            </w:r>
          </w:p>
        </w:tc>
        <w:tc>
          <w:tcPr>
            <w:tcW w:type="dxa" w:w="4320"/>
          </w:tcPr>
          <w:p>
            <w:r>
              <w:t>4 × 0–10 V (ADS1115, 16-bit)</w:t>
            </w:r>
          </w:p>
        </w:tc>
      </w:tr>
      <w:tr>
        <w:tc>
          <w:tcPr>
            <w:tcW w:type="dxa" w:w="4320"/>
          </w:tcPr>
          <w:p>
            <w:r>
              <w:t>Analog outputs</w:t>
            </w:r>
          </w:p>
        </w:tc>
        <w:tc>
          <w:tcPr>
            <w:tcW w:type="dxa" w:w="4320"/>
          </w:tcPr>
          <w:p>
            <w:r>
              <w:t>2 × 0–10 V (MCP4725, 12-bit)</w:t>
            </w:r>
          </w:p>
        </w:tc>
      </w:tr>
      <w:tr>
        <w:tc>
          <w:tcPr>
            <w:tcW w:type="dxa" w:w="4320"/>
          </w:tcPr>
          <w:p>
            <w:r>
              <w:t>RTD inputs</w:t>
            </w:r>
          </w:p>
        </w:tc>
        <w:tc>
          <w:tcPr>
            <w:tcW w:type="dxa" w:w="4320"/>
          </w:tcPr>
          <w:p>
            <w:r>
              <w:t>2 × PT100/PT1000 (MAX31865); 2-, 3-, or 4-wire</w:t>
            </w:r>
          </w:p>
        </w:tc>
      </w:tr>
      <w:tr>
        <w:tc>
          <w:tcPr>
            <w:tcW w:type="dxa" w:w="4320"/>
          </w:tcPr>
          <w:p>
            <w:r>
              <w:t>Input/Output protection</w:t>
            </w:r>
          </w:p>
        </w:tc>
        <w:tc>
          <w:tcPr>
            <w:tcW w:type="dxa" w:w="4320"/>
          </w:tcPr>
          <w:p>
            <w:r>
              <w:t>ESD, overvoltage</w:t>
            </w:r>
          </w:p>
        </w:tc>
      </w:tr>
      <w:tr>
        <w:tc>
          <w:tcPr>
            <w:tcW w:type="dxa" w:w="4320"/>
          </w:tcPr>
          <w:p>
            <w:r>
              <w:t>Communication interface</w:t>
            </w:r>
          </w:p>
        </w:tc>
        <w:tc>
          <w:tcPr>
            <w:tcW w:type="dxa" w:w="4320"/>
          </w:tcPr>
          <w:p>
            <w:r>
              <w:t>RS-485 (Modbus RTU); half-duplex, up to 115.2 kbps, with protections (from previous datasheet).</w:t>
            </w:r>
          </w:p>
        </w:tc>
      </w:tr>
      <w:tr>
        <w:tc>
          <w:tcPr>
            <w:tcW w:type="dxa" w:w="4320"/>
          </w:tcPr>
          <w:p>
            <w:r>
              <w:t>USB port</w:t>
            </w:r>
          </w:p>
        </w:tc>
        <w:tc>
          <w:tcPr>
            <w:tcW w:type="dxa" w:w="4320"/>
          </w:tcPr>
          <w:p>
            <w:r>
              <w:t>USB Type-C; USB 2.0, CP2102N, ESD protection (from previous datasheet).</w:t>
            </w:r>
          </w:p>
        </w:tc>
      </w:tr>
      <w:tr>
        <w:tc>
          <w:tcPr>
            <w:tcW w:type="dxa" w:w="4320"/>
          </w:tcPr>
          <w:p>
            <w:r>
              <w:t>RTC</w:t>
            </w:r>
          </w:p>
        </w:tc>
        <w:tc>
          <w:tcPr>
            <w:tcW w:type="dxa" w:w="4320"/>
          </w:tcPr>
          <w:p>
            <w:r>
              <w:t>PCF8563 (from previous datasheet).</w:t>
            </w:r>
          </w:p>
        </w:tc>
      </w:tr>
      <w:tr>
        <w:tc>
          <w:tcPr>
            <w:tcW w:type="dxa" w:w="4320"/>
          </w:tcPr>
          <w:p>
            <w:r>
              <w:t>User interface</w:t>
            </w:r>
          </w:p>
        </w:tc>
        <w:tc>
          <w:tcPr>
            <w:tcW w:type="dxa" w:w="4320"/>
          </w:tcPr>
          <w:p>
            <w:r>
              <w:t>4 front-panel buttons, status LEDs</w:t>
            </w:r>
          </w:p>
        </w:tc>
      </w:tr>
      <w:tr>
        <w:tc>
          <w:tcPr>
            <w:tcW w:type="dxa" w:w="4320"/>
          </w:tcPr>
          <w:p>
            <w:r>
              <w:t>Dimensions</w:t>
            </w:r>
          </w:p>
        </w:tc>
        <w:tc>
          <w:tcPr>
            <w:tcW w:type="dxa" w:w="4320"/>
          </w:tcPr>
          <w:p>
            <w:r>
              <w:t>DIN-rail, 3 modules wide; 52.5 × 90 × 59 mm, 9 division units (from previous datasheet).</w:t>
            </w:r>
          </w:p>
        </w:tc>
      </w:tr>
      <w:tr>
        <w:tc>
          <w:tcPr>
            <w:tcW w:type="dxa" w:w="4320"/>
          </w:tcPr>
          <w:p>
            <w:r>
              <w:t>Compatibility</w:t>
            </w:r>
          </w:p>
        </w:tc>
        <w:tc>
          <w:tcPr>
            <w:tcW w:type="dxa" w:w="4320"/>
          </w:tcPr>
          <w:p>
            <w:r>
              <w:t>MicroPLC, MiniPLC</w:t>
            </w:r>
          </w:p>
        </w:tc>
      </w:tr>
    </w:tbl>
    <w:p>
      <w:pPr>
        <w:pStyle w:val="Heading1"/>
      </w:pPr>
      <w:r>
        <w:t>Installation, Environmental &amp; Mechanical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Specification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Terminal Specifications</w:t>
            </w:r>
          </w:p>
        </w:tc>
        <w:tc>
          <w:tcPr>
            <w:tcW w:type="dxa" w:w="2880"/>
          </w:tcPr>
          <w:p>
            <w:r>
              <w:t>Terminal type / pitch</w:t>
            </w:r>
          </w:p>
        </w:tc>
        <w:tc>
          <w:tcPr>
            <w:tcW w:type="dxa" w:w="2880"/>
          </w:tcPr>
          <w:p>
            <w:r>
              <w:t>5.08 mm pitch (from previous datasheet).</w:t>
            </w:r>
          </w:p>
        </w:tc>
      </w:tr>
      <w:tr>
        <w:tc>
          <w:tcPr>
            <w:tcW w:type="dxa" w:w="2880"/>
          </w:tcPr>
          <w:p>
            <w:r>
              <w:t>Terminal Specifications</w:t>
            </w:r>
          </w:p>
        </w:tc>
        <w:tc>
          <w:tcPr>
            <w:tcW w:type="dxa" w:w="2880"/>
          </w:tcPr>
          <w:p>
            <w:r>
              <w:t>Wire cross-section / rating</w:t>
            </w:r>
          </w:p>
        </w:tc>
        <w:tc>
          <w:tcPr>
            <w:tcW w:type="dxa" w:w="2880"/>
          </w:tcPr>
          <w:p>
            <w:r>
              <w:t>300 V, 20 A; 26–12 AWG (from previous datasheet).</w:t>
            </w:r>
          </w:p>
        </w:tc>
      </w:tr>
      <w:tr>
        <w:tc>
          <w:tcPr>
            <w:tcW w:type="dxa" w:w="2880"/>
          </w:tcPr>
          <w:p>
            <w:r>
              <w:t>Terminal Specifications</w:t>
            </w:r>
          </w:p>
        </w:tc>
        <w:tc>
          <w:tcPr>
            <w:tcW w:type="dxa" w:w="2880"/>
          </w:tcPr>
          <w:p>
            <w:r>
              <w:t>Tightening torque</w:t>
            </w:r>
          </w:p>
        </w:tc>
        <w:tc>
          <w:tcPr>
            <w:tcW w:type="dxa" w:w="2880"/>
          </w:tcPr>
          <w:p>
            <w:r>
              <w:t>0.5–0.6 Nm (from previous datasheet).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Operating temperature</w:t>
            </w:r>
          </w:p>
        </w:tc>
        <w:tc>
          <w:tcPr>
            <w:tcW w:type="dxa" w:w="2880"/>
          </w:tcPr>
          <w:p>
            <w:r>
              <w:t>0 °C to +40 °C (from previous datasheet).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Relative humidity</w:t>
            </w:r>
          </w:p>
        </w:tc>
        <w:tc>
          <w:tcPr>
            <w:tcW w:type="dxa" w:w="2880"/>
          </w:tcPr>
          <w:p>
            <w:r>
              <w:t>Max 95 % RH, non-condensing (from previous datasheet).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Ingress protection</w:t>
            </w:r>
          </w:p>
        </w:tc>
        <w:tc>
          <w:tcPr>
            <w:tcW w:type="dxa" w:w="2880"/>
          </w:tcPr>
          <w:p>
            <w:r>
              <w:t>IP20 (from previous datasheet).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Product dimensions</w:t>
            </w:r>
          </w:p>
        </w:tc>
        <w:tc>
          <w:tcPr>
            <w:tcW w:type="dxa" w:w="2880"/>
          </w:tcPr>
          <w:p>
            <w:r>
              <w:t>52.5 × 90 × 59 mm (from previous datasheet).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DIN units</w:t>
            </w:r>
          </w:p>
        </w:tc>
        <w:tc>
          <w:tcPr>
            <w:tcW w:type="dxa" w:w="2880"/>
          </w:tcPr>
          <w:p>
            <w:r>
              <w:t>9 division units (from previous datasheet).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Mounting</w:t>
            </w:r>
          </w:p>
        </w:tc>
        <w:tc>
          <w:tcPr>
            <w:tcW w:type="dxa" w:w="2880"/>
          </w:tcPr>
          <w:p>
            <w:r>
              <w:t>DIN rail per EN 50022, 35 mm (from previous datasheet).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Materials / finish</w:t>
            </w:r>
          </w:p>
        </w:tc>
        <w:tc>
          <w:tcPr>
            <w:tcW w:type="dxa" w:w="2880"/>
          </w:tcPr>
          <w:p>
            <w:r>
              <w:t>Not specified.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Net weight</w:t>
            </w:r>
          </w:p>
        </w:tc>
        <w:tc>
          <w:tcPr>
            <w:tcW w:type="dxa" w:w="2880"/>
          </w:tcPr>
          <w:p>
            <w:r>
              <w:t>Not specified.</w:t>
            </w:r>
          </w:p>
        </w:tc>
      </w:tr>
    </w:tbl>
    <w:p>
      <w:pPr>
        <w:pStyle w:val="Heading1"/>
      </w:pPr>
      <w:r>
        <w:t>Compliance &amp; Certifications</w:t>
      </w:r>
    </w:p>
    <w:p>
      <w:r>
        <w:t>IP20.</w:t>
      </w:r>
    </w:p>
    <w:p>
      <w:r>
        <w:t>Operation Type 1 (UL60730-1, CSA E60730-1).</w:t>
      </w:r>
    </w:p>
    <w:p>
      <w:r>
        <w:t>Rated impulse voltage for digital output: 2.5 kV (UL60730-1, altitude ≤ 2000 m).</w:t>
      </w:r>
    </w:p>
    <w:p>
      <w:r>
        <w:t>Degree of pollution: 2.</w:t>
      </w:r>
    </w:p>
    <w:p>
      <w:r>
        <w:t>Certifications: CE, UL60730-1, CSA E60730-1 (from previous datasheet).</w:t>
      </w:r>
    </w:p>
    <w:p>
      <w:r>
        <w:t>Notes: Compliance statements above are from the previous datasheet (PDF). README does not specify certifications or compliance; no conflict identified.</w:t>
      </w:r>
    </w:p>
    <w:p>
      <w:pPr>
        <w:pStyle w:val="Heading1"/>
      </w:pPr>
      <w:r>
        <w:t>Published by</w:t>
      </w:r>
    </w:p>
    <w:p>
      <w:r>
        <w:t>ISYSTEMS AUTOMATION S.R.L.</w:t>
        <w:br/>
        <w:t>Deligintei 18</w:t>
        <w:br/>
        <w:t>Ploiesti</w:t>
        <w:br/>
        <w:t>Romania</w:t>
        <w:br/>
        <w:t>Tel: +40721389963</w:t>
        <w:br/>
        <w:t>http://www.home-master.eu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