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Datasheet</w:t>
      </w:r>
    </w:p>
    <w:p>
      <w:r>
        <w:t>ENM-223-R1 — 3-Phase Power Metering &amp; I/O Module</w:t>
      </w:r>
    </w:p>
    <w:p>
      <w:r>
        <w:t>Part No. TBD</w:t>
      </w:r>
    </w:p>
    <w:p>
      <w:pPr>
        <w:pStyle w:val="Heading1"/>
      </w:pPr>
      <w:r>
        <w:t>Product Description</w:t>
      </w:r>
    </w:p>
    <w:p>
      <w:r>
        <w:t>The ENM-223-R1 is a configurable smart I/O module designed for 3-phase power quality and energy metering. It includes 3 voltage inputs, 3 current channels, 2 relays, and optional 4 buttons / 4 LEDs, with configuration via WebConfig using USB-C (Web Serial).</w:t>
      </w:r>
    </w:p>
    <w:p>
      <w:pPr>
        <w:pStyle w:val="Heading1"/>
      </w:pPr>
      <w: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Voltage Inputs</w:t>
            </w:r>
          </w:p>
        </w:tc>
        <w:tc>
          <w:tcPr>
            <w:tcW w:type="dxa" w:w="4320"/>
          </w:tcPr>
          <w:p>
            <w:r>
              <w:t>3; L1/L2/L3‑N measurement (divider network on FieldBoard) feeding ATM90E32AS</w:t>
            </w:r>
          </w:p>
        </w:tc>
      </w:tr>
      <w:tr>
        <w:tc>
          <w:tcPr>
            <w:tcW w:type="dxa" w:w="4320"/>
          </w:tcPr>
          <w:p>
            <w:r>
              <w:t>Current Inputs</w:t>
            </w:r>
          </w:p>
        </w:tc>
        <w:tc>
          <w:tcPr>
            <w:tcW w:type="dxa" w:w="4320"/>
          </w:tcPr>
          <w:p>
            <w:r>
              <w:t>3; Differential CT inputs (IAP/IAN, IBP/IBN, ICP/ICN) with filtering/burdens</w:t>
            </w:r>
          </w:p>
        </w:tc>
      </w:tr>
      <w:tr>
        <w:tc>
          <w:tcPr>
            <w:tcW w:type="dxa" w:w="4320"/>
          </w:tcPr>
          <w:p>
            <w:r>
              <w:t>Relays</w:t>
            </w:r>
          </w:p>
        </w:tc>
        <w:tc>
          <w:tcPr>
            <w:tcW w:type="dxa" w:w="4320"/>
          </w:tcPr>
          <w:p>
            <w:r>
              <w:t>2; SPDT dry contacts (NO/NC); opto‑driven; alarm‑ or Modbus‑controlled</w:t>
            </w:r>
          </w:p>
        </w:tc>
      </w:tr>
      <w:tr>
        <w:tc>
          <w:tcPr>
            <w:tcW w:type="dxa" w:w="4320"/>
          </w:tcPr>
          <w:p>
            <w:r>
              <w:t>LEDs</w:t>
            </w:r>
          </w:p>
        </w:tc>
        <w:tc>
          <w:tcPr>
            <w:tcW w:type="dxa" w:w="4320"/>
          </w:tcPr>
          <w:p>
            <w:r>
              <w:t>4; User LEDs; sources: overrides/alarms/warnings/events; steady or blink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4; User actions (toggle relays/LEDs, overrides, acks) with live state feedback</w:t>
            </w:r>
          </w:p>
        </w:tc>
      </w:tr>
      <w:tr>
        <w:tc>
          <w:tcPr>
            <w:tcW w:type="dxa" w:w="4320"/>
          </w:tcPr>
          <w:p>
            <w:r>
              <w:t>Metering &amp; Energy</w:t>
            </w:r>
          </w:p>
        </w:tc>
        <w:tc>
          <w:tcPr>
            <w:tcW w:type="dxa" w:w="4320"/>
          </w:tcPr>
          <w:p>
            <w:r>
              <w:t>—; ATM90E32AS: Urms/Irms, P/Q/S, PF, angle, freq; energy kWh/kvarh/kVAh (phase &amp; totals)</w:t>
            </w:r>
          </w:p>
        </w:tc>
      </w:tr>
      <w:tr>
        <w:tc>
          <w:tcPr>
            <w:tcW w:type="dxa" w:w="4320"/>
          </w:tcPr>
          <w:p>
            <w:r>
              <w:t>Config UI</w:t>
            </w:r>
          </w:p>
        </w:tc>
        <w:tc>
          <w:tcPr>
            <w:tcW w:type="dxa" w:w="4320"/>
          </w:tcPr>
          <w:p>
            <w:r>
              <w:t>Web Serial; In‑browser WebConfig over USB‑C (Chrome/Edge); live meter, calibration, alarms, relays, LEDs, buttons</w:t>
            </w:r>
          </w:p>
        </w:tc>
      </w:tr>
      <w:tr>
        <w:tc>
          <w:tcPr>
            <w:tcW w:type="dxa" w:w="4320"/>
          </w:tcPr>
          <w:p>
            <w:r>
              <w:t>Modbus RTU</w:t>
            </w:r>
          </w:p>
        </w:tc>
        <w:tc>
          <w:tcPr>
            <w:tcW w:type="dxa" w:w="4320"/>
          </w:tcPr>
          <w:p>
            <w:r>
              <w:t>RS‑485; Multi‑drop slave; address 1…255; baud 9600–115200 (default 19200 8N1)</w:t>
            </w:r>
          </w:p>
        </w:tc>
      </w:tr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RP2350 + QSPI; Dual‑core MCU, native USB, external W25Q32 flash; RS‑485 via MAX485 transceiver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24 VDC; Buck to 5 V → 3.3 V LDO; isolated analog domain via B0505S DC‑DC + ISO7761</w:t>
            </w:r>
          </w:p>
        </w:tc>
      </w:tr>
      <w:tr>
        <w:tc>
          <w:tcPr>
            <w:tcW w:type="dxa" w:w="4320"/>
          </w:tcPr>
          <w:p>
            <w:r>
              <w:t>Protection</w:t>
            </w:r>
          </w:p>
        </w:tc>
        <w:tc>
          <w:tcPr>
            <w:tcW w:type="dxa" w:w="4320"/>
          </w:tcPr>
          <w:p>
            <w:r>
              <w:t>TVS, PTC, fuses; Surge/ESD on USB &amp; RS‑485; resettable fuses on field I/O; reverse‑polarity protection</w:t>
            </w:r>
          </w:p>
        </w:tc>
      </w:tr>
      <w:tr>
        <w:tc>
          <w:tcPr>
            <w:tcW w:type="dxa" w:w="4320"/>
          </w:tcPr>
          <w:p>
            <w:r>
              <w:t>Relay Outputs</w:t>
            </w:r>
          </w:p>
        </w:tc>
        <w:tc>
          <w:tcPr>
            <w:tcW w:type="dxa" w:w="4320"/>
          </w:tcPr>
          <w:p>
            <w:r>
              <w:t>2; SPDT dry contact, HF115F series, opto-driven; 5 A @ 250 VAC / 30 VDC (module limit)</w:t>
            </w:r>
          </w:p>
        </w:tc>
      </w:tr>
      <w:tr>
        <w:tc>
          <w:tcPr>
            <w:tcW w:type="dxa" w:w="4320"/>
          </w:tcPr>
          <w:p>
            <w:r>
              <w:t>User LEDs</w:t>
            </w:r>
          </w:p>
        </w:tc>
        <w:tc>
          <w:tcPr>
            <w:tcW w:type="dxa" w:w="4320"/>
          </w:tcPr>
          <w:p>
            <w:r>
              <w:t>4; Assignable status / override indicators (GPIO18–21)</w:t>
            </w:r>
          </w:p>
        </w:tc>
      </w:tr>
      <w:tr>
        <w:tc>
          <w:tcPr>
            <w:tcW w:type="dxa" w:w="4320"/>
          </w:tcPr>
          <w:p>
            <w:r>
              <w:t>RS-485</w:t>
            </w:r>
          </w:p>
        </w:tc>
        <w:tc>
          <w:tcPr>
            <w:tcW w:type="dxa" w:w="4320"/>
          </w:tcPr>
          <w:p>
            <w:r>
              <w:t>1; A/B/COM, Modbus RTU, MAX485 transceiver</w:t>
            </w:r>
          </w:p>
        </w:tc>
      </w:tr>
      <w:tr>
        <w:tc>
          <w:tcPr>
            <w:tcW w:type="dxa" w:w="4320"/>
          </w:tcPr>
          <w:p>
            <w:r>
              <w:t>USB-C</w:t>
            </w:r>
          </w:p>
        </w:tc>
        <w:tc>
          <w:tcPr>
            <w:tcW w:type="dxa" w:w="4320"/>
          </w:tcPr>
          <w:p>
            <w:r>
              <w:t>1; Native USB 2.0 (Web Serial + firmware flashing), ESD-protected</w:t>
            </w:r>
          </w:p>
        </w:tc>
      </w:tr>
      <w:tr>
        <w:tc>
          <w:tcPr>
            <w:tcW w:type="dxa" w:w="4320"/>
          </w:tcPr>
          <w:p>
            <w:r>
              <w:t>Power Input</w:t>
            </w:r>
          </w:p>
        </w:tc>
        <w:tc>
          <w:tcPr>
            <w:tcW w:type="dxa" w:w="4320"/>
          </w:tcPr>
          <w:p>
            <w:r>
              <w:t>1; 24 V DC (22–28 V) logic supply, reverse &amp; surge protected</w:t>
            </w:r>
          </w:p>
        </w:tc>
      </w:tr>
      <w:tr>
        <w:tc>
          <w:tcPr>
            <w:tcW w:type="dxa" w:w="4320"/>
          </w:tcPr>
          <w:p>
            <w:r>
              <w:t>Supply Voltage (V+)</w:t>
            </w:r>
          </w:p>
        </w:tc>
        <w:tc>
          <w:tcPr>
            <w:tcW w:type="dxa" w:w="4320"/>
          </w:tcPr>
          <w:p>
            <w:r>
              <w:t>22 / 24 / 28 / V DC</w:t>
            </w:r>
          </w:p>
        </w:tc>
      </w:tr>
      <w:tr>
        <w:tc>
          <w:tcPr>
            <w:tcW w:type="dxa" w:w="4320"/>
          </w:tcPr>
          <w:p>
            <w:r>
              <w:t>Power Consumption</w:t>
            </w:r>
          </w:p>
        </w:tc>
        <w:tc>
          <w:tcPr>
            <w:tcW w:type="dxa" w:w="4320"/>
          </w:tcPr>
          <w:p>
            <w:r>
              <w:t>– / 1.85 / 3.0 / W</w:t>
            </w:r>
          </w:p>
        </w:tc>
      </w:tr>
      <w:tr>
        <w:tc>
          <w:tcPr>
            <w:tcW w:type="dxa" w:w="4320"/>
          </w:tcPr>
          <w:p>
            <w:r>
              <w:t>Logic Rails</w:t>
            </w:r>
          </w:p>
        </w:tc>
        <w:tc>
          <w:tcPr>
            <w:tcW w:type="dxa" w:w="4320"/>
          </w:tcPr>
          <w:p>
            <w:r>
              <w:t>– / 3.3 / 5 / – / V</w:t>
            </w:r>
          </w:p>
        </w:tc>
      </w:tr>
      <w:tr>
        <w:tc>
          <w:tcPr>
            <w:tcW w:type="dxa" w:w="4320"/>
          </w:tcPr>
          <w:p>
            <w:r>
              <w:t>Isolated Sensor Rails</w:t>
            </w:r>
          </w:p>
        </w:tc>
        <w:tc>
          <w:tcPr>
            <w:tcW w:type="dxa" w:w="4320"/>
          </w:tcPr>
          <w:p>
            <w:r>
              <w:t>– / +12 / +5 / – / V</w:t>
            </w:r>
          </w:p>
        </w:tc>
      </w:tr>
      <w:tr>
        <w:tc>
          <w:tcPr>
            <w:tcW w:type="dxa" w:w="4320"/>
          </w:tcPr>
          <w:p>
            <w:r>
              <w:t>RS-485 Bus</w:t>
            </w:r>
          </w:p>
        </w:tc>
        <w:tc>
          <w:tcPr>
            <w:tcW w:type="dxa" w:w="4320"/>
          </w:tcPr>
          <w:p>
            <w:r>
              <w:t>– / 115.2 / – / kbps</w:t>
            </w:r>
          </w:p>
        </w:tc>
      </w:tr>
      <w:tr>
        <w:tc>
          <w:tcPr>
            <w:tcW w:type="dxa" w:w="4320"/>
          </w:tcPr>
          <w:p>
            <w:r>
              <w:t>USB-C Port</w:t>
            </w:r>
          </w:p>
        </w:tc>
        <w:tc>
          <w:tcPr>
            <w:tcW w:type="dxa" w:w="4320"/>
          </w:tcPr>
          <w:p>
            <w:r>
              <w:t>– / 5 / 5.25 / V DC</w:t>
            </w:r>
          </w:p>
        </w:tc>
      </w:tr>
      <w:tr>
        <w:tc>
          <w:tcPr>
            <w:tcW w:type="dxa" w:w="4320"/>
          </w:tcPr>
          <w:p>
            <w:r>
              <w:t>Operating Temp.</w:t>
            </w:r>
          </w:p>
        </w:tc>
        <w:tc>
          <w:tcPr>
            <w:tcW w:type="dxa" w:w="4320"/>
          </w:tcPr>
          <w:p>
            <w:r>
              <w:t>0 / – / 40 / °C</w:t>
            </w:r>
          </w:p>
        </w:tc>
      </w:tr>
      <w:tr>
        <w:tc>
          <w:tcPr>
            <w:tcW w:type="dxa" w:w="4320"/>
          </w:tcPr>
          <w:p>
            <w:r>
              <w:t>Isolation (DC-DC)</w:t>
            </w:r>
          </w:p>
        </w:tc>
        <w:tc>
          <w:tcPr>
            <w:tcW w:type="dxa" w:w="4320"/>
          </w:tcPr>
          <w:p>
            <w:r>
              <w:t>– / 1.5 / 3.0 / kV DC</w:t>
            </w:r>
          </w:p>
        </w:tc>
      </w:tr>
      <w:tr>
        <w:tc>
          <w:tcPr>
            <w:tcW w:type="dxa" w:w="4320"/>
          </w:tcPr>
          <w:p>
            <w:r>
              <w:t>Isolation (Digital)</w:t>
            </w:r>
          </w:p>
        </w:tc>
        <w:tc>
          <w:tcPr>
            <w:tcW w:type="dxa" w:w="4320"/>
          </w:tcPr>
          <w:p>
            <w:r>
              <w:t>– / 5.0 / – / kV RMS</w:t>
            </w:r>
          </w:p>
        </w:tc>
      </w:tr>
      <w:tr>
        <w:tc>
          <w:tcPr>
            <w:tcW w:type="dxa" w:w="4320"/>
          </w:tcPr>
          <w:p>
            <w:r>
              <w:t>Mounting</w:t>
            </w:r>
          </w:p>
        </w:tc>
        <w:tc>
          <w:tcPr>
            <w:tcW w:type="dxa" w:w="4320"/>
          </w:tcPr>
          <w:p>
            <w:r>
              <w:t>DIN rail EN 50022 (35 mm)</w:t>
            </w:r>
          </w:p>
        </w:tc>
      </w:tr>
      <w:tr>
        <w:tc>
          <w:tcPr>
            <w:tcW w:type="dxa" w:w="4320"/>
          </w:tcPr>
          <w:p>
            <w:r>
              <w:t>Material / Finish</w:t>
            </w:r>
          </w:p>
        </w:tc>
        <w:tc>
          <w:tcPr>
            <w:tcW w:type="dxa" w:w="4320"/>
          </w:tcPr>
          <w:p>
            <w:r>
              <w:t>PC / ABS V-0, matte light gray + smoke panel</w:t>
            </w:r>
          </w:p>
        </w:tc>
      </w:tr>
      <w:tr>
        <w:tc>
          <w:tcPr>
            <w:tcW w:type="dxa" w:w="4320"/>
          </w:tcPr>
          <w:p>
            <w:r>
              <w:t>Dimensions (L × W × H)</w:t>
            </w:r>
          </w:p>
        </w:tc>
        <w:tc>
          <w:tcPr>
            <w:tcW w:type="dxa" w:w="4320"/>
          </w:tcPr>
          <w:p>
            <w:r>
              <w:t>70 × 90.6 × 67.3 mm (9 division units)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~420 g</w:t>
            </w:r>
          </w:p>
        </w:tc>
      </w:tr>
      <w:tr>
        <w:tc>
          <w:tcPr>
            <w:tcW w:type="dxa" w:w="4320"/>
          </w:tcPr>
          <w:p>
            <w:r>
              <w:t>Terminals</w:t>
            </w:r>
          </w:p>
        </w:tc>
        <w:tc>
          <w:tcPr>
            <w:tcW w:type="dxa" w:w="4320"/>
          </w:tcPr>
          <w:p>
            <w:r>
              <w:t>300 V / 20 A / 26–12 AWG (2.5 mm²) / torque 0.5–0.6 Nm / pitch 5.08 mm</w:t>
            </w:r>
          </w:p>
        </w:tc>
      </w:tr>
      <w:tr>
        <w:tc>
          <w:tcPr>
            <w:tcW w:type="dxa" w:w="4320"/>
          </w:tcPr>
          <w:p>
            <w:r>
              <w:t>Ingress Protection</w:t>
            </w:r>
          </w:p>
        </w:tc>
        <w:tc>
          <w:tcPr>
            <w:tcW w:type="dxa" w:w="4320"/>
          </w:tcPr>
          <w:p>
            <w:r>
              <w:t>IP20 (EN 60529)</w:t>
            </w:r>
          </w:p>
        </w:tc>
      </w:tr>
    </w:tbl>
    <w:p>
      <w:pPr>
        <w:pStyle w:val="Heading1"/>
      </w:pPr>
      <w:r>
        <w:t>Installation, Environmental &amp; Mechanical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Terminal Specifications</w:t>
            </w:r>
          </w:p>
        </w:tc>
        <w:tc>
          <w:tcPr>
            <w:tcW w:type="dxa" w:w="2880"/>
          </w:tcPr>
          <w:p>
            <w:r>
              <w:t>Terminal type / pitch</w:t>
            </w:r>
          </w:p>
        </w:tc>
        <w:tc>
          <w:tcPr>
            <w:tcW w:type="dxa" w:w="2880"/>
          </w:tcPr>
          <w:p>
            <w:r>
              <w:t>Terminals are pluggable 5.08 mm pitch (26–12 AWG, torque 0.5–0.6 Nm).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Operating temperature</w:t>
            </w:r>
          </w:p>
        </w:tc>
        <w:tc>
          <w:tcPr>
            <w:tcW w:type="dxa" w:w="2880"/>
          </w:tcPr>
          <w:p>
            <w:r>
              <w:t>Operating Temp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Ingress protection</w:t>
            </w:r>
          </w:p>
        </w:tc>
        <w:tc>
          <w:tcPr>
            <w:tcW w:type="dxa" w:w="2880"/>
          </w:tcPr>
          <w:p>
            <w:r>
              <w:t>Ingress Protection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Relative humidity</w:t>
            </w:r>
          </w:p>
        </w:tc>
        <w:tc>
          <w:tcPr>
            <w:tcW w:type="dxa" w:w="2880"/>
          </w:tcPr>
          <w:p>
            <w:r>
              <w:t>95 % RH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Product dimensions</w:t>
            </w:r>
          </w:p>
        </w:tc>
        <w:tc>
          <w:tcPr>
            <w:tcW w:type="dxa" w:w="2880"/>
          </w:tcPr>
          <w:p>
            <w:r>
              <w:t>70 × 90.6 × 67.3 mm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Mounting</w:t>
            </w:r>
          </w:p>
        </w:tc>
        <w:tc>
          <w:tcPr>
            <w:tcW w:type="dxa" w:w="2880"/>
          </w:tcPr>
          <w:p>
            <w:r>
              <w:t>DIN Rail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Net weight</w:t>
            </w:r>
          </w:p>
        </w:tc>
        <w:tc>
          <w:tcPr>
            <w:tcW w:type="dxa" w:w="2880"/>
          </w:tcPr>
          <w:p>
            <w:r>
              <w:t>1 G</w:t>
            </w:r>
          </w:p>
        </w:tc>
      </w:tr>
    </w:tbl>
    <w:p>
      <w:pPr>
        <w:pStyle w:val="Heading1"/>
      </w:pPr>
      <w:r>
        <w:t>Compliance &amp; Certifications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RoHS</w:t>
      </w:r>
    </w:p>
    <w:p>
      <w:r>
        <w:t>REACH</w:t>
      </w:r>
    </w:p>
    <w:p>
      <w:r>
        <w:t>compliant |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ee</w:t>
      </w:r>
    </w:p>
    <w:p>
      <w:r>
        <w:t>ee</w:t>
      </w:r>
    </w:p>
    <w:p>
      <w:r>
        <w:t>ee</w:t>
      </w:r>
    </w:p>
    <w:p>
      <w:r>
        <w:t>ce</w:t>
      </w:r>
    </w:p>
    <w:p>
      <w:r>
        <w:t>Safety notice: This module is intended for SELV/PELV applications. Install and wire according to local regulations. Do not connect mains to logic/input terminals unless so specified.</w:t>
      </w:r>
    </w:p>
    <w:p>
      <w:pPr>
        <w:pStyle w:val="Heading1"/>
      </w:pPr>
      <w:r>
        <w:t>Published by</w:t>
      </w:r>
    </w:p>
    <w:p>
      <w:r>
        <w:t>ISYSTEMS AUTOMATION S.R.L.</w:t>
        <w:br/>
        <w:t>Deligintei 18</w:t>
        <w:br/>
        <w:t>Ploiesti</w:t>
        <w:br/>
        <w:t>Romania</w:t>
        <w:br/>
        <w:t>Tel: +40721389963</w:t>
        <w:br/>
        <w:t>http://www.home-master.eu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