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D72BE">
      <w:pPr>
        <w:ind w:firstLine="420" w:firstLineChars="0"/>
        <w:jc w:val="right"/>
        <w:rPr>
          <w:rFonts w:hint="eastAsia"/>
          <w:sz w:val="28"/>
        </w:rPr>
      </w:pPr>
    </w:p>
    <w:p w14:paraId="04C54AE5">
      <w:pPr>
        <w:jc w:val="center"/>
        <w:rPr>
          <w:rFonts w:hint="eastAsia"/>
          <w:sz w:val="28"/>
        </w:rPr>
      </w:pPr>
    </w:p>
    <w:p w14:paraId="28C081CC">
      <w:pPr>
        <w:jc w:val="center"/>
        <w:rPr>
          <w:rFonts w:hint="eastAsia"/>
          <w:sz w:val="28"/>
        </w:rPr>
      </w:pPr>
    </w:p>
    <w:p w14:paraId="7DE0999A">
      <w:pPr>
        <w:jc w:val="center"/>
        <w:rPr>
          <w:rFonts w:hint="eastAsia" w:ascii="黑体" w:eastAsia="黑体"/>
          <w:b/>
          <w:sz w:val="72"/>
          <w:szCs w:val="72"/>
        </w:rPr>
      </w:pPr>
      <w:r>
        <w:rPr>
          <w:rFonts w:hint="eastAsia" w:ascii="黑体" w:eastAsia="黑体"/>
          <w:b/>
          <w:sz w:val="72"/>
          <w:szCs w:val="72"/>
          <w:lang w:val="en-US" w:eastAsia="zh-CN"/>
        </w:rPr>
        <w:t>AI清标报告</w:t>
      </w:r>
      <w:r>
        <w:rPr>
          <w:rFonts w:hint="eastAsia" w:ascii="黑体" w:eastAsia="黑体"/>
          <w:b/>
          <w:sz w:val="72"/>
          <w:szCs w:val="72"/>
        </w:rPr>
        <w:t>书</w:t>
      </w:r>
    </w:p>
    <w:p w14:paraId="62614A13">
      <w:pPr>
        <w:jc w:val="center"/>
        <w:rPr>
          <w:rFonts w:hint="eastAsia"/>
          <w:sz w:val="28"/>
        </w:rPr>
      </w:pPr>
    </w:p>
    <w:p w14:paraId="2AACB187">
      <w:pPr>
        <w:jc w:val="center"/>
        <w:rPr>
          <w:rFonts w:hint="eastAsia"/>
          <w:sz w:val="28"/>
        </w:rPr>
      </w:pPr>
    </w:p>
    <w:p w14:paraId="77959D40">
      <w:pPr>
        <w:jc w:val="center"/>
        <w:rPr>
          <w:rFonts w:hint="eastAsia"/>
          <w:sz w:val="28"/>
        </w:rPr>
      </w:pPr>
    </w:p>
    <w:p w14:paraId="770B10AC">
      <w:pPr>
        <w:pStyle w:val="5"/>
        <w:keepNext w:val="0"/>
        <w:keepLines w:val="0"/>
        <w:pageBreakBefore w:val="0"/>
        <w:widowControl w:val="0"/>
        <w:tabs>
          <w:tab w:val="left" w:pos="1134"/>
          <w:tab w:val="left" w:pos="3060"/>
          <w:tab w:val="left" w:pos="918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left="0" w:leftChars="0" w:firstLine="600" w:firstLineChars="200"/>
        <w:jc w:val="both"/>
        <w:textAlignment w:val="auto"/>
        <w:rPr>
          <w:rFonts w:hint="default" w:ascii="黑体" w:hAnsi="宋体" w:eastAsia="黑体" w:cs="宋体"/>
          <w:b/>
          <w:kern w:val="0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项目</w:t>
      </w:r>
      <w:r>
        <w:rPr>
          <w:rFonts w:hint="eastAsia"/>
          <w:sz w:val="30"/>
          <w:szCs w:val="30"/>
          <w:lang w:val="en-US" w:eastAsia="zh-CN"/>
        </w:rPr>
        <w:t>名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  <w:lang w:eastAsia="zh-CN"/>
        </w:rPr>
        <w:t>：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 w:ascii="黑体" w:hAnsi="宋体" w:eastAsia="黑体" w:cs="Times New Roman"/>
          <w:b/>
          <w:bCs/>
          <w:kern w:val="2"/>
          <w:sz w:val="30"/>
          <w:szCs w:val="30"/>
          <w:u w:val="single"/>
          <w:lang w:val="en-US" w:eastAsia="zh-CN" w:bidi="ar-SA"/>
        </w:rPr>
        <w:t xml:space="preserve">                             </w:t>
      </w:r>
    </w:p>
    <w:p w14:paraId="035ED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firstLine="600" w:firstLineChars="200"/>
        <w:textAlignment w:val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招标人</w:t>
      </w:r>
      <w:r>
        <w:rPr>
          <w:rFonts w:hint="eastAsia"/>
          <w:sz w:val="30"/>
          <w:szCs w:val="30"/>
        </w:rPr>
        <w:t>：</w:t>
      </w:r>
      <w:r>
        <w:rPr>
          <w:rFonts w:hint="eastAsia" w:ascii="黑体" w:hAnsi="宋体" w:eastAsia="黑体"/>
          <w:b/>
          <w:bCs/>
          <w:sz w:val="30"/>
          <w:szCs w:val="30"/>
          <w:u w:val="single"/>
        </w:rPr>
        <w:t xml:space="preserve">      </w:t>
      </w:r>
      <w:r>
        <w:rPr>
          <w:rFonts w:hint="eastAsia" w:ascii="黑体" w:hAnsi="宋体" w:eastAsia="黑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hAnsi="宋体" w:eastAsia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黑体" w:hAnsi="宋体" w:eastAsia="黑体"/>
          <w:b/>
          <w:bCs/>
          <w:sz w:val="30"/>
          <w:szCs w:val="30"/>
          <w:u w:val="single"/>
          <w:lang w:val="en-US" w:eastAsia="zh-CN"/>
        </w:rPr>
        <w:t xml:space="preserve">                </w:t>
      </w:r>
      <w:r>
        <w:rPr>
          <w:rFonts w:hint="eastAsia" w:ascii="黑体" w:hAnsi="宋体" w:eastAsia="黑体"/>
          <w:b/>
          <w:bCs/>
          <w:sz w:val="30"/>
          <w:szCs w:val="30"/>
          <w:u w:val="single"/>
        </w:rPr>
        <w:t xml:space="preserve">            </w:t>
      </w:r>
      <w:r>
        <w:rPr>
          <w:rFonts w:hint="eastAsia" w:ascii="黑体" w:hAnsi="宋体" w:eastAsia="黑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hAnsi="宋体" w:eastAsia="黑体"/>
          <w:b/>
          <w:bCs/>
          <w:sz w:val="30"/>
          <w:szCs w:val="30"/>
          <w:u w:val="single"/>
        </w:rPr>
        <w:t xml:space="preserve">    </w:t>
      </w:r>
    </w:p>
    <w:p w14:paraId="3396F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firstLine="600" w:firstLineChars="200"/>
        <w:textAlignment w:val="auto"/>
        <w:rPr>
          <w:rFonts w:hint="eastAsia" w:ascii="黑体" w:eastAsia="黑体"/>
          <w:b/>
          <w:sz w:val="30"/>
          <w:szCs w:val="30"/>
          <w:highlight w:val="none"/>
          <w:u w:val="single"/>
        </w:rPr>
      </w:pPr>
      <w:r>
        <w:rPr>
          <w:rFonts w:hint="eastAsia"/>
          <w:sz w:val="30"/>
          <w:szCs w:val="30"/>
          <w:lang w:val="en-US" w:eastAsia="zh-CN"/>
        </w:rPr>
        <w:t>开标</w:t>
      </w:r>
      <w:r>
        <w:rPr>
          <w:rFonts w:hint="eastAsia"/>
          <w:sz w:val="30"/>
          <w:szCs w:val="30"/>
        </w:rPr>
        <w:t>日期：</w:t>
      </w:r>
      <w:r>
        <w:rPr>
          <w:rFonts w:hint="eastAsia" w:ascii="黑体" w:hAnsi="宋体" w:eastAsia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宋体" w:eastAsia="黑体"/>
          <w:b/>
          <w:bCs/>
          <w:sz w:val="30"/>
          <w:szCs w:val="30"/>
          <w:u w:val="single"/>
          <w:lang w:val="en-US" w:eastAsia="zh-CN"/>
        </w:rPr>
        <w:t>20</w:t>
      </w:r>
      <w:r>
        <w:rPr>
          <w:rFonts w:hint="eastAsia" w:ascii="黑体" w:hAnsi="宋体" w:eastAsia="黑体"/>
          <w:b/>
          <w:bCs/>
          <w:sz w:val="30"/>
          <w:szCs w:val="30"/>
          <w:highlight w:val="none"/>
          <w:u w:val="single"/>
          <w:lang w:val="en-US" w:eastAsia="zh-CN"/>
        </w:rPr>
        <w:t>26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>年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  <w:lang w:val="en-US" w:eastAsia="zh-CN"/>
        </w:rPr>
        <w:t>xx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>月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  <w:lang w:val="en-US" w:eastAsia="zh-CN"/>
        </w:rPr>
        <w:t>xx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 xml:space="preserve">日       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  <w:lang w:val="en-US" w:eastAsia="zh-CN"/>
        </w:rPr>
        <w:t xml:space="preserve"> 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 xml:space="preserve">        </w:t>
      </w:r>
    </w:p>
    <w:p w14:paraId="795E7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firstLine="600" w:firstLineChars="200"/>
        <w:textAlignment w:val="auto"/>
        <w:rPr>
          <w:rFonts w:hint="eastAsia" w:ascii="黑体" w:eastAsia="黑体"/>
          <w:b/>
          <w:sz w:val="30"/>
          <w:szCs w:val="30"/>
          <w:highlight w:val="none"/>
          <w:u w:val="single"/>
        </w:rPr>
      </w:pPr>
      <w:r>
        <w:rPr>
          <w:rFonts w:hint="eastAsia"/>
          <w:sz w:val="30"/>
          <w:szCs w:val="30"/>
          <w:highlight w:val="none"/>
          <w:lang w:val="en-US" w:eastAsia="zh-CN"/>
        </w:rPr>
        <w:t>清标</w:t>
      </w:r>
      <w:r>
        <w:rPr>
          <w:rFonts w:hint="eastAsia"/>
          <w:sz w:val="30"/>
          <w:szCs w:val="30"/>
          <w:highlight w:val="none"/>
        </w:rPr>
        <w:t>日期：</w:t>
      </w:r>
      <w:r>
        <w:rPr>
          <w:rFonts w:hint="eastAsia" w:ascii="黑体" w:hAnsi="宋体" w:eastAsia="黑体"/>
          <w:b/>
          <w:bCs/>
          <w:sz w:val="30"/>
          <w:szCs w:val="30"/>
          <w:highlight w:val="none"/>
          <w:u w:val="single"/>
        </w:rPr>
        <w:t xml:space="preserve">         </w:t>
      </w:r>
      <w:r>
        <w:rPr>
          <w:rFonts w:hint="eastAsia" w:ascii="黑体" w:hAnsi="宋体" w:eastAsia="黑体"/>
          <w:b/>
          <w:bCs/>
          <w:sz w:val="30"/>
          <w:szCs w:val="30"/>
          <w:highlight w:val="none"/>
          <w:u w:val="single"/>
          <w:lang w:val="en-US" w:eastAsia="zh-CN"/>
        </w:rPr>
        <w:t>20xx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>年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  <w:lang w:val="en-US" w:eastAsia="zh-CN"/>
        </w:rPr>
        <w:t xml:space="preserve"> xx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>月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  <w:lang w:val="en-US" w:eastAsia="zh-CN"/>
        </w:rPr>
        <w:t>xx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 xml:space="preserve">日       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  <w:lang w:val="en-US" w:eastAsia="zh-CN"/>
        </w:rPr>
        <w:t xml:space="preserve"> </w:t>
      </w:r>
      <w:r>
        <w:rPr>
          <w:rFonts w:hint="eastAsia" w:ascii="黑体" w:eastAsia="黑体"/>
          <w:b/>
          <w:sz w:val="30"/>
          <w:szCs w:val="30"/>
          <w:highlight w:val="none"/>
          <w:u w:val="single"/>
        </w:rPr>
        <w:t xml:space="preserve">        </w:t>
      </w:r>
    </w:p>
    <w:p w14:paraId="6177948B">
      <w:pPr>
        <w:rPr>
          <w:rFonts w:hint="eastAsia"/>
          <w:sz w:val="28"/>
        </w:rPr>
      </w:pPr>
    </w:p>
    <w:p w14:paraId="674F8FAD">
      <w:pPr>
        <w:jc w:val="center"/>
        <w:rPr>
          <w:rFonts w:hint="eastAsia"/>
          <w:sz w:val="28"/>
        </w:rPr>
      </w:pPr>
    </w:p>
    <w:p w14:paraId="4D52FE7C">
      <w:pPr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  <w:lang w:val="en-US" w:eastAsia="zh-CN"/>
        </w:rPr>
        <w:t>汇能优算科技（浙江）有限公司</w:t>
      </w:r>
    </w:p>
    <w:p w14:paraId="245D3196">
      <w:pPr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中国·宁波</w:t>
      </w:r>
    </w:p>
    <w:p w14:paraId="7120F25A"/>
    <w:p w14:paraId="02B23DD1"/>
    <w:p w14:paraId="6CD223FA"/>
    <w:p w14:paraId="0CE9ADFA"/>
    <w:p w14:paraId="0784420F"/>
    <w:p w14:paraId="3AA8E6E2"/>
    <w:p w14:paraId="1B9542D4"/>
    <w:p w14:paraId="6F277C48"/>
    <w:p w14:paraId="15E328B8"/>
    <w:p w14:paraId="182D3860">
      <w:pPr>
        <w:spacing w:line="480" w:lineRule="auto"/>
        <w:jc w:val="center"/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  <w:lang w:val="en-US" w:eastAsia="zh-CN"/>
        </w:rPr>
        <w:t>清 标 报 告</w:t>
      </w:r>
      <w:r>
        <w:rPr>
          <w:rFonts w:hint="eastAsia" w:ascii="黑体" w:hAnsi="宋体" w:eastAsia="黑体"/>
          <w:b/>
          <w:sz w:val="32"/>
          <w:szCs w:val="32"/>
        </w:rPr>
        <w:t xml:space="preserve"> 目 录</w:t>
      </w:r>
    </w:p>
    <w:p w14:paraId="4C58F6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项目</w:t>
      </w:r>
      <w:r>
        <w:rPr>
          <w:rFonts w:ascii="宋体" w:hAnsi="宋体" w:eastAsia="宋体" w:cs="宋体"/>
          <w:sz w:val="24"/>
          <w:szCs w:val="24"/>
        </w:rPr>
        <w:t>概况</w:t>
      </w:r>
    </w:p>
    <w:p w14:paraId="02B510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投标文件符合性与响应性检查结果</w:t>
      </w:r>
    </w:p>
    <w:p w14:paraId="6F2E20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算术性错误复核结果与修正建议</w:t>
      </w:r>
    </w:p>
    <w:p w14:paraId="7B6E7F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报价合理性与不平衡报价分析</w:t>
      </w:r>
    </w:p>
    <w:p w14:paraId="177CB0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商务标</w:t>
      </w:r>
      <w:r>
        <w:rPr>
          <w:rFonts w:ascii="宋体" w:hAnsi="宋体" w:eastAsia="宋体" w:cs="宋体"/>
          <w:sz w:val="24"/>
          <w:szCs w:val="24"/>
        </w:rPr>
        <w:t>相似度检查结果</w:t>
      </w:r>
      <w:r>
        <w:rPr>
          <w:rFonts w:hint="eastAsia" w:ascii="宋体" w:hAnsi="宋体" w:eastAsia="宋体" w:cs="宋体"/>
          <w:sz w:val="24"/>
          <w:szCs w:val="24"/>
        </w:rPr>
        <w:t xml:space="preserve">                               </w:t>
      </w:r>
    </w:p>
    <w:p w14:paraId="2D67C5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清标结论与风险建议</w:t>
      </w:r>
    </w:p>
    <w:p w14:paraId="6BCA84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附表（清标明细表格）</w:t>
      </w:r>
    </w:p>
    <w:p w14:paraId="5CBDE2C3"/>
    <w:p w14:paraId="64F6D582"/>
    <w:p w14:paraId="4C0C803E"/>
    <w:p w14:paraId="052C6949"/>
    <w:p w14:paraId="6B1CCE69"/>
    <w:p w14:paraId="2FF06448"/>
    <w:p w14:paraId="7BD9F317"/>
    <w:p w14:paraId="3A481FA1"/>
    <w:p w14:paraId="718254F6"/>
    <w:p w14:paraId="1AF8C359"/>
    <w:p w14:paraId="707D4490"/>
    <w:p w14:paraId="0140A712"/>
    <w:p w14:paraId="3AF78813"/>
    <w:p w14:paraId="06ABDA0F"/>
    <w:p w14:paraId="5200F726"/>
    <w:p w14:paraId="7721F519"/>
    <w:p w14:paraId="55080407"/>
    <w:p w14:paraId="6069C017"/>
    <w:p w14:paraId="75101EE5"/>
    <w:p w14:paraId="1674FAA8"/>
    <w:p w14:paraId="01118109"/>
    <w:p w14:paraId="57CED863"/>
    <w:p w14:paraId="3790EEDD"/>
    <w:p w14:paraId="026359C5"/>
    <w:p w14:paraId="5C8AEF02"/>
    <w:p w14:paraId="24273C39"/>
    <w:p w14:paraId="5C9D303D"/>
    <w:p w14:paraId="00271343"/>
    <w:p w14:paraId="0EADE5A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1.项目基本信息</w:t>
      </w:r>
    </w:p>
    <w:p w14:paraId="480848E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项目名称：</w:t>
      </w:r>
    </w:p>
    <w:p w14:paraId="16E41DF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建设地点：</w:t>
      </w:r>
    </w:p>
    <w:p w14:paraId="351F9C9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招标方式：</w:t>
      </w:r>
    </w:p>
    <w:p w14:paraId="3680E5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招标范围：</w:t>
      </w:r>
    </w:p>
    <w:p w14:paraId="024199A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最高投标限价（招标控制价）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0F4960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工期要求：</w:t>
      </w:r>
    </w:p>
    <w:p w14:paraId="7A0DF74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有效投标单位数量：</w:t>
      </w:r>
    </w:p>
    <w:p w14:paraId="73B5D5B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BFDD49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投标文件符合性与响应性检查结果</w:t>
      </w:r>
    </w:p>
    <w:p w14:paraId="23241F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2.1调整项检查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118F4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D4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CC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A5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3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BB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776C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F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48C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19B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CEB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D4A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8E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1C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668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DE4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ECA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5D7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54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30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B2F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0BD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6C5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382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BF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2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717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5F9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1A7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56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EC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8D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272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91F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D66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03313E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FCE2E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2.2增项检查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69"/>
        <w:gridCol w:w="1016"/>
        <w:gridCol w:w="1905"/>
        <w:gridCol w:w="2280"/>
      </w:tblGrid>
      <w:tr w14:paraId="5038F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E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5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27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79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94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33F3B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0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A7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CAF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DAA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70E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17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F2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12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F1D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AE7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C1A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EF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70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DA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8F6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130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CE2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E41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0F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0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905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6C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F7A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8DE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01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82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EE5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16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5A7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013297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1E57B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2.3漏项检查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266A9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40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E3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69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E6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E9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AE0E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E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EA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889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25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04D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C37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4A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10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91C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46B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564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64A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36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FC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653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D3E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E0D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9A9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7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2E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3E4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988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4ED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799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9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8A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AB3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30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A70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D2E572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CE17A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2.4相同清单价格一致性检查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7275D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D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29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4D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55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53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F49A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68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A1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6D0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757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D94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37B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6A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BA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622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352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596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B46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BA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AA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D04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970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802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3EC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00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A1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9A0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830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B3D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4F7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01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5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E69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5B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CB8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832C25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DA0E8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2BA6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2.5相同材料价格一致性检查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24511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4B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E0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C9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46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D3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351F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44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D4F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028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EFD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6D5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BC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AC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78E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4DF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134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4E5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CD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E4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9FF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ACF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614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7C8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90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62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347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F34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D5A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98E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B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0E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C4F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79F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2BA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756D4C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06EB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2.6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不可竞争金额</w:t>
      </w:r>
      <w:r>
        <w:rPr>
          <w:rFonts w:ascii="宋体" w:hAnsi="宋体" w:eastAsia="宋体" w:cs="宋体"/>
          <w:sz w:val="24"/>
          <w:szCs w:val="24"/>
        </w:rPr>
        <w:t>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6F9E2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2E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B5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CE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9F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9C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40F7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C6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C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47F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591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F6B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02A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29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7D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B20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401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888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6F4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59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D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2EB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B9C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57E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7D0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01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5E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ACE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2A0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2F1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C99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BB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2A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FE90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EA4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278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6FC341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B2FF9D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2.7投标价突破投标限价检查</w:t>
      </w:r>
    </w:p>
    <w:tbl>
      <w:tblPr>
        <w:tblStyle w:val="2"/>
        <w:tblW w:w="763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376"/>
        <w:gridCol w:w="1376"/>
        <w:gridCol w:w="1139"/>
        <w:gridCol w:w="1138"/>
        <w:gridCol w:w="1471"/>
      </w:tblGrid>
      <w:tr w14:paraId="5EF21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1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8C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13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C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投标报价</w:t>
            </w:r>
          </w:p>
        </w:tc>
        <w:tc>
          <w:tcPr>
            <w:tcW w:w="22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29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投标限价</w:t>
            </w:r>
          </w:p>
        </w:tc>
        <w:tc>
          <w:tcPr>
            <w:tcW w:w="14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0A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是否突破投标限价</w:t>
            </w:r>
          </w:p>
        </w:tc>
      </w:tr>
      <w:tr w14:paraId="0DBD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1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DD8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158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BDE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ED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下限值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F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上限值</w:t>
            </w:r>
          </w:p>
        </w:tc>
        <w:tc>
          <w:tcPr>
            <w:tcW w:w="14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A44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D5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0F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45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727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7C3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F11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B2B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279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D2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59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B3C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628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86F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A75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36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D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68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956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7F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B8C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9FB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F66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0C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34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794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93C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D85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ACF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659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1B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0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CE1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23E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FEB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000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C3BD0C0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C1F2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投标人 XXX、XXX 等 XX 家单位，投标清单的项目编码、项目名称、项目特征、计量单位、工程量与招标清单完全一致，无缺项、漏项、增项、错项问题，符合招标文件实质性要求；</w:t>
      </w:r>
    </w:p>
    <w:p w14:paraId="1FE67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投标人 XXX 存在招标清单缺项 XX 项、擅自增项 XX 项，项目特征描述与招标清单不符 XX 项，不符合招标文件 “不得修改招标清单实质性内容” 的要求；</w:t>
      </w:r>
    </w:p>
    <w:p w14:paraId="49A9C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投标人 XXX 存在 XX 项清单工程量擅自修改，与招标清单给定工程量不一致，偏离幅度 XX%，涉嫌不响应招标文件实质性要求。</w:t>
      </w:r>
    </w:p>
    <w:p w14:paraId="6EB73CF4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F206602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算术性错误复核结果与修正建议</w:t>
      </w:r>
    </w:p>
    <w:p w14:paraId="3828416A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3.1单价为零、空、负数检查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42165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D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1A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F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4F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78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DE36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08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97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DE1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709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EF2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B5F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E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6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0E8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D37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33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59B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E3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4D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444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E9A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E3A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833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68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AF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84D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ED4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33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240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D1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8F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289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20A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6F0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023BDA0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671122CD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3.2合价检查</w:t>
      </w:r>
    </w:p>
    <w:tbl>
      <w:tblPr>
        <w:tblStyle w:val="2"/>
        <w:tblW w:w="76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90"/>
        <w:gridCol w:w="995"/>
        <w:gridCol w:w="1905"/>
        <w:gridCol w:w="2280"/>
      </w:tblGrid>
      <w:tr w14:paraId="23ADC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A6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6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投标人名称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9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44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FA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5037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9C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6D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092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CDE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32B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A66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DB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C6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423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2F2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273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492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9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0A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133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575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C60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D51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74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D7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04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DD6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E7D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979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13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29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393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95C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DAB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BA9A341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EDCA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XXX、XXX 等 XX 家单位，投标报价无算术性计算错误，单价 × 工程量 = 合价、各分项合价汇总 = 总价计算逻辑准确无误；</w:t>
      </w:r>
    </w:p>
    <w:p w14:paraId="7C5BA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 存在算术性错误 XX 处，其中合价计算错误 XX 处，总价汇总偏差 XX 元，偏差幅度 XX%；单价遗漏 / 为负 / 为零 XX 项，涉及金额 XX 元；</w:t>
      </w:r>
    </w:p>
    <w:p w14:paraId="53595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 存在小数点进位错误、税率计取错误 XX 处，导致总价与分项汇总金额不符，偏差幅度 XX%。</w:t>
      </w:r>
    </w:p>
    <w:p w14:paraId="3882B51E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71F7257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报价合理性与不平衡报价分析</w:t>
      </w:r>
    </w:p>
    <w:tbl>
      <w:tblPr>
        <w:tblW w:w="94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05"/>
        <w:gridCol w:w="1080"/>
        <w:gridCol w:w="1169"/>
        <w:gridCol w:w="1126"/>
        <w:gridCol w:w="1170"/>
        <w:gridCol w:w="2490"/>
      </w:tblGrid>
      <w:tr w14:paraId="52386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A5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A90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投标人名称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FB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投标总价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840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不平衡清单合价</w:t>
            </w: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FC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占总造价百分比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6FC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15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172A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9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B8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86A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FDA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65D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1D9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2C3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76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91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F8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549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3DE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73D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E0B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004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695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D6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EA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609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9A2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019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09D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FA8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6C2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C9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F6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277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935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52D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ADA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FC7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A16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09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A9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1F2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EE6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EBB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245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862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6106E20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C9E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XXX、XXX 等 XX 家单位，清单综合单价无显著异常，整体报价水平合理，未发现严重不平衡报价情形；</w:t>
      </w:r>
    </w:p>
    <w:p w14:paraId="7586C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 存在 XX 项清单综合单价异常偏高，最高偏离基准值 XX%，XX 项清单综合单价异常偏低，最低偏离基准值 XX%，超出招标文件约定的合理偏差范围，构成严重不平衡报价；</w:t>
      </w:r>
    </w:p>
    <w:p w14:paraId="46C39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 主要分部分项工程单价与市场公允价格存在显著偏离，其中 XX 项清单单价低于成本价嫌疑，提请评标委员会重点关注。</w:t>
      </w:r>
    </w:p>
    <w:p w14:paraId="138673D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2FC2AC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商务标</w:t>
      </w:r>
      <w:r>
        <w:rPr>
          <w:rFonts w:ascii="宋体" w:hAnsi="宋体" w:eastAsia="宋体" w:cs="宋体"/>
          <w:sz w:val="24"/>
          <w:szCs w:val="24"/>
        </w:rPr>
        <w:t>相似度检查结果</w:t>
      </w:r>
    </w:p>
    <w:p w14:paraId="6D928DED">
      <w:pPr>
        <w:numPr>
          <w:numId w:val="0"/>
        </w:numPr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5.1单价相同/相似检查</w:t>
      </w:r>
    </w:p>
    <w:tbl>
      <w:tblPr>
        <w:tblW w:w="943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45"/>
        <w:gridCol w:w="1624"/>
        <w:gridCol w:w="1136"/>
        <w:gridCol w:w="1080"/>
        <w:gridCol w:w="1170"/>
        <w:gridCol w:w="1800"/>
      </w:tblGrid>
      <w:tr w14:paraId="02C19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15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FF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投标单位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5A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疑似串标单位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25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嫌疑数量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16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相似度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A0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FA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A0D4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83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E5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F2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42A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29E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EB9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9E5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72B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E6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F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66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F65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A35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2B2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F6F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F7C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69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D2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AC3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DCC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CFE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0F6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5BA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A35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0F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C2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9BD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86F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0A4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AF5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10C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19C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30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6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373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256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74D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B03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301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FD4877B">
      <w:pPr>
        <w:numPr>
          <w:numId w:val="0"/>
        </w:numPr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4B430A3B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5.2规律性错误检查</w:t>
      </w:r>
    </w:p>
    <w:tbl>
      <w:tblPr>
        <w:tblStyle w:val="2"/>
        <w:tblW w:w="943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45"/>
        <w:gridCol w:w="1624"/>
        <w:gridCol w:w="1136"/>
        <w:gridCol w:w="1080"/>
        <w:gridCol w:w="1170"/>
        <w:gridCol w:w="1800"/>
      </w:tblGrid>
      <w:tr w14:paraId="3FC02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F6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5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投标单位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76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疑似串标单位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B6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嫌疑数量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09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相似度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8E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94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D54D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C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6D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12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FE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F14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C9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6E4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B2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38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94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B9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615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811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AB6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8A8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B5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F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13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29A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F72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59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B7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8EB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7C3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3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A3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5B8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CA9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D15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AA2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E20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33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D0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22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87A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29D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88E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5C5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513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6935041">
      <w:pPr>
        <w:numPr>
          <w:numId w:val="0"/>
        </w:numPr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700A7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投标人</w:t>
      </w:r>
      <w:r>
        <w:rPr>
          <w:color w:val="000000"/>
          <w:sz w:val="24"/>
          <w:szCs w:val="24"/>
        </w:rPr>
        <w:t>XXX</w:t>
      </w:r>
      <w:r>
        <w:rPr>
          <w:color w:val="000000"/>
          <w:sz w:val="24"/>
          <w:szCs w:val="24"/>
        </w:rPr>
        <w:t>、XXX 等 XX 家单位</w:t>
      </w:r>
      <w:r>
        <w:rPr>
          <w:color w:val="000000"/>
          <w:sz w:val="24"/>
          <w:szCs w:val="24"/>
          <w:bdr w:val="none" w:color="auto" w:sz="0" w:space="0"/>
        </w:rPr>
        <w:t>，文本相似度均低于招标文件约定的雷同阈值，无围串标嫌疑情形；</w:t>
      </w:r>
    </w:p>
    <w:p w14:paraId="1FDDB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投标人 XXX 与投标人 XXX 的技术标文本相似度达 XX%，商务标报价呈规律性差异，涉嫌串通投标，提请评标委员会按招标文件及相关法律法规审议判定。</w:t>
      </w:r>
    </w:p>
    <w:p w14:paraId="0878FCBF">
      <w:pPr>
        <w:numPr>
          <w:numId w:val="0"/>
        </w:numPr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7ACDC1E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清标结论与风险建议</w:t>
      </w:r>
    </w:p>
    <w:p w14:paraId="5AB95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经系统核查与人工复核，总体结论如下：</w:t>
      </w:r>
    </w:p>
    <w:p w14:paraId="707F6FD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color w:val="000000"/>
          <w:sz w:val="24"/>
          <w:szCs w:val="24"/>
          <w:bdr w:val="none" w:color="auto" w:sz="0" w:space="0"/>
        </w:rPr>
        <w:t>本次清标共核</w:t>
      </w:r>
      <w:bookmarkStart w:id="0" w:name="_GoBack"/>
      <w:r>
        <w:rPr>
          <w:color w:val="000000"/>
          <w:sz w:val="24"/>
          <w:szCs w:val="24"/>
          <w:bdr w:val="none" w:color="auto" w:sz="0" w:space="0"/>
        </w:rPr>
        <w:t>查投标文件 XX 份，其中 XX 份投标文</w:t>
      </w:r>
      <w:bookmarkEnd w:id="0"/>
      <w:r>
        <w:rPr>
          <w:color w:val="000000"/>
          <w:sz w:val="24"/>
          <w:szCs w:val="24"/>
          <w:bdr w:val="none" w:color="auto" w:sz="0" w:space="0"/>
        </w:rPr>
        <w:t>件未发现重大偏差，清单响应性、计价合规性符合招标文件实质性要求；</w:t>
      </w:r>
    </w:p>
    <w:p w14:paraId="3B1B55C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color w:val="000000"/>
          <w:sz w:val="24"/>
          <w:szCs w:val="24"/>
          <w:bdr w:val="none" w:color="auto" w:sz="0" w:space="0"/>
        </w:rPr>
        <w:t>XX 份投标文件存在细微偏差 / 算术性错误 / 报价异常等问题，均不构成对招标文件的实质性偏离，具体问题详见分项核查结论及问题明细；</w:t>
      </w:r>
    </w:p>
    <w:p w14:paraId="7368B9A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color w:val="000000"/>
          <w:sz w:val="24"/>
          <w:szCs w:val="24"/>
          <w:bdr w:val="none" w:color="auto" w:sz="0" w:space="0"/>
        </w:rPr>
        <w:t>XX 份投标文件存在重大偏差嫌疑，涉嫌不符合招标文件实质性要求，具体情况详见分项核查结论，提请评标委员会重点审议判定。</w:t>
      </w:r>
    </w:p>
    <w:p w14:paraId="08DC55B1">
      <w:pPr>
        <w:numPr>
          <w:numId w:val="0"/>
        </w:numPr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5BB610"/>
    <w:multiLevelType w:val="singleLevel"/>
    <w:tmpl w:val="565BB61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8AC55BD"/>
    <w:multiLevelType w:val="singleLevel"/>
    <w:tmpl w:val="58AC55B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5MDI1YzY1MmI5NWE3ZGI5MGJjZWM4N2UwMTQwZTcifQ=="/>
  </w:docVars>
  <w:rsids>
    <w:rsidRoot w:val="01060821"/>
    <w:rsid w:val="01060821"/>
    <w:rsid w:val="2DD83230"/>
    <w:rsid w:val="4276703E"/>
    <w:rsid w:val="47C050B8"/>
    <w:rsid w:val="7EF4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490</Words>
  <Characters>516</Characters>
  <Lines>0</Lines>
  <Paragraphs>0</Paragraphs>
  <TotalTime>3</TotalTime>
  <ScaleCrop>false</ScaleCrop>
  <LinksUpToDate>false</LinksUpToDate>
  <CharactersWithSpaces>687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2026-04-22T10:38:00Z</dcterms:created>
  <dc:creator>。</dc:creator>
  <cp:lastModifiedBy>。</cp:lastModifiedBy>
  <dcterms:modified xsi:type="dcterms:W3CDTF">2026-05-09T06:18:23Z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FFF9ED9A106B47C1985BAB2B033C261E_11</vt:lpwstr>
  </property>
  <property fmtid="{D5CDD505-2E9C-101B-9397-08002B2CF9AE}" pid="4" name="KSOTemplateDocerSaveRecord">
    <vt:lpwstr>eyJoZGlkIjoiYWI5MDI1YzY1MmI5NWE3ZGI5MGJjZWM4N2UwMTQwZTciLCJ1c2VySWQiOiIxMTY2NDk5MDAxIn0=</vt:lpwstr>
  </property>
</Properties>
</file>