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CHEUNG-A-LONG Karl</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nc</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75000 PARIS 2</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18 Février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SSIAP 1</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L’objectif de la formation consiste à apporter au candidat des bases solides en matière de prévention et de sécurité.
Connaître le comportement du feu et son action sur l’établissement.
Connaître la réglementation incendie dan les ERP et IGH.
Acquérir une instruction technique spécialisée en matière de prévention.</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CHEUNG-A-LONG Karl</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SST ou PSC1</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10</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29-03-2021 au 09-04-2021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840,00 €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