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LUKUNI Lubaki</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61T Rue du Chevaleret</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75013 Paris 13</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19 Février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consiste à apporter au candidat des bases solides en matière de prévention et de sécurité.
Connaître le comportement du feu et son action sur l’établissement.
Connaître la réglementation incendie dan les ERP et IGH.
Acquérir une instruction technique spécialisée en matière de prévention.</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LUKUNI Lubaki</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SST ou PSC1</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03-05-2021 au 17-05-2021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840,00 €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