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PHILIPPE Violaine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32 Avenue d'Italie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75013 Paris 13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01 Mars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 + 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consiste à apporter au candidat des bases solides en matière de prévention et de sécurité.
Connaître le comportement du feu et son action sur l’établissement.
Connaître la réglementation incendie dan les ERP et IGH.
Acquérir une instruction technique spécialisée en matière de prévention.</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PHILIPPE Violaine</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Le SST est nécessaire pour accéder à la formation SSIAP1</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84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29-04-2021 au 17-05-2021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900,00 €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1 080,00 €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