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Giacomo</w:t>
            </w:r>
            <w:proofErr w:type="spellStart"/>
            <w:r>
              <w:rPr>
                <w:rFonts w:ascii="Open Sans" w:eastAsia="Open Sans" w:hAnsi="Open Sans" w:cs="Open Sans"/>
              </w:rPr>
              <w:t/>
            </w:r>
            <w:proofErr w:type="spellEnd"/>
            <w:r>
              <w:rPr>
                <w:rFonts w:ascii="Open Sans" w:eastAsia="Open Sans" w:hAnsi="Open Sans" w:cs="Open Sans"/>
              </w:rPr>
              <w:t xml:space="preserve"> Neal</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Assumenda aliquam la</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Mollit officia obcae Ea magnam numquam no</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ANG2026-0223-170708</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07.08.2004</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April Pratt</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Rerum cupiditate del</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ANG2026-0223-170708</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Neal</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563,68 €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563,68 €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 für Terrassenplatten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563,68 €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107,10 €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670,78 €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02.10.2004</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