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mp" ContentType="image/bmp"/>
  <Default Extension="emf" ContentType="image/x-emf"/>
  <Default Extension="wmf" ContentType="image/x-wmf"/>
  <Default Extension="gif" ContentType="image/gif"/>
  <Default Extension="ico" ContentType="image/x-icon"/>
  <Default Extension="tif" ContentType="image/tiff"/>
  <Default Extension="tiff" ContentType="image/tiff"/>
  <Default Extension="jpeg" ContentType="image/jpeg"/>
  <Default Extension="jpg" ContentType="image/jpeg"/>
  <Default Extension="svg" ContentType="image/svg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theme/theme1.xml" ContentType="application/vnd.openxmlformats-officedocument.theme+xml"/>
  <Override PartName="/word/commentsExtended.xml" ContentType="application/vnd.openxmlformats-officedocument.wordprocessingml.commentsExtended+xml"/>
  <Override PartName="/word/footer4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6.xml" ContentType="application/vnd.openxmlformats-officedocument.wordprocessingml.footer+xml"/>
  <Override PartName="/word/header5.xml" ContentType="application/vnd.openxmlformats-officedocument.wordprocessingml.header+xml"/>
  <Override PartName="/word/endnotes.xml" ContentType="application/vnd.openxmlformats-officedocument.wordprocessingml.endnote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ackground w:color="FFFFFF"/>
  <w:body>
    <w:p>
      <w:pPr>
        <w:pBdr/>
        <w:pStyle w:val="Normal"/>
        <w:spacing w:before="171" w:after="0"/>
        <w:ind w:left="0" w:right="0" w:firstLine="0"/>
        <w:rPr>
          <w:rFonts w:ascii="Open Sans" w:eastAsia="Open Sans" w:hAnsi="Open Sans" w:cs="Open Sans"/>
          <w:color w:val="070707"/>
          <w:sz w:val="17"/>
          <w:szCs w:val="17"/>
        </w:rPr>
      </w:pPr>
      <w:r>
        <w:rPr/>
        <w:br/>
      </w:r>
      <w:r>
        <w:rPr>
          <w:rFonts w:ascii="Open Sans" w:eastAsia="Open Sans" w:hAnsi="Open Sans" w:cs="Open Sans"/>
          <w:color w:val="070707"/>
          <w:sz w:val="17"/>
          <w:szCs w:val="17"/>
        </w:rPr>
        <w:t xml:space="preserve">EmC2 Attila Landgrafe, Waldstraße 5, 95032 Hof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70707"/>
          <w:sz w:val="17"/>
          <w:szCs w:val="17"/>
        </w:rPr>
      </w:pPr>
    </w:p>
    <w:tbl>
      <w:tblPr>
        <w:tblStyle w:val="Normal Table0"/>
        <w:tblW w:w="10035" w:type="dxa"/>
        <w:jc w:val="left"/>
        <w:tblInd w:w="0" w:type="dxa"/>
        <w:tblCellMar>
          <w:top w:w="0" w:type="dxa"/>
          <w:left w:w="10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4797"/>
        <w:gridCol w:w="2268"/>
        <w:gridCol w:w="2970"/>
      </w:tblGrid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38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Frau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Desiree Cannon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1F1F1F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Autem aut duis anim 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Quod at eos aut ut Iste cumque rerum do</w:t>
            </w:r>
          </w:p>
        </w:tc>
        <w:tc>
          <w:tcPr>
            <w:tcW w:w="226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Angebotsnummer</w:t>
            </w:r>
            <w:r>
              <w:rPr>
                <w:rFonts w:ascii="Open Sans" w:eastAsia="Open Sans" w:hAnsi="Open Sans" w:cs="Open Sans"/>
                <w:sz w:val="21"/>
                <w:szCs w:val="21"/>
              </w:rPr>
              <w:t xml:space="preserve">        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Datum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Ansprechpartner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Telefon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E-Mail</w:t>
            </w:r>
          </w:p>
        </w:tc>
        <w:tc>
          <w:tcPr>
            <w:tcW w:w="2970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ANG2026-0119-153337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</w:pP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12.07.1970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Octavius Welch</w:t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/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          09281 5915900</w:t>
            </w:r>
          </w:p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righ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color w:val="1F1F1F"/>
                <w:sz w:val="21"/>
                <w:szCs w:val="21"/>
              </w:rPr>
              <w:t xml:space="preserve">service@e-m-c-2.de</w:t>
            </w:r>
          </w:p>
        </w:tc>
      </w:tr>
      <w:tr>
        <w:tblPrEx>
          <w:tblBorders/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370"/>
        </w:trPr>
        <w:tc>
          <w:tcPr>
            <w:tcW w:w="4797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</w:p>
        </w:tc>
        <w:tc>
          <w:tcPr>
            <w:tcW w:w="5238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auto" w:color="auto" w:val="clear"/>
            <w:vAlign w:val="top"/>
            <w:gridSpan w:val="2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127" w:firstLine="0"/>
              <w:jc w:val="left"/>
              <w:rPr>
                <w:rFonts w:ascii="Open Sans" w:eastAsia="Open Sans" w:hAnsi="Open Sans" w:cs="Open Sans"/>
                <w:color w:val="070707"/>
                <w:sz w:val="17"/>
                <w:szCs w:val="17"/>
              </w:rPr>
            </w:pPr>
            <w:r>
              <w:rPr>
                <w:rFonts w:ascii="Open Sans" w:eastAsia="Open Sans" w:hAnsi="Open Sans" w:cs="Open Sans"/>
                <w:b/>
                <w:bCs/>
                <w:color w:val="1F1F1F"/>
                <w:sz w:val="21"/>
                <w:szCs w:val="21"/>
              </w:rPr>
              <w:t xml:space="preserve">Referenz</w:t>
            </w:r>
            <w:r>
              <w:rPr>
                <w:sz w:val="22"/>
              </w:rPr>
              <w:br/>
            </w:r>
            <w:r>
              <w:rPr>
                <w:rFonts w:ascii="Open Sans" w:eastAsia="Open Sans" w:hAnsi="Open Sans" w:cs="Open Sans"/>
                <w:sz w:val="22"/>
                <w:szCs w:val="22"/>
              </w:rPr>
              <w:t xml:space="preserve">Quae non omnis illum</w:t>
            </w:r>
          </w:p>
        </w:tc>
      </w:tr>
    </w:tbl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</w:rPr>
      </w:pPr>
    </w:p>
    <w:p>
      <w:pPr>
        <w:pBdr/>
        <w:pStyle w:val="Normal"/>
        <w:spacing w:before="156" w:after="0"/>
        <w:ind/>
        <w:rPr>
          <w:rFonts w:ascii="arial" w:eastAsia="arial" w:hAnsi="arial" w:cs="arial"/>
          <w:b/>
          <w:bCs/>
          <w:color w:val="000000"/>
          <w:sz w:val="24"/>
          <w:szCs w:val="24"/>
        </w:rPr>
      </w:pPr>
      <w:r>
        <w:rPr>
          <w:rFonts w:ascii="arial" w:eastAsia="arial" w:hAnsi="arial" w:cs="arial"/>
          <w:b/>
          <w:bCs/>
          <w:color w:val="000000"/>
          <w:sz w:val="24"/>
          <w:szCs w:val="24"/>
        </w:rPr>
        <w:t xml:space="preserve">  Ihr Angebot ANG2026-0119-153337</w:t>
      </w:r>
    </w:p>
    <w:p>
      <w:pPr>
        <w:pBdr/>
        <w:pStyle w:val="Normal"/>
        <w:spacing w:before="15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00000"/>
        </w:rPr>
        <w:t xml:space="preserve">  Sehr geehrte Frau Cannon,</w:t>
      </w:r>
      <w:r>
        <w:rPr/>
        <w:br/>
      </w:r>
    </w:p>
    <w:p>
      <w:pPr>
        <w:pBdr/>
        <w:pStyle w:val="Normal"/>
        <w:spacing w:before="1" w:after="0"/>
        <w:ind w:left="125" w:right="-89" w:hanging="5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70707"/>
        </w:rPr>
        <w:t xml:space="preserve">vielen Dank für Ihre Anfrage und Ihr damit verbundenes Interesse. </w:t>
      </w:r>
      <w:r>
        <w:rPr/>
        <w:br/>
      </w:r>
      <w:r>
        <w:rPr>
          <w:rFonts w:ascii="Open Sans" w:eastAsia="Open Sans" w:hAnsi="Open Sans" w:cs="Open Sans"/>
          <w:color w:val="070707"/>
        </w:rPr>
        <w:t xml:space="preserve">Wir freuen uns, Ihnen folgendes Angebot unterbreiten zu können.</w:t>
      </w:r>
    </w:p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660" w:type="dxa"/>
        <w:jc w:val="left"/>
        <w:tblInd w:w="1" w:type="dxa"/>
        <w:tblCellMar>
          <w:top w:w="0" w:type="dxa"/>
          <w:left w:w="10" w:type="dxa"/>
          <w:bottom w:w="0" w:type="dxa"/>
          <w:right w:w="10" w:type="dxa"/>
        </w:tblCellMar>
        <w:tbl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H w:val="single" w:color="000000" w:sz="8" w:space="0"/>
          <w:insideV w:val="single" w:color="000000" w:sz="8" w:space="0"/>
        </w:tblBorders>
        <w:shd w:fill="auto" w:color="auto"/>
        <w:tblLayout w:type="fixed"/>
      </w:tblPr>
      <w:tblGrid>
        <w:gridCol w:w="459"/>
        <w:gridCol w:w="749"/>
        <w:gridCol w:w="6110"/>
        <w:gridCol w:w="1399"/>
        <w:gridCol w:w="943"/>
      </w:tblGrid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Pos</w:t>
            </w:r>
          </w:p>
        </w:tc>
        <w:tc>
          <w:tcPr>
            <w:tcW w:w="74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b/>
                <w:sz w:val="20"/>
                <w:szCs w:val="22"/>
              </w:rPr>
            </w:pPr>
            <w:r>
              <w:rPr>
                <w:rFonts w:ascii="Open Sans" w:eastAsia="Open Sans" w:hAnsi="Open Sans" w:cs="Open Sans"/>
                <w:b/>
                <w:color w:val="070707"/>
                <w:sz w:val="20"/>
                <w:szCs w:val="22"/>
              </w:rPr>
              <w:t xml:space="preserve">Menge</w:t>
            </w:r>
          </w:p>
        </w:tc>
        <w:tc>
          <w:tcPr>
            <w:tcW w:w="6110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b/>
                <w:color w:val="000000"/>
                <w:sz w:val="20"/>
              </w:rPr>
            </w:pPr>
            <w:r>
              <w:rPr>
                <w:rFonts w:ascii="Open Sans" w:eastAsia="Open Sans" w:hAnsi="Open Sans" w:cs="Open Sans"/>
                <w:b/>
                <w:color w:val="000000"/>
                <w:sz w:val="20"/>
                <w:szCs w:val="22"/>
              </w:rPr>
              <w:t xml:space="preserve">Bezeichnung</w:t>
            </w:r>
          </w:p>
        </w:tc>
        <w:tc>
          <w:tcPr>
            <w:tcW w:w="1399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Einheitspreis</w:t>
            </w:r>
          </w:p>
        </w:tc>
        <w:tc>
          <w:tcPr>
            <w:tcW w:w="943" w:type="dxa"/>
            <w:tcBorders>
              <w:top w:val="single" w:color="CCCCCC" w:sz="8" w:space="0"/>
              <w:left w:val="single" w:color="CCCCCC" w:sz="8" w:space="0"/>
              <w:bottom w:val="single" w:color="FFFFFF" w:sz="8" w:space="0"/>
              <w:right w:val="single" w:color="CCCCCC" w:sz="8" w:space="0"/>
            </w:tcBorders>
            <w:shd w:fill="CCCCCC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left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Open Sans" w:eastAsia="Open Sans" w:hAnsi="Open Sans" w:cs="Open Sans"/>
                <w:b/>
                <w:bCs/>
                <w:color w:val="000000"/>
                <w:sz w:val="20"/>
                <w:szCs w:val="20"/>
              </w:rPr>
              <w:t xml:space="preserve">Gesamt</w:t>
            </w:r>
          </w:p>
        </w:tc>
      </w:tr>
      <w:tr>
        <w:tblPrEx>
          <w:tblBorders>
            <w:top w:val="single" w:color="000000" w:sz="8" w:space="0"/>
            <w:left w:val="single" w:color="000000" w:sz="8" w:space="0"/>
            <w:bottom w:val="single" w:color="000000" w:sz="8" w:space="0"/>
            <w:right w:val="single" w:color="000000" w:sz="8" w:space="0"/>
            <w:insideH w:val="single" w:color="000000" w:sz="8" w:space="0"/>
            <w:insideV w:val="single" w:color="000000" w:sz="8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hRule="atLeast" w:val="1"/>
        </w:trPr>
        <w:tc>
          <w:tcPr>
            <w:tcW w:w="45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sz w:val="20"/>
                <w:szCs w:val="18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18"/>
              </w:rPr>
              <w:t xml:space="preserve">001</w:t>
            </w:r>
          </w:p>
        </w:tc>
        <w:tc>
          <w:tcPr>
            <w:tcW w:w="74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1"/>
              <w:keepNext w:val="0"/>
              <w:keepLines w:val="0"/>
              <w:spacing w:before="0" w:after="0" w:line="240" w:lineRule="auto"/>
              <w:ind w:left="0" w:right="0" w:firstLine="0"/>
              <w:jc w:val="left"/>
              <w:rPr>
                <w:rFonts w:ascii="Calibri" w:eastAsia="Calibri" w:hAnsi="Calibri" w:cs="Calibri"/>
                <w:color w:val="070707"/>
                <w:sz w:val="20"/>
                <w:szCs w:val="20"/>
              </w:rPr>
            </w:pPr>
            <w:r>
              <w:rPr>
                <w:rFonts w:ascii="Calibri" w:eastAsia="Calibri" w:hAnsi="Calibri" w:cs="Calibri"/>
                <w:color w:val="070707"/>
                <w:sz w:val="20"/>
                <w:szCs w:val="20"/>
              </w:rPr>
              <w:t xml:space="preserve">1 Stk</w:t>
            </w:r>
          </w:p>
        </w:tc>
        <w:tc>
          <w:tcPr>
            <w:tcW w:w="6110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Liefern und Montieren einer Badewannentür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Liefern und Montieren einer Badewannentür (Universal / Standard Tür) — Farbe: weiß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Höhen 39 cm abschneidbar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Fix Bereite 40,5 cm</w:t>
            </w:r>
            <w: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   • Tiefe O 25cm U 25cm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dazugehörige Materialien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An- &amp; Abfahrten / Dieselzuschlag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Bereitstellung Maschinen / Werkzeug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Vorhaltung und Beräumung der Baustelle</w:t>
            </w:r>
            <w:r>
              <w:rPr>
                <w:rFonts w:ascii="Arial" w:eastAsia="Arial" w:hAnsi="Arial" w:cs="Arial"/>
                <w:sz w:val="20"/>
              </w:rPr>
              <w:br/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• inkl. Lieferkosten</w:t>
            </w:r>
          </w:p>
          <w:p>
            <w:pPr>
              <w:pBdr/>
              <w:pStyle w:val="Body Text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20"/>
              </w:rPr>
              <w:t/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color w:val="000000"/>
                <w:sz w:val="20"/>
              </w:rPr>
            </w:pPr>
            <w:r>
              <w:rPr>
                <w:rFonts w:ascii="Arial" w:eastAsia="Arial" w:hAnsi="Arial" w:cs="Arial"/>
                <w:b/>
                <w:bCs/>
                <w:color w:val="000000"/>
                <w:sz w:val="20"/>
                <w:szCs w:val="20"/>
              </w:rPr>
              <w:t xml:space="preserve">Enthält je Einheit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 km Kilometerpauschale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</w:t>
            </w:r>
            <w:r>
              <w:rPr>
                <w:rFonts w:ascii="Arial" w:eastAsia="Arial" w:hAnsi="Arial" w:cs="Arial"/>
                <w:sz w:val="20"/>
                <w:szCs w:val="18"/>
              </w:rPr>
              <w:t xml:space="preserve">1,00</w:t>
            </w: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 Stk Lieferkosten Badewannentür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  <w:szCs w:val="18"/>
              </w:rPr>
            </w:pPr>
            <w:r>
              <w:rPr>
                <w:rFonts w:ascii="Arial" w:eastAsia="Arial" w:hAnsi="Arial" w:cs="Arial"/>
                <w:b w:val="0"/>
                <w:color w:val="000000"/>
                <w:sz w:val="20"/>
                <w:szCs w:val="18"/>
              </w:rPr>
              <w:t xml:space="preserve">- 1,00 Stk Universal / Standard Tür</w:t>
            </w:r>
          </w:p>
          <w:p>
            <w:pPr>
              <w:pBdr/>
              <w:pStyle w:val="Normal"/>
              <w:keepNext w:val="0"/>
              <w:keepLines w:val="0"/>
              <w:spacing w:before="0" w:after="0" w:line="278" w:lineRule="auto"/>
              <w:ind w:left="0" w:right="314" w:firstLine="0"/>
              <w:jc w:val="left"/>
              <w:rPr>
                <w:rFonts w:ascii="Arial" w:eastAsia="Arial" w:hAnsi="Arial" w:cs="Arial"/>
                <w:sz w:val="20"/>
              </w:rPr>
            </w:pPr>
            <w:r>
              <w:rPr>
                <w:rFonts w:ascii="Arial" w:eastAsia="Arial" w:hAnsi="Arial" w:cs="Arial"/>
                <w:sz w:val="20"/>
              </w:rPr>
              <w:t xml:space="preserve">- 1,00 Stk Kleinmaterial</w:t>
            </w:r>
          </w:p>
        </w:tc>
        <w:tc>
          <w:tcPr>
            <w:tcW w:w="1399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0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  <w:tc>
          <w:tcPr>
            <w:tcW w:w="943" w:type="dxa"/>
            <w:tcBorders>
              <w:top w:val="nil"/>
              <w:left w:val="nil"/>
              <w:bottom w:val="nil"/>
              <w:right w:val="nil"/>
            </w:tcBorders>
            <w:shd w:fill="FFFFFF" w:color="auto" w:val="clear"/>
            <w:vAlign w:val="top"/>
          </w:tcPr>
          <w:p>
            <w:pPr>
              <w:pBdr/>
              <w:pStyle w:val="Normal"/>
              <w:keepNext w:val="0"/>
              <w:keepLines w:val="0"/>
              <w:spacing w:before="0" w:beforeAutospacing="false" w:after="0" w:afterAutospacing="false" w:line="278" w:lineRule="auto"/>
              <w:ind w:left="-141" w:right="34" w:firstLine="0"/>
              <w:jc w:val="center"/>
              <w:rPr>
                <w:rFonts w:ascii="Calibri" w:eastAsia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eastAsia="Calibri" w:hAnsi="Calibri" w:cs="Calibri"/>
                <w:color w:val="000000"/>
                <w:sz w:val="18"/>
                <w:szCs w:val="18"/>
              </w:rPr>
              <w:t xml:space="preserve">3.189,67 €</w:t>
            </w:r>
          </w:p>
        </w:tc>
      </w:tr>
    </w:tbl>
    <w:p>
      <w:pPr>
        <w:pBdr/>
        <w:pStyle w:val="normal1"/>
        <w:spacing w:before="121" w:after="0"/>
        <w:ind/>
        <w:tabs>
          <w:tab w:val="clear" w:pos="720"/>
          <w:tab w:val="left" w:pos="750"/>
          <w:tab w:val="left" w:pos="1416.0000610351562"/>
        </w:tabs>
        <w:rPr>
          <w:rFonts w:ascii="Open Sans" w:eastAsia="Open Sans" w:hAnsi="Open Sans" w:cs="Open Sans"/>
          <w:color w:val="070707"/>
          <w:sz w:val="20"/>
          <w:szCs w:val="20"/>
        </w:rPr>
      </w:pPr>
    </w:p>
    <w:tbl>
      <w:tblPr>
        <w:tblStyle w:val="Normal Table0"/>
        <w:tblW w:w="9817" w:type="dxa"/>
        <w:jc w:val="left"/>
        <w:tblInd w:w="0" w:type="dxa"/>
        <w:tblCellMar>
          <w:top w:w="0" w:type="dxa"/>
          <w:left w:w="88" w:type="dxa"/>
          <w:bottom w:w="0" w:type="dxa"/>
          <w:right w:w="10" w:type="dxa"/>
        </w:tblCellMar>
        <w:tblBorders/>
        <w:shd w:fill="auto" w:color="auto"/>
        <w:tblLayout w:type="fixed"/>
      </w:tblPr>
      <w:tblGrid>
        <w:gridCol w:w="2572"/>
        <w:gridCol w:w="2415"/>
        <w:gridCol w:w="3516"/>
        <w:gridCol w:w="1314"/>
      </w:tblGrid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Nettobetrag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3.189,67 €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zzgl. 19% MwSt.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FFFFFF" w:sz="8" w:space="0"/>
              <w:bottom w:val="single" w:color="FFFFFF" w:sz="8" w:space="0"/>
              <w:right w:val="single" w:color="FFFFFF" w:sz="8" w:space="0"/>
            </w:tcBorders>
            <w:shd w:fill="FFFFFF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606,04 €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  <w:tr>
        <w:tblPrEx>
          <w:tblBorders/>
          <w:tblCellMar>
            <w:top w:w="0" w:type="dxa"/>
            <w:left w:w="88" w:type="dxa"/>
            <w:bottom w:w="0" w:type="dxa"/>
            <w:right w:w="10" w:type="dxa"/>
          </w:tblCellMar>
        </w:tblPrEx>
        <w:trPr>
          <w:trHeight w:hRule="atLeast" w:val="20"/>
        </w:trPr>
        <w:tc>
          <w:tcPr>
            <w:tcW w:w="2572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top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rFonts w:ascii="Calibri" w:eastAsia="Calibri" w:hAnsi="Calibri" w:cs="Calibri"/>
                <w:sz w:val="22"/>
                <w:szCs w:val="22"/>
              </w:rPr>
            </w:pPr>
            <w:r>
              <w:rPr>
                <w:rFonts w:ascii="Open Sans Semibold" w:eastAsia="Open Sans Semibold" w:hAnsi="Open Sans Semibold" w:cs="Open Sans Semibold"/>
                <w:color w:val="030303"/>
                <w:sz w:val="20"/>
                <w:szCs w:val="20"/>
              </w:rPr>
              <w:t/>
            </w:r>
            <w:r>
              <w:rPr>
                <w:rFonts w:ascii="Open Sans Semibold" w:eastAsia="Open Sans Semibold" w:hAnsi="Open Sans Semibold" w:cs="Open Sans Semibold"/>
                <w:b/>
                <w:bCs/>
                <w:color w:val="030303"/>
                <w:sz w:val="20"/>
                <w:szCs w:val="20"/>
              </w:rPr>
              <w:t xml:space="preserve">Gesamtsumme</w:t>
            </w:r>
          </w:p>
        </w:tc>
        <w:tc>
          <w:tcPr>
            <w:tcW w:w="2415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3516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1"/>
              <w:keepNext/>
              <w:keepLines/>
              <w:spacing w:before="0" w:beforeAutospacing="false" w:after="0" w:afterAutospacing="false" w:line="240" w:lineRule="auto"/>
              <w:ind w:left="0" w:right="0" w:firstLine="0"/>
              <w:jc w:val="both"/>
              <w:rPr>
                <w:color w:val="000000"/>
              </w:rPr>
            </w:pPr>
          </w:p>
        </w:tc>
        <w:tc>
          <w:tcPr>
            <w:tcW w:w="1314" w:type="dxa"/>
            <w:tcBorders>
              <w:top w:val="single" w:color="FFFFFF" w:sz="8" w:space="0"/>
              <w:left w:val="single" w:color="D9D9D9" w:sz="8" w:space="0"/>
              <w:bottom w:val="single" w:color="FFFFFF" w:sz="8" w:space="0"/>
              <w:right w:val="single" w:color="D9D9D9" w:sz="8" w:space="0"/>
            </w:tcBorders>
            <w:shd w:fill="D9D9D9" w:color="auto" w:val="clear"/>
            <w:vAlign w:val="center"/>
          </w:tcPr>
          <w:p>
            <w:pPr>
              <w:pBdr/>
              <w:pStyle w:val="Normal"/>
              <w:keepNext/>
              <w:keepLines/>
              <w:spacing w:before="0" w:beforeAutospacing="false" w:after="0" w:afterAutospacing="false" w:line="240" w:lineRule="auto"/>
              <w:contextualSpacing/>
              <w:ind w:left="0" w:right="0" w:firstLine="0"/>
              <w:jc w:val="both"/>
              <w:rPr>
                <w:color w:val="000000"/>
              </w:rPr>
            </w:pPr>
            <w:r>
              <w:rPr>
                <w:rFonts w:ascii="Open Sans Semibold" w:eastAsia="Open Sans Semibold" w:hAnsi="Open Sans Semibold" w:cs="Open Sans Semibold"/>
                <w:b/>
                <w:bCs/>
                <w:color w:val="000000"/>
                <w:sz w:val="22"/>
                <w:szCs w:val="22"/>
              </w:rPr>
              <w:t xml:space="preserve">3.795,71 €</w:t>
            </w:r>
            <w:r>
              <w:rPr>
                <w:rFonts w:ascii="Open Sans Semibold" w:eastAsia="Open Sans Semibold" w:hAnsi="Open Sans Semibold" w:cs="Open Sans Semibold"/>
                <w:color w:val="000000"/>
                <w:sz w:val="22"/>
                <w:szCs w:val="22"/>
              </w:rPr>
              <w:t/>
            </w:r>
          </w:p>
        </w:tc>
      </w:tr>
    </w:tbl>
    <w:p>
      <w:pPr>
        <w:pBdr/>
        <w:pStyle w:val="Normal"/>
        <w:spacing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/>
        <w:ind w:left="125" w:right="0" w:firstLine="0"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Es handelt sich hierbei um ein Festpreisangebot für die oben definierten Leistungen.</w:t>
      </w:r>
      <w:r>
        <w:rPr/>
        <w:br/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 w:val="0"/>
          <w:i w:val="0"/>
          <w:iCs w:val="0"/>
          <w:color w:val="auto"/>
          <w:sz w:val="22"/>
        </w:rPr>
      </w:pPr>
      <w:r>
        <w:rPr>
          <w:rFonts w:ascii="Open Sans" w:eastAsia="Open Sans" w:hAnsi="Open Sans" w:cs="Open Sans"/>
          <w:color w:val="030303"/>
        </w:rPr>
        <w:t xml:space="preserve">Diese werden vorab mit Ihnen besprochen, bedürfen lhrer Zustimmung und werden auf Regiebasis nach tatsächlichem Aufwand abgerechnet. (Stundensatz-Facharbeiter: 69,50€ netto)</w:t>
      </w:r>
      <w:r>
        <w:rPr>
          <w:rFonts w:ascii="Open Sans" w:eastAsia="Open Sans" w:hAnsi="Open Sans" w:cs="Open Sans"/>
          <w:color w:val="030303"/>
        </w:rPr>
        <w:br/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/>
      </w:r>
      <w:r>
        <w:rPr>
          <w:b/>
          <w:sz w:val="22"/>
        </w:rPr>
        <w:t xml:space="preserve">Zahlungsbedingungen für den Selbstkostenanteil:</w:t>
      </w:r>
      <w:r>
        <w:rPr>
          <w:sz w:val="22"/>
        </w:rPr>
        <w:t/>
      </w:r>
      <w:r>
        <w:rPr>
          <w:sz w:val="22"/>
        </w:rPr>
        <w:br/>
      </w:r>
      <w:r>
        <w:rPr>
          <w:sz w:val="22"/>
        </w:rPr>
        <w:t xml:space="preserve">- 100 % sofort abzüglich 2 % Skonto oder</w:t>
      </w:r>
      <w:r>
        <w:rPr>
          <w:sz w:val="22"/>
        </w:rPr>
        <w:br/>
      </w:r>
      <w:r>
        <w:rPr>
          <w:sz w:val="22"/>
        </w:rPr>
        <w:t xml:space="preserve">- 50 % sofort und 50 % nach Fertigstellung, ohne Abzug</w:t>
      </w:r>
      <w:r>
        <w:rPr>
          <w:sz w:val="22"/>
        </w:rPr>
        <w:br/>
      </w:r>
      <w:r>
        <w:rPr>
          <w:sz w:val="22"/>
        </w:rPr>
        <w:t xml:space="preserve">Für die Anzahlung wird eine Anzahlungsrechnung erstellt. Die Überweisung darf erst nach Erhalt dieser Rechnung erfolgen.</w:t>
      </w:r>
    </w:p>
    <w:p>
      <w:pPr>
        <w:pBdr/>
        <w:pStyle w:val="Normal"/>
        <w:spacing w:line="283" w:lineRule="auto"/>
        <w:ind w:left="125" w:right="1024"/>
        <w:rPr>
          <w:rFonts w:ascii="Open Sans" w:eastAsia="Open Sans" w:hAnsi="Open Sans" w:cs="Open Sans"/>
          <w:b/>
          <w:bCs/>
          <w:i/>
          <w:iCs/>
          <w:color w:val="030303"/>
          <w:sz w:val="22"/>
        </w:rPr>
      </w:pPr>
      <w:r>
        <w:rPr>
          <w:rFonts w:ascii="Open Sans" w:eastAsia="Open Sans" w:hAnsi="Open Sans" w:cs="Open Sans"/>
          <w:color w:val="030303"/>
        </w:rPr>
        <w:br/>
      </w:r>
      <w:r>
        <w:rPr>
          <w:rFonts w:ascii="Open Sans" w:eastAsia="Open Sans" w:hAnsi="Open Sans" w:cs="Open Sans"/>
          <w:color w:val="030303"/>
        </w:rPr>
        <w:t xml:space="preserve">Bitte unterschreiben Sie bei Annahme an entsprechender Stelle und senden uns das Angebot wieder zurück - gerne auch per E-Mail an </w:t>
      </w:r>
      <w:r>
        <w:rPr/>
        <w:fldChar w:fldCharType="begin"/>
      </w:r>
      <w:r>
        <w:rPr/>
        <w:instrText xml:space="preserve">HYPERLINK "mailto:service@e-m-c-2.de" </w:instrText>
      </w:r>
      <w:r>
        <w:rPr/>
        <w:fldChar w:fldCharType="separate"/>
      </w:r>
      <w:r>
        <w:rPr>
          <w:rFonts w:ascii="Open Sans" w:eastAsia="Open Sans" w:hAnsi="Open Sans" w:cs="Open Sans"/>
          <w:color w:val="030303"/>
          <w:u w:val="single"/>
        </w:rPr>
        <w:t xml:space="preserve">service@e-m-c-2.de.</w:t>
      </w:r>
      <w:r>
        <w:rPr/>
        <w:fldChar w:fldCharType="end"/>
      </w:r>
      <w:r>
        <w:rPr>
          <w:rFonts w:ascii="Open Sans" w:eastAsia="Open Sans" w:hAnsi="Open Sans" w:cs="Open Sans"/>
          <w:color w:val="030303"/>
        </w:rPr>
        <w:instrText xml:space="preserve">{BwtFreeText}</w:instrText>
      </w:r>
    </w:p>
    <w:p>
      <w:pPr>
        <w:pBdr/>
        <w:pStyle w:val="Normal"/>
        <w:spacing/>
        <w:ind w:left="0" w:right="0" w:firstLine="0"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 </w:t>
      </w:r>
    </w:p>
    <w:p>
      <w:pPr>
        <w:pBdr/>
        <w:pStyle w:val="Normal"/>
        <w:spacing/>
        <w:ind w:left="0" w:right="0" w:firstLine="0"/>
        <w:rPr>
          <w:rFonts w:ascii="Open Sans" w:hAnsi="Open Sans"/>
          <w:color w:val="030303"/>
        </w:rPr>
      </w:pPr>
    </w:p>
    <w:p>
      <w:pPr>
        <w:pBdr/>
        <w:pStyle w:val="Normal"/>
        <w:spacing/>
        <w:ind w:left="0" w:right="0" w:firstLine="0"/>
        <w:rPr/>
      </w:pPr>
      <w:r>
        <w:rPr>
          <w:rFonts w:ascii="Open Sans" w:eastAsia="Open Sans" w:hAnsi="Open Sans" w:cs="Open Sans"/>
          <w:color w:val="030303"/>
        </w:rPr>
        <w:t xml:space="preserve">Die Unterschrift gilt für uns als Auftragsbestätigung.</w:t>
      </w: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30303"/>
        </w:rPr>
      </w:pPr>
    </w:p>
    <w:p>
      <w:pPr>
        <w:pBdr/>
        <w:pStyle w:val="Normal"/>
        <w:spacing w:before="26" w:after="0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Angebot akzeptiert / Auftrag bestätigt:                                       </w:t>
      </w: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/>
        <w:ind/>
        <w:rPr>
          <w:rFonts w:ascii="Open Sans" w:eastAsia="Open Sans" w:hAnsi="Open Sans" w:cs="Open Sans"/>
          <w:color w:val="000000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</w:p>
    <w:p>
      <w:pPr>
        <w:pBdr/>
        <w:pStyle w:val="normal1"/>
        <w:spacing w:before="81" w:after="0"/>
        <w:ind/>
        <w:rPr>
          <w:rFonts w:ascii="Open Sans" w:eastAsia="Open Sans" w:hAnsi="Open Sans" w:cs="Open Sans"/>
          <w:sz w:val="20"/>
          <w:szCs w:val="20"/>
        </w:rPr>
      </w:pPr>
      <w:r>
        <w:rPr>
          <w:rFonts w:ascii="Open Sans" w:eastAsia="Open Sans" w:hAnsi="Open Sans" w:cs="Open Sans"/>
          <w:sz w:val="20"/>
          <w:szCs w:val="20"/>
        </w:rPr>
        <w:t xml:space="preserve">_________________________________</w:t>
      </w:r>
    </w:p>
    <w:p>
      <w:pPr>
        <w:pBdr/>
        <w:pStyle w:val="Normal"/>
        <w:spacing w:before="67" w:after="0" w:line="360" w:lineRule="auto"/>
        <w:ind/>
        <w:rPr>
          <w:rFonts w:ascii="Open Sans" w:eastAsia="Open Sans" w:hAnsi="Open Sans" w:cs="Open Sans"/>
          <w:color w:val="030303"/>
        </w:rPr>
      </w:pPr>
      <w:r>
        <w:rPr>
          <w:rFonts w:ascii="Open Sans" w:eastAsia="Open Sans" w:hAnsi="Open Sans" w:cs="Open Sans"/>
          <w:color w:val="030303"/>
        </w:rPr>
        <w:t xml:space="preserve">Ort, Datum, Unterschrift</w:t>
      </w:r>
      <w:r>
        <w:rPr/>
        <w:br/>
      </w:r>
      <w:r>
        <w:rPr/>
        <w:br/>
      </w:r>
      <w:r>
        <w:rPr>
          <w:rFonts w:ascii="Open Sans" w:eastAsia="Open Sans" w:hAnsi="Open Sans" w:cs="Open Sans"/>
          <w:color w:val="030303"/>
        </w:rPr>
        <w:t xml:space="preserve">Für Rückfragen stehen wir Ihnen gerne zur Verfügung.  Wir bedanken uns für Ihr Vertrauen und freuen uns, von Ihnen zu hören. </w:t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30303"/>
        </w:rPr>
      </w:pPr>
      <w:r>
        <w:rPr/>
        <w:br/>
      </w:r>
      <w:r>
        <w:rPr>
          <w:rFonts w:ascii="Open Sans" w:eastAsia="Open Sans" w:hAnsi="Open Sans" w:cs="Open Sans"/>
          <w:color w:val="030303"/>
        </w:rPr>
        <w:t xml:space="preserve">Mit freundlichen Grüßen</w:t>
      </w:r>
      <w:r>
        <w:rPr/>
        <w:br/>
      </w:r>
      <w:r>
        <w:rPr/>
        <w:br/>
      </w:r>
    </w:p>
    <w:p>
      <w:pPr>
        <w:pBdr/>
        <w:pStyle w:val="Normal"/>
        <w:spacing w:before="67" w:after="0" w:line="276" w:lineRule="auto"/>
        <w:ind/>
        <w:rPr>
          <w:rFonts w:ascii="Open Sans" w:eastAsia="Open Sans" w:hAnsi="Open Sans" w:cs="Open Sans"/>
          <w:color w:val="000000"/>
        </w:rPr>
      </w:pPr>
      <w:r>
        <w:rPr>
          <w:rFonts w:ascii="Open Sans" w:eastAsia="Open Sans" w:hAnsi="Open Sans" w:cs="Open Sans"/>
          <w:color w:val="030303"/>
        </w:rPr>
        <w:t xml:space="preserve">Ihr Team von EmC2</w:t>
      </w:r>
    </w:p>
    <w:sectPr>
      <w:headerReference w:type="first" r:id="rId1"/>
      <w:footerReference w:type="first" r:id="rId2"/>
      <w:headerReference w:type="even" r:id="rId3"/>
      <w:footerReference w:type="even" r:id="rId4"/>
      <w:headerReference w:type="default" r:id="rId5"/>
      <w:footerReference w:type="default" r:id="rId6"/>
      <w:type w:val="nextPage"/>
      <w:pgSz w:w="12240" w:h="15840"/>
      <w:pgMar w:top="1440" w:right="1125" w:bottom="1440" w:left="1260" w:header="0" w:footer="0" w:gutter="0"/>
      <w:pgNumType w:fmt="Arabic"/>
      <w:pgBorders/>
      <w:endnotePr>
        <w:pos w:val="docEnd"/>
        <w:numFmt w:val="lowerRoman"/>
        <w:numRestart w:val="continuous"/>
        <w:numStart w:val="1"/>
      </w:endnotePr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endnote w:type="separator" w:id="-1">
    <w:p>
      <w:pPr>
        <w:pBdr/>
        <w:pStyle w:val="Normal"/>
        <w:spacing/>
        <w:ind/>
        <w:rPr/>
      </w:pPr>
      <w:r>
        <w:rPr/>
        <w:separator/>
      </w:r>
    </w:p>
  </w:endnote>
  <w:end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endnote>
  <w:endnote w:type="continuationNotice" w:id="1">
    <w:p>
      <w:pPr>
        <w:pBdr/>
        <w:pStyle w:val="Normal"/>
        <w:spacing/>
        <w:ind/>
        <w:rPr/>
      </w:pPr>
    </w:p>
  </w:endnote>
</w:endnotes>
</file>

<file path=word/footer2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/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er4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Footer"/>
      <w:spacing/>
      <w:ind/>
      <w:rPr/>
    </w:pPr>
  </w:p>
</w:ftr>
</file>

<file path=word/footer6.xml><?xml version="1.0" encoding="utf-8"?>
<w:ft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 w:before="240" w:after="240" w:line="14" w:lineRule="auto"/>
      <w:ind/>
      <w:rPr/>
    </w:pPr>
  </w:p>
  <w:tbl>
    <w:tblPr>
      <w:tblStyle w:val="Normal Table0"/>
      <w:tblW w:w="9885" w:type="dxa"/>
      <w:jc w:val="left"/>
      <w:tblInd w:w="0" w:type="dxa"/>
      <w:tblCellMar>
        <w:top w:w="0" w:type="dxa"/>
        <w:left w:w="10" w:type="dxa"/>
        <w:bottom w:w="0" w:type="dxa"/>
        <w:right w:w="10" w:type="dxa"/>
      </w:tblCellMar>
      <w:tblBorders/>
      <w:shd w:fill="auto" w:color="auto"/>
      <w:tblLayout w:type="fixed"/>
    </w:tblPr>
    <w:tblGrid>
      <w:gridCol w:w="8055"/>
      <w:gridCol w:w="1830"/>
    </w:tblGrid>
    <w:tr>
      <w:tblPrEx>
        <w:tblBorders/>
        <w:tblCellMar>
          <w:top w:w="0" w:type="dxa"/>
          <w:left w:w="10" w:type="dxa"/>
          <w:bottom w:w="0" w:type="dxa"/>
          <w:right w:w="10" w:type="dxa"/>
        </w:tblCellMar>
      </w:tblPrEx>
      <w:trPr>
        <w:trHeight w:hRule="atLeast" w:val="20"/>
      </w:trPr>
      <w:tc>
        <w:tcPr>
          <w:tcW w:w="8055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bottom"/>
        </w:tcPr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EmC2 Attila Landgrafe | Waldstraße 5 | 95032 Hof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Steuernummer: 22324320478 | USt-IdNr.: DE296903997</w:t>
          </w:r>
        </w:p>
        <w:p>
          <w:pPr>
            <w:pBdr/>
            <w:pStyle w:val="Normal"/>
            <w:keepNext w:val="0"/>
            <w:keepLines/>
            <w:spacing w:before="0" w:after="0" w:line="240" w:lineRule="auto"/>
            <w:ind w:left="720" w:right="0" w:firstLine="0"/>
            <w:jc w:val="center"/>
            <w:rPr>
              <w:sz w:val="14"/>
              <w:szCs w:val="14"/>
            </w:rPr>
          </w:pPr>
          <w:r>
            <w:rPr>
              <w:rFonts w:eastAsia="Calibri" w:cs="Calibri"/>
              <w:sz w:val="14"/>
              <w:szCs w:val="14"/>
            </w:rPr>
            <w:t xml:space="preserve">VR Bank Bayreuth-Hof eG | IBAN: DE43 7806 0896 0007 0794 43 | BIC: GENODEF1HO1</w:t>
          </w:r>
        </w:p>
      </w:tc>
      <w:tc>
        <w:tcPr>
          <w:tcW w:w="1830" w:type="dxa"/>
          <w:tcBorders>
            <w:top w:val="single" w:color="FFFFFF" w:sz="8" w:space="0"/>
            <w:left w:val="single" w:color="FFFFFF" w:sz="8" w:space="0"/>
            <w:bottom w:val="single" w:color="FFFFFF" w:sz="8" w:space="0"/>
            <w:right w:val="single" w:color="FFFFFF" w:sz="8" w:space="0"/>
          </w:tcBorders>
          <w:shd w:fill="auto" w:color="auto" w:val="clear"/>
          <w:vAlign w:val="top"/>
        </w:tcPr>
        <w:p>
          <w:pPr>
            <w:pBdr/>
            <w:pStyle w:val="normal1"/>
            <w:keepNext w:val="0"/>
            <w:keepLines w:val="0"/>
            <w:spacing w:before="0" w:after="0" w:line="240" w:lineRule="auto"/>
            <w:ind w:left="0" w:right="0" w:firstLine="0"/>
            <w:jc w:val="right"/>
            <w:rPr>
              <w:sz w:val="16"/>
              <w:szCs w:val="16"/>
            </w:rPr>
          </w:pPr>
          <w:r>
            <w:rPr>
              <w:rFonts w:eastAsia="Calibri" w:cs="Calibri"/>
              <w:sz w:val="16"/>
              <w:szCs w:val="16"/>
            </w:rPr>
            <w:br/>
          </w:r>
          <w:r>
            <w:rPr>
              <w:rFonts w:eastAsia="Calibri" w:cs="Calibri"/>
              <w:sz w:val="16"/>
              <w:szCs w:val="16"/>
            </w:rPr>
            <w:t xml:space="preserve">Seite </w: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PAGE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2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  <w:r>
            <w:rPr>
              <w:rFonts w:eastAsia="Calibri" w:cs="Calibri"/>
              <w:sz w:val="16"/>
              <w:szCs w:val="16"/>
            </w:rPr>
            <w:instrText xml:space="preserve">/</w:instrText>
          </w:r>
          <w:r>
            <w:rPr>
              <w:rFonts w:eastAsia="Calibri" w:cs="Calibri"/>
              <w:sz w:val="22"/>
              <w:szCs w:val="22"/>
            </w:rPr>
            <w:fldChar w:fldCharType="begin"/>
          </w:r>
          <w:r>
            <w:rPr>
              <w:rFonts w:eastAsia="Calibri" w:cs="Calibri"/>
              <w:sz w:val="22"/>
              <w:szCs w:val="22"/>
            </w:rPr>
            <w:instrText xml:space="preserve"> NUMPAGES </w:instrText>
          </w:r>
          <w:r>
            <w:rPr>
              <w:rFonts w:eastAsia="Calibri" w:cs="Calibri"/>
              <w:sz w:val="22"/>
              <w:szCs w:val="22"/>
            </w:rPr>
            <w:fldChar w:fldCharType="separate"/>
          </w:r>
          <w:r>
            <w:rPr>
              <w:rFonts w:eastAsia="Calibri" w:cs="Calibri"/>
              <w:sz w:val="22"/>
              <w:szCs w:val="22"/>
            </w:rPr>
            <w:t xml:space="preserve">3</w:t>
          </w:r>
          <w:r>
            <w:rPr>
              <w:rFonts w:eastAsia="Calibri" w:cs="Calibri"/>
              <w:sz w:val="22"/>
              <w:szCs w:val="22"/>
            </w:rPr>
            <w:fldChar w:fldCharType="end"/>
          </w:r>
        </w:p>
      </w:tc>
    </w:tr>
  </w:tbl>
  <w:p>
    <w:pPr>
      <w:pBdr/>
      <w:pStyle w:val="normal1"/>
      <w:spacing w:before="240" w:after="240" w:line="14" w:lineRule="auto"/>
      <w:ind/>
      <w:jc w:val="center"/>
      <w:rPr/>
    </w:pPr>
  </w:p>
</w:ftr>
</file>

<file path=word/footnotes.xml><?xml version="1.0" encoding="utf-8"?>
<w:footnotes xmlns:wpc="http://schemas.microsoft.com/office/word/2010/wordprocessingCanvas" xmlns:cx="http://schemas.microsoft.com/office/drawing/2014/chartex" xmlns:aink="http://schemas.microsoft.com/office/drawing/2016/ink" xmlns:am3d="http://schemas.microsoft.com/office/drawing/2017/,odel3d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">
  <w:footnote w:type="separator" w:id="-1">
    <w:p>
      <w:pPr>
        <w:pBdr/>
        <w:pStyle w:val="Normal"/>
        <w:spacing/>
        <w:ind/>
        <w:rPr/>
      </w:pPr>
      <w:r>
        <w:rPr/>
        <w:separator/>
      </w:r>
    </w:p>
  </w:footnote>
  <w:footnote w:type="continuationSeparator" w:id="0">
    <w:p>
      <w:pPr>
        <w:pBdr/>
        <w:pStyle w:val="Normal"/>
        <w:spacing/>
        <w:ind/>
        <w:rPr/>
      </w:pPr>
      <w:r>
        <w:rPr/>
        <w:continuationSeparator/>
      </w:r>
    </w:p>
  </w:footnote>
  <w:footnote w:type="continuationNotice" w:id="1">
    <w:p>
      <w:pPr>
        <w:pBdr/>
        <w:pStyle w:val="Normal"/>
        <w:spacing/>
        <w:ind/>
        <w:rPr/>
      </w:pPr>
    </w:p>
  </w:footnote>
</w:footnotes>
</file>

<file path=word/header1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1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3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Header"/>
      <w:spacing/>
      <w:ind/>
      <w:rPr/>
    </w:pPr>
  </w:p>
</w:hdr>
</file>

<file path=word/header5.xml><?xml version="1.0" encoding="utf-8"?>
<w:hdr xmlns:v="urn:schemas-microsoft-com:vml" xmlns:w10="urn:schemas-microsoft-com:office:word" xmlns:o="urn:schemas-microsoft-com:office:office" xmlns:ve="http://schemas.openxmlformats.org/markup-compatibility/2006" xmlns:r="http://schemas.openxmlformats.org/officeDocument/2006/relationships" xmlns:m="http://schemas.openxmlformats.org/officeDocument/2006/math" xmlns:wne="http://schemas.microsoft.com/office/word/2006/wordml" xmlns:a="http://schemas.openxmlformats.org/drawingml/2006/main" xmlns:pic="http://schemas.openxmlformats.org/drawingml/2006/picture" xmlns:wp="http://schemas.openxmlformats.org/drawingml/2006/wordprocessingDrawing" xmlns:wpc="http://schemas.microsoft.com/office/word/2010/wordprocessingCanvas" xmlns:wp14="http://schemas.microsoft.com/office/word/2010/wordprocessingDrawing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ps="http://schemas.microsoft.com/office/word/2010/wordprocessingShape" xmlns:w="http://schemas.openxmlformats.org/wordprocessingml/2006/main" ve:Ignorable="w14 w15 wp14">
  <w:p>
    <w:pPr>
      <w:pBdr/>
      <w:pStyle w:val="normal1"/>
      <w:spacing/>
      <w:ind/>
      <w:rPr/>
    </w:pPr>
  </w:p>
  <w:p>
    <w:pPr>
      <w:pBdr/>
      <w:pStyle w:val="normal1"/>
      <w:spacing/>
      <w:ind/>
      <w:rPr/>
    </w:pPr>
  </w:p>
  <w:p>
    <w:pPr>
      <w:pBdr/>
      <w:pStyle w:val="normal1"/>
      <w:spacing/>
      <w:ind w:left="7200" w:right="0" w:firstLine="0"/>
      <w:rPr/>
    </w:pPr>
    <w:r>
      <w:rPr/>
      <w:drawing>
        <wp:inline distT="0" distB="0" distL="0" distR="0">
          <wp:extent cx="1585595" cy="920750"/>
          <wp:effectExtent xmlns:wp="http://schemas.openxmlformats.org/drawingml/2006/wordprocessingDrawing" l="0" t="0" r="0" b="0"/>
          <wp:docPr id="2" name="Image2"/>
          <a:graphic>
            <a:graphicData uri="http://schemas.openxmlformats.org/drawingml/2006/picture">
              <pic:pic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8"/>
                  <a:stretch>
                    <a:fillRect/>
                  </a:stretch>
                </pic:blipFill>
                <pic:spPr bwMode="auto">
                  <a:xfrm>
                    <a:off x="0" y="0"/>
                    <a:ext cx="1585595" cy="920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14="http://schemas.microsoft.com/office/word/2010/wordml" xmlns:w15="http://schemas.microsoft.com/office/word/2012/wordml" xmlns:sl="http://schemas.openxmlformats.org/schemaLibrary/2006/main" xmlns:w="http://schemas.openxmlformats.org/wordprocessingml/2006/main" mc:Ignorable="w14 w15">
  <w:documentProtection w:cryptProviderType="rsaAES" w:cryptAlgorithmClass="hash" w:cryptAlgorithmType="typeAny" w:cryptAlgorithmSid="14" w:cryptSpinCount="100000"/>
  <w:zoom w:val="none" w:percent="100"/>
  <w:displayBackgroundShape/>
  <w:defaultTabStop w:val="720"/>
  <w:compat>
    <w:compatSetting w:name="compatibilityMode" w:uri="http://schemas.microsoft.com/office/word" w:val="15"/>
  </w:compat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Calibri"/>
        <w:sz w:val="22"/>
        <w:szCs w:val="22"/>
      </w:rPr>
    </w:rPrDefault>
    <w:pPrDefault>
      <w:pPr>
        <w:pBdr/>
        <w:keepNext w:val="0"/>
        <w:keepLines w:val="0"/>
        <w:outlineLvl w:val="9"/>
        <w:spacing w:before="0" w:after="0" w:line="240" w:lineRule="auto"/>
        <w:widowControl w:val="1"/>
        <w:ind w:left="0" w:right="0" w:firstLine="0"/>
        <w:jc w:val="left"/>
      </w:pPr>
    </w:pPrDefault>
  </w:docDefaults>
  <w:style w:type="paragraph" w:styleId="Normal">
    <w:name w:val="Normal"/>
    <w:next w:val="Normal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1">
    <w:name w:val="Heading 1"/>
    <w:basedOn w:val="normal1"/>
    <w:next w:val="normal1"/>
    <w:pPr>
      <w:pBdr/>
      <w:keepNext/>
      <w:keepLines/>
      <w:outlineLvl w:val="0"/>
      <w:spacing w:before="480" w:after="120"/>
      <w:ind/>
    </w:pPr>
    <w:rPr>
      <w:b/>
      <w:sz w:val="48"/>
      <w:szCs w:val="48"/>
    </w:rPr>
  </w:style>
  <w:style w:type="paragraph" w:styleId="normal1">
    <w:name w:val="normal1"/>
    <w:next w:val="normal1"/>
    <w:pPr>
      <w:pBdr/>
      <w:keepNext w:val="0"/>
      <w:keepLines w:val="0"/>
      <w:spacing w:before="0" w:after="0" w:line="240" w:lineRule="auto"/>
      <w:widowControl w:val="0"/>
      <w:ind w:left="0" w:right="0" w:firstLine="0"/>
      <w:jc w:val="left"/>
    </w:pPr>
    <w:rPr>
      <w:rFonts w:ascii="Calibri" w:eastAsia="Calibri" w:hAnsi="Calibri" w:cs="Calibri"/>
      <w:color w:val="auto"/>
      <w:sz w:val="22"/>
      <w:szCs w:val="22"/>
    </w:rPr>
  </w:style>
  <w:style w:type="paragraph" w:styleId="Heading 2">
    <w:name w:val="Heading 2"/>
    <w:basedOn w:val="normal1"/>
    <w:next w:val="normal1"/>
    <w:pPr>
      <w:pBdr/>
      <w:keepNext/>
      <w:keepLines/>
      <w:outlineLvl w:val="1"/>
      <w:spacing w:before="360" w:after="80"/>
      <w:ind/>
    </w:pPr>
    <w:rPr>
      <w:b/>
      <w:sz w:val="36"/>
      <w:szCs w:val="36"/>
    </w:rPr>
  </w:style>
  <w:style w:type="paragraph" w:styleId="Heading 3">
    <w:name w:val="Heading 3"/>
    <w:basedOn w:val="normal1"/>
    <w:next w:val="normal1"/>
    <w:pPr>
      <w:pBdr/>
      <w:keepNext/>
      <w:keepLines/>
      <w:outlineLvl w:val="2"/>
      <w:spacing w:before="280" w:after="80"/>
      <w:ind/>
    </w:pPr>
    <w:rPr>
      <w:b/>
      <w:sz w:val="28"/>
      <w:szCs w:val="28"/>
    </w:rPr>
  </w:style>
  <w:style w:type="paragraph" w:styleId="Heading 4">
    <w:name w:val="Heading 4"/>
    <w:basedOn w:val="normal1"/>
    <w:next w:val="normal1"/>
    <w:pPr>
      <w:pBdr/>
      <w:keepNext/>
      <w:keepLines/>
      <w:outlineLvl w:val="3"/>
      <w:spacing w:before="240" w:after="40"/>
      <w:ind/>
    </w:pPr>
    <w:rPr>
      <w:b/>
      <w:sz w:val="24"/>
      <w:szCs w:val="24"/>
    </w:rPr>
  </w:style>
  <w:style w:type="paragraph" w:styleId="Heading 5">
    <w:name w:val="Heading 5"/>
    <w:basedOn w:val="normal1"/>
    <w:next w:val="normal1"/>
    <w:pPr>
      <w:pBdr/>
      <w:keepNext/>
      <w:keepLines/>
      <w:outlineLvl w:val="4"/>
      <w:spacing w:before="220" w:after="40"/>
      <w:ind/>
    </w:pPr>
    <w:rPr>
      <w:b/>
    </w:rPr>
  </w:style>
  <w:style w:type="paragraph" w:styleId="Heading 6">
    <w:name w:val="Heading 6"/>
    <w:basedOn w:val="normal1"/>
    <w:next w:val="normal1"/>
    <w:pPr>
      <w:pBdr/>
      <w:keepNext/>
      <w:keepLines/>
      <w:outlineLvl w:val="5"/>
      <w:spacing w:before="200" w:after="40"/>
      <w:ind/>
    </w:pPr>
    <w:rPr>
      <w:b/>
      <w:sz w:val="20"/>
      <w:szCs w:val="20"/>
    </w:rPr>
  </w:style>
  <w:style w:type="paragraph" w:styleId="Heading 7">
    <w:name w:val="Heading 7"/>
    <w:basedOn w:val="Normal"/>
    <w:next w:val="Normal"/>
    <w:link w:val="Heading 7 Char"/>
    <w:pPr>
      <w:pBdr/>
      <w:outlineLvl w:val="6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1F3763"/>
    </w:rPr>
  </w:style>
  <w:style w:type="character" w:styleId="Heading 7 Char">
    <w:name w:val="Heading 7 Char"/>
    <w:basedOn w:val="Default Paragraph Font"/>
    <w:rPr>
      <w:rFonts w:ascii="Calibri Light" w:hAnsi="Calibri Light"/>
      <w:i/>
      <w:color w:val="1F3763"/>
    </w:rPr>
  </w:style>
  <w:style w:type="character" w:styleId="Default Paragraph Font">
    <w:name w:val="Default Paragraph Font"/>
    <w:rPr/>
  </w:style>
  <w:style w:type="paragraph" w:styleId="Heading 8">
    <w:name w:val="Heading 8"/>
    <w:basedOn w:val="Normal"/>
    <w:next w:val="Normal"/>
    <w:link w:val="Heading 8 Char"/>
    <w:pPr>
      <w:pBdr/>
      <w:outlineLvl w:val="7"/>
      <w:spacing w:before="40" w:after="0" w:line="259" w:lineRule="auto"/>
      <w:ind w:left="0" w:right="0" w:firstLine="0"/>
      <w:jc w:val="left"/>
    </w:pPr>
    <w:rPr>
      <w:rFonts w:ascii="Calibri Light" w:hAnsi="Calibri Light"/>
      <w:color w:val="333333"/>
      <w:sz w:val="21"/>
    </w:rPr>
  </w:style>
  <w:style w:type="character" w:styleId="Heading 8 Char">
    <w:name w:val="Heading 8 Char"/>
    <w:basedOn w:val="Default Paragraph Font"/>
    <w:rPr>
      <w:rFonts w:ascii="Calibri Light" w:hAnsi="Calibri Light"/>
      <w:color w:val="333333"/>
      <w:sz w:val="21"/>
    </w:rPr>
  </w:style>
  <w:style w:type="paragraph" w:styleId="Heading 9">
    <w:name w:val="Heading 9"/>
    <w:basedOn w:val="Normal"/>
    <w:next w:val="Normal"/>
    <w:link w:val="Heading 9 Char"/>
    <w:pPr>
      <w:pBdr/>
      <w:outlineLvl w:val="8"/>
      <w:spacing w:before="40" w:after="0" w:line="259" w:lineRule="auto"/>
      <w:ind w:left="0" w:right="0" w:firstLine="0"/>
      <w:jc w:val="left"/>
    </w:pPr>
    <w:rPr>
      <w:rFonts w:ascii="Calibri Light" w:hAnsi="Calibri Light"/>
      <w:i/>
      <w:color w:val="333333"/>
      <w:sz w:val="21"/>
    </w:rPr>
  </w:style>
  <w:style w:type="character" w:styleId="Heading 9 Char">
    <w:name w:val="Heading 9 Char"/>
    <w:basedOn w:val="Default Paragraph Font"/>
    <w:rPr>
      <w:rFonts w:ascii="Calibri Light" w:hAnsi="Calibri Light"/>
      <w:i/>
      <w:color w:val="333333"/>
      <w:sz w:val="21"/>
    </w:rPr>
  </w:style>
  <w:style w:type="character" w:styleId="Hyperlink">
    <w:name w:val="Hyperlink"/>
    <w:basedOn w:val="Default Paragraph Font"/>
    <w:rPr>
      <w:color w:val="000080"/>
      <w:u w:val="single"/>
    </w:rPr>
  </w:style>
  <w:style w:type="character" w:styleId="Numbering Symbols">
    <w:name w:val="Numbering Symbols"/>
    <w:basedOn w:val="Default Paragraph Font"/>
    <w:rPr/>
  </w:style>
  <w:style w:type="character" w:styleId="Bullets">
    <w:name w:val="Bullets"/>
    <w:basedOn w:val="Default Paragraph Font"/>
    <w:rPr>
      <w:rFonts w:ascii="Arial Unicode MS" w:eastAsia="Arial Unicode MS" w:hAnsi="Arial Unicode MS" w:cs="Arial Unicode MS"/>
    </w:rPr>
  </w:style>
  <w:style w:type="paragraph" w:styleId="Heading">
    <w:name w:val="Heading"/>
    <w:basedOn w:val="Normal"/>
    <w:next w:val="Heading"/>
    <w:pPr>
      <w:pBdr/>
      <w:keepNext/>
      <w:spacing w:before="240" w:after="120"/>
      <w:ind/>
    </w:pPr>
    <w:rPr>
      <w:rFonts w:ascii="Liberation Sans" w:eastAsia="Microsoft YaHei" w:hAnsi="Liberation Sans" w:cs="Arial"/>
      <w:sz w:val="28"/>
      <w:szCs w:val="28"/>
    </w:rPr>
  </w:style>
  <w:style w:type="paragraph" w:styleId="Body Text">
    <w:name w:val="Body Text"/>
    <w:basedOn w:val="Normal"/>
    <w:next w:val="Body Text"/>
    <w:pPr>
      <w:pBdr/>
      <w:spacing w:before="0" w:after="140" w:line="276" w:lineRule="auto"/>
      <w:ind/>
    </w:pPr>
    <w:rPr/>
  </w:style>
  <w:style w:type="paragraph" w:styleId="List">
    <w:name w:val="List"/>
    <w:basedOn w:val="Body Text"/>
    <w:next w:val="List"/>
    <w:pPr>
      <w:pBdr/>
      <w:spacing/>
      <w:ind/>
    </w:pPr>
    <w:rPr>
      <w:rFonts w:cs="Arial"/>
    </w:rPr>
  </w:style>
  <w:style w:type="paragraph" w:styleId="Caption">
    <w:name w:val="Caption"/>
    <w:basedOn w:val="Normal"/>
    <w:next w:val="Caption"/>
    <w:pPr>
      <w:pBdr/>
      <w:spacing w:before="120" w:after="120"/>
      <w:ind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next w:val="Index"/>
    <w:pPr>
      <w:pBdr/>
      <w:spacing/>
      <w:ind/>
    </w:pPr>
    <w:rPr>
      <w:rFonts w:cs="Arial"/>
    </w:rPr>
  </w:style>
  <w:style w:type="paragraph" w:styleId="Title">
    <w:name w:val="Title"/>
    <w:basedOn w:val="normal1"/>
    <w:next w:val="normal1"/>
    <w:pPr>
      <w:pBdr/>
      <w:keepNext/>
      <w:keepLines/>
      <w:spacing w:before="480" w:after="120"/>
      <w:ind/>
    </w:pPr>
    <w:rPr>
      <w:b/>
      <w:sz w:val="72"/>
      <w:szCs w:val="72"/>
    </w:rPr>
  </w:style>
  <w:style w:type="paragraph" w:styleId="Subtitle">
    <w:name w:val="Subtitle"/>
    <w:basedOn w:val="normal1"/>
    <w:next w:val="normal1"/>
    <w:pPr>
      <w:pBdr/>
      <w:keepNext/>
      <w:keepLines/>
      <w:spacing w:before="360" w:after="80"/>
      <w:ind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 and Footer">
    <w:name w:val="Header and Footer"/>
    <w:basedOn w:val="Normal"/>
    <w:next w:val="Header and Footer"/>
    <w:pPr>
      <w:pBdr/>
      <w:spacing/>
      <w:ind/>
    </w:pPr>
    <w:rPr/>
  </w:style>
  <w:style w:type="paragraph" w:styleId="Header">
    <w:name w:val="Header"/>
    <w:basedOn w:val="Header and Footer"/>
    <w:next w:val="Header"/>
    <w:pPr>
      <w:pBdr/>
      <w:spacing/>
      <w:ind/>
    </w:pPr>
    <w:rPr/>
  </w:style>
  <w:style w:type="paragraph" w:styleId="Footer">
    <w:name w:val="Footer"/>
    <w:basedOn w:val="Header and Footer"/>
    <w:next w:val="Footer"/>
    <w:pPr>
      <w:pBdr/>
      <w:spacing/>
      <w:ind/>
    </w:pPr>
    <w:rPr/>
  </w:style>
  <w:style w:type="paragraph" w:styleId="Table Contents">
    <w:name w:val="Table Contents"/>
    <w:basedOn w:val="Normal"/>
    <w:next w:val="Table Contents"/>
    <w:pPr>
      <w:pBdr/>
      <w:spacing/>
      <w:widowControl w:val="0"/>
      <w:ind/>
    </w:pPr>
    <w:rPr/>
  </w:style>
  <w:style w:type="paragraph" w:styleId="Table Heading">
    <w:name w:val="Table Heading"/>
    <w:basedOn w:val="Table Contents"/>
    <w:next w:val="Table Heading"/>
    <w:pPr>
      <w:pBdr/>
      <w:spacing/>
      <w:ind/>
      <w:jc w:val="center"/>
    </w:pPr>
    <w:rPr>
      <w:b/>
      <w:bCs/>
    </w:rPr>
  </w:style>
  <w:style w:type="table" w:styleId="Normal Table">
    <w:name w:val="Normal Table"/>
    <w:next w:val="Normal Table"/>
  </w:style>
  <w:style w:type="table" w:styleId="Normal Table0">
    <w:name w:val="Normal Table0"/>
    <w:next w:val="Normal Table0"/>
  </w:style>
</w:styles>
</file>

<file path=word/_rels/document.xml.rels><?xml version="1.0" encoding="utf-8"?><Relationships xmlns="http://schemas.openxmlformats.org/package/2006/relationships"><Relationship Id="rId9" Type="http://schemas.openxmlformats.org/officeDocument/2006/relationships/styles" Target="styles.xml" /><Relationship Id="rId10" Type="http://schemas.openxmlformats.org/officeDocument/2006/relationships/settings" Target="settings.xml" /><Relationship Id="rId11" Type="http://schemas.openxmlformats.org/officeDocument/2006/relationships/endnotes" Target="endnotes.xml" /><Relationship Id="rId12" Type="http://schemas.openxmlformats.org/officeDocument/2006/relationships/footnotes" Target="footnotes.xml" /><Relationship Id="rId13" Type="http://schemas.openxmlformats.org/officeDocument/2006/relationships/theme" Target="theme/theme1.xml" /><Relationship Id="rId4" Type="http://schemas.openxmlformats.org/officeDocument/2006/relationships/footer" Target="footer4.xml" /><Relationship Id="rId3" Type="http://schemas.openxmlformats.org/officeDocument/2006/relationships/header" Target="header3.xml" /><Relationship Id="rId2" Type="http://schemas.openxmlformats.org/officeDocument/2006/relationships/footer" Target="footer2.xml" /><Relationship Id="rId1" Type="http://schemas.openxmlformats.org/officeDocument/2006/relationships/header" Target="header1.xml" /><Relationship Id="rId6" Type="http://schemas.openxmlformats.org/officeDocument/2006/relationships/footer" Target="footer6.xml" /><Relationship Id="rId5" Type="http://schemas.openxmlformats.org/officeDocument/2006/relationships/header" Target="header5.xml" /></Relationships>
</file>

<file path=word/_rels/header1.xml.rels><?xml version="1.0" encoding="utf-8"?><Relationships xmlns="http://schemas.openxmlformats.org/package/2006/relationships"><Relationship Id="rId7" Type="http://schemas.openxmlformats.org/officeDocument/2006/relationships/image" Target="media/imagerId7.jpeg" /></Relationships>
</file>

<file path=word/_rels/header5.xml.rels><?xml version="1.0" encoding="utf-8"?><Relationships xmlns="http://schemas.openxmlformats.org/package/2006/relationships"><Relationship Id="rId8" Type="http://schemas.openxmlformats.org/officeDocument/2006/relationships/image" Target="media/imagerId8.jpeg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">
      <a:majorFont>
        <a:latin typeface="Calibri" panose=""/>
        <a:ea typeface="" panose=""/>
        <a:cs typeface="" panose=""/>
      </a:majorFont>
      <a:minorFont>
        <a:latin typeface="Cambria" panose=""/>
        <a:ea typeface="" panose=""/>
        <a:cs typeface="" panos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