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footer3.xml" ContentType="application/vnd.openxmlformats-officedocument.wordprocessingml.footer+xml"/>
  <Override PartName="/word/media/image1.png" ContentType="image/png"/>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spacing w:before="171" w:after="0"/>
        <w:rPr>
          <w:rFonts w:ascii="Open Sans" w:hAnsi="Open Sans" w:eastAsia="Open Sans" w:cs="Open Sans"/>
          <w:color w:val="070707"/>
          <w:sz w:val="17"/>
          <w:szCs w:val="17"/>
        </w:rPr>
      </w:pPr>
      <w:r>
        <w:rPr/>
        <w:br/>
      </w:r>
      <w:r>
        <w:rPr>
          <w:rFonts w:eastAsia="Open Sans" w:cs="Open Sans" w:ascii="Open Sans" w:hAnsi="Open Sans"/>
          <w:color w:val="070707"/>
          <w:sz w:val="17"/>
          <w:szCs w:val="17"/>
        </w:rPr>
        <w:t>EmC2 Attila Landgrafe, Waldstraße 5, 95032 Hof</w:t>
      </w:r>
    </w:p>
    <w:p>
      <w:pPr>
        <w:pStyle w:val="normal1"/>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800"/>
        <w:gridCol w:w="2268"/>
        <w:gridCol w:w="2967"/>
      </w:tblGrid>
      <w:tr>
        <w:trPr>
          <w:trHeight w:val="1380" w:hRule="atLeast"/>
        </w:trPr>
        <w:tc>
          <w:tcPr>
            <w:tcW w:w="4800"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eastAsia="Open Sans" w:cs="Open Sans"/>
              </w:rPr>
            </w:pPr>
            <w:r>
              <w:rPr>
                <w:rFonts w:eastAsia="Open Sans" w:cs="Open Sans" w:ascii="Open Sans" w:hAnsi="Open Sans"/>
                <w:kern w:val="0"/>
                <w:sz w:val="22"/>
                <w:szCs w:val="22"/>
                <w:lang w:val="pl-PL" w:eastAsia="pl-PL" w:bidi="ar-SA"/>
              </w:rPr>
              <w:t>{Anrede}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{Vorname} {Nachname}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268"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p>
            <w:pPr>
              <w:pStyle w:val="Normal"/>
              <w:suppressAutoHyphens w:val="true"/>
              <w:spacing w:before="0" w:after="0"/>
              <w:ind w:right="127"/>
              <w:jc w:val="left"/>
              <w:rPr>
                <w:rFonts w:ascii="Open Sans" w:hAnsi="Open Sans"/>
                <w:b w:val="false"/>
                <w:bCs w:val="false"/>
                <w:sz w:val="21"/>
                <w:szCs w:val="21"/>
              </w:rPr>
            </w:pPr>
            <w:r>
              <w:rPr>
                <w:rFonts w:ascii="Open Sans" w:hAnsi="Open Sans"/>
                <w:b w:val="false"/>
                <w:bCs w:val="false"/>
                <w:sz w:val="21"/>
                <w:szCs w:val="21"/>
                <w:lang w:val="pl-PL"/>
              </w:rPr>
              <w:t>Referenz</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2967"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jc w:val="right"/>
              <w:rPr>
                <w:rFonts w:ascii="Open Sans" w:hAnsi="Open Sans" w:eastAsia="Open Sans" w:cs="Open Sans"/>
                <w:lang w:val="de-DE"/>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suppressAutoHyphens w:val="true"/>
              <w:spacing w:lineRule="auto" w:line="276" w:before="0" w:after="0"/>
              <w:jc w:val="right"/>
              <w:rPr>
                <w:rFonts w:ascii="Open Sans" w:hAnsi="Open Sans" w:eastAsia="Open Sans" w:cs="Open Sans"/>
                <w:color w:val="1F1F1F"/>
                <w:sz w:val="21"/>
                <w:szCs w:val="21"/>
                <w:lang w:val="de-DE"/>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suppressAutoHyphens w:val="true"/>
              <w:spacing w:lineRule="auto" w:line="276" w:before="0" w:after="0"/>
              <w:jc w:val="right"/>
              <w:rPr>
                <w:rFonts w:ascii="Open Sans" w:hAnsi="Open Sans" w:eastAsia="Open Sans" w:cs="Open Sans"/>
                <w:color w:val="1F1F1F"/>
                <w:kern w:val="0"/>
                <w:sz w:val="21"/>
                <w:szCs w:val="21"/>
                <w:lang w:val="de-DE" w:eastAsia="pl-PL" w:bidi="ar-SA"/>
              </w:rPr>
            </w:pPr>
            <w:hyperlink r:id="rId2">
              <w:r>
                <w:rPr>
                  <w:rStyle w:val="Hyperlink"/>
                  <w:rFonts w:eastAsia="Open Sans" w:cs="Open Sans" w:ascii="Open Sans" w:hAnsi="Open Sans"/>
                  <w:color w:val="1F1F1F"/>
                  <w:kern w:val="0"/>
                  <w:sz w:val="21"/>
                  <w:szCs w:val="21"/>
                  <w:lang w:val="de-DE" w:eastAsia="pl-PL" w:bidi="ar-SA"/>
                </w:rPr>
                <w:t>service@e-m-c-2.de</w:t>
              </w:r>
            </w:hyperlink>
          </w:p>
          <w:p>
            <w:pPr>
              <w:pStyle w:val="normal1"/>
              <w:suppressAutoHyphens w:val="true"/>
              <w:spacing w:lineRule="auto" w:line="276" w:before="0" w:after="0"/>
              <w:jc w:val="right"/>
              <w:rPr>
                <w:rFonts w:ascii="Open Sans" w:hAnsi="Open Sans" w:eastAsia="Open Sans" w:cs="Open Sans"/>
                <w:color w:val="070707"/>
                <w:kern w:val="0"/>
                <w:sz w:val="21"/>
                <w:szCs w:val="21"/>
                <w:lang w:val="de-DE" w:eastAsia="pl-PL" w:bidi="ar-SA"/>
              </w:rPr>
            </w:pPr>
            <w:r>
              <w:rPr>
                <w:rFonts w:eastAsia="Open Sans" w:cs="Open Sans" w:ascii="Open Sans" w:hAnsi="Open Sans"/>
                <w:color w:val="070707"/>
                <w:kern w:val="0"/>
                <w:sz w:val="21"/>
                <w:szCs w:val="21"/>
                <w:lang w:val="de-DE" w:eastAsia="pl-PL" w:bidi="ar-SA"/>
              </w:rPr>
              <w:t>{Kundennummer}</w:t>
            </w:r>
          </w:p>
        </w:tc>
      </w:tr>
      <w:tr>
        <w:trPr>
          <w:trHeight w:val="370" w:hRule="atLeast"/>
        </w:trPr>
        <w:tc>
          <w:tcPr>
            <w:tcW w:w="4800"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5235" w:type="dxa"/>
            <w:gridSpan w:val="2"/>
            <w:tcBorders>
              <w:top w:val="single" w:sz="8" w:space="0" w:color="FFFFFF"/>
              <w:left w:val="single" w:sz="8" w:space="0" w:color="FFFFFF"/>
              <w:bottom w:val="single" w:sz="8" w:space="0" w:color="FFFFFF"/>
              <w:right w:val="single" w:sz="8" w:space="0" w:color="FFFFFF"/>
            </w:tcBorders>
          </w:tcPr>
          <w:p>
            <w:pPr>
              <w:pStyle w:val="Normal"/>
              <w:suppressAutoHyphens w:val="true"/>
              <w:spacing w:before="0" w:after="0"/>
              <w:ind w:right="127"/>
              <w:jc w:val="left"/>
              <w:rPr>
                <w:rFonts w:ascii="Open Sans" w:hAnsi="Open Sans" w:eastAsia="Open Sans" w:cs="Open Sans"/>
                <w:color w:val="070707"/>
                <w:sz w:val="17"/>
                <w:szCs w:val="17"/>
              </w:rPr>
            </w:pPr>
            <w:r>
              <w:rPr>
                <w:rFonts w:eastAsia="Calibri" w:cs="Calibri"/>
                <w:kern w:val="0"/>
                <w:sz w:val="22"/>
                <w:szCs w:val="22"/>
                <w:lang w:val="pl-PL" w:eastAsia="pl-PL" w:bidi="ar-SA"/>
              </w:rPr>
              <w:br/>
            </w:r>
          </w:p>
        </w:tc>
      </w:tr>
    </w:tbl>
    <w:p>
      <w:pPr>
        <w:pStyle w:val="normal1"/>
        <w:rPr>
          <w:rFonts w:ascii="Open Sans" w:hAnsi="Open Sans" w:eastAsia="Open Sans" w:cs="Open Sans"/>
          <w:color w:val="000000"/>
        </w:rPr>
      </w:pPr>
      <w:r>
        <w:rPr>
          <w:rFonts w:eastAsia="Open Sans" w:cs="Open Sans" w:ascii="Open Sans" w:hAnsi="Open Sans"/>
          <w:color w:val="000000"/>
        </w:rPr>
      </w:r>
    </w:p>
    <w:p>
      <w:pPr>
        <w:pStyle w:val="Normal"/>
        <w:spacing w:before="156" w:after="0"/>
        <w:rPr>
          <w:rFonts w:ascii="Arial" w:hAnsi="Arial" w:eastAsia="Arial" w:cs="Arial"/>
          <w:b/>
          <w:bCs/>
          <w:color w:val="000000"/>
          <w:sz w:val="24"/>
          <w:szCs w:val="24"/>
        </w:rPr>
      </w:pPr>
      <w:r>
        <w:rPr>
          <w:rFonts w:eastAsia="Arial" w:cs="Arial" w:ascii="Arial" w:hAnsi="Arial"/>
          <w:b/>
          <w:bCs/>
          <w:color w:val="000000"/>
          <w:sz w:val="24"/>
          <w:szCs w:val="24"/>
        </w:rPr>
        <w:t xml:space="preserve">  </w:t>
      </w:r>
      <w:r>
        <w:rPr>
          <w:rFonts w:eastAsia="Arial" w:cs="Arial" w:ascii="Arial" w:hAnsi="Arial"/>
          <w:b/>
          <w:bCs/>
          <w:color w:val="000000"/>
          <w:sz w:val="24"/>
          <w:szCs w:val="24"/>
        </w:rPr>
        <w:t>Ihr Angebot {Angebotsnummer}</w:t>
      </w:r>
    </w:p>
    <w:p>
      <w:pPr>
        <w:pStyle w:val="Normal"/>
        <w:spacing w:before="156" w:after="0"/>
        <w:rPr>
          <w:rFonts w:ascii="Open Sans" w:hAnsi="Open Sans" w:eastAsia="Open Sans" w:cs="Open Sans"/>
          <w:color w:val="000000"/>
        </w:rPr>
      </w:pPr>
      <w:r>
        <w:rPr>
          <w:rFonts w:eastAsia="Open Sans" w:cs="Open Sans" w:ascii="Open Sans" w:hAnsi="Open Sans"/>
          <w:color w:val="000000"/>
        </w:rPr>
        <w:t xml:space="preserve">  </w:t>
      </w:r>
      <w:r>
        <w:rPr>
          <w:rFonts w:eastAsia="Open Sans" w:cs="Open Sans" w:ascii="Open Sans" w:hAnsi="Open Sans"/>
          <w:color w:val="000000"/>
        </w:rPr>
        <w:t>{Greeting} {Nachname},</w:t>
      </w:r>
      <w:r>
        <w:rPr/>
        <w:br/>
      </w:r>
    </w:p>
    <w:p>
      <w:pPr>
        <w:pStyle w:val="Normal"/>
        <w:spacing w:before="1" w:after="0"/>
        <w:ind w:hanging="5" w:left="125" w:right="-89"/>
        <w:rPr>
          <w:rFonts w:ascii="Open Sans" w:hAnsi="Open Sans" w:eastAsia="Open Sans" w:cs="Open Sans"/>
          <w:color w:val="000000"/>
        </w:rPr>
      </w:pPr>
      <w:r>
        <w:rPr>
          <w:rFonts w:eastAsia="Open Sans" w:cs="Open Sans" w:ascii="Open Sans" w:hAnsi="Open Sans"/>
          <w:color w:val="070707"/>
          <w:lang w:val="de-DE"/>
        </w:rPr>
        <w:t xml:space="preserve">vielen Dank für Ihre Anfrage und Ihr damit verbundenes Interesse. </w:t>
      </w:r>
      <w:r>
        <w:rPr>
          <w:lang w:val="de-DE"/>
        </w:rPr>
        <w:br/>
      </w: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510"/>
        <w:gridCol w:w="885"/>
        <w:gridCol w:w="5856"/>
        <w:gridCol w:w="1440"/>
        <w:gridCol w:w="1254"/>
      </w:tblGrid>
      <w:tr>
        <w:trPr>
          <w:trHeight w:val="1" w:hRule="atLeast"/>
        </w:trPr>
        <w:tc>
          <w:tcPr>
            <w:tcW w:w="510"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Pos</w:t>
            </w:r>
          </w:p>
        </w:tc>
        <w:tc>
          <w:tcPr>
            <w:tcW w:w="885"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Menge</w:t>
            </w:r>
          </w:p>
        </w:tc>
        <w:tc>
          <w:tcPr>
            <w:tcW w:w="5856" w:type="dxa"/>
            <w:tcBorders/>
            <w:shd w:color="auto" w:fill="CCCCCC" w:val="clear"/>
          </w:tcPr>
          <w:p>
            <w:pPr>
              <w:pStyle w:val="normal1"/>
              <w:suppressAutoHyphens w:val="true"/>
              <w:spacing w:before="24" w:after="24"/>
              <w:ind w:right="314"/>
              <w:jc w:val="both"/>
              <w:rPr>
                <w:color w:val="000000"/>
              </w:rPr>
            </w:pPr>
            <w:r>
              <w:rPr>
                <w:rFonts w:eastAsia="Open Sans" w:cs="Open Sans" w:ascii="Open Sans" w:hAnsi="Open Sans"/>
                <w:color w:val="000000"/>
                <w:kern w:val="0"/>
                <w:sz w:val="22"/>
                <w:szCs w:val="22"/>
                <w:lang w:val="pl-PL" w:eastAsia="pl-PL" w:bidi="ar-SA"/>
              </w:rPr>
              <w:t>Bezeichnung</w:t>
            </w:r>
          </w:p>
        </w:tc>
        <w:tc>
          <w:tcPr>
            <w:tcW w:w="1440"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Einheitspreis</w:t>
            </w:r>
          </w:p>
        </w:tc>
        <w:tc>
          <w:tcPr>
            <w:tcW w:w="1254"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Gesamt</w:t>
            </w:r>
          </w:p>
        </w:tc>
      </w:tr>
      <w:tr>
        <w:trPr>
          <w:trHeight w:val="315" w:hRule="atLeast"/>
        </w:trPr>
        <w:tc>
          <w:tcPr>
            <w:tcW w:w="510" w:type="dxa"/>
            <w:tcBorders/>
            <w:shd w:color="auto" w:fill="FFFFFF" w:val="clear"/>
          </w:tcPr>
          <w:p>
            <w:pPr>
              <w:pStyle w:val="normal1"/>
              <w:suppressAutoHyphens w:val="true"/>
              <w:spacing w:before="40" w:after="0"/>
              <w:jc w:val="center"/>
              <w:rPr>
                <w:b/>
                <w:bCs/>
                <w:sz w:val="20"/>
                <w:szCs w:val="20"/>
              </w:rPr>
            </w:pPr>
            <w:r>
              <w:rPr>
                <w:rFonts w:eastAsia="Arial" w:cs="Arial" w:ascii="Arial" w:hAnsi="Arial"/>
                <w:b/>
                <w:bCs/>
                <w:color w:val="070707"/>
                <w:kern w:val="0"/>
                <w:sz w:val="20"/>
                <w:szCs w:val="20"/>
                <w:lang w:val="pl-PL" w:eastAsia="pl-PL" w:bidi="ar-SA"/>
              </w:rPr>
              <w:t>001</w:t>
            </w:r>
          </w:p>
        </w:tc>
        <w:tc>
          <w:tcPr>
            <w:tcW w:w="885" w:type="dxa"/>
            <w:tcBorders/>
            <w:shd w:color="auto" w:fill="FFFFFF" w:val="clear"/>
          </w:tcPr>
          <w:p>
            <w:pPr>
              <w:pStyle w:val="Normal"/>
              <w:suppressAutoHyphens w:val="true"/>
              <w:spacing w:before="40" w:after="0"/>
              <w:jc w:val="center"/>
              <w:rPr>
                <w:b/>
                <w:bCs/>
                <w:sz w:val="20"/>
                <w:szCs w:val="20"/>
              </w:rPr>
            </w:pPr>
            <w:r>
              <w:rPr>
                <w:rFonts w:eastAsia="Arial" w:cs="Arial" w:ascii="Arial" w:hAnsi="Arial"/>
                <w:b/>
                <w:bCs/>
                <w:color w:val="070707"/>
                <w:kern w:val="0"/>
                <w:sz w:val="20"/>
                <w:szCs w:val="20"/>
                <w:lang w:val="pl-PL" w:eastAsia="pl-PL" w:bidi="ar-SA"/>
              </w:rPr>
              <w:t>1 Stk</w:t>
            </w:r>
          </w:p>
        </w:tc>
        <w:tc>
          <w:tcPr>
            <w:tcW w:w="5856" w:type="dxa"/>
            <w:tcBorders/>
            <w:shd w:color="auto" w:fill="FFFFFF" w:val="clear"/>
          </w:tcPr>
          <w:p>
            <w:pPr>
              <w:pStyle w:val="Normal"/>
              <w:suppressAutoHyphens w:val="true"/>
              <w:spacing w:before="40" w:after="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Auszuführende Arbeiten</w:t>
            </w:r>
          </w:p>
        </w:tc>
        <w:tc>
          <w:tcPr>
            <w:tcW w:w="1440"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{ServiceUnitPrice}</w:t>
            </w:r>
          </w:p>
        </w:tc>
        <w:tc>
          <w:tcPr>
            <w:tcW w:w="1254"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{ServiceTotal}</w:t>
            </w:r>
          </w:p>
        </w:tc>
      </w:tr>
      <w:tr>
        <w:trPr>
          <w:trHeight w:val="1741" w:hRule="atLeast"/>
        </w:trPr>
        <w:tc>
          <w:tcPr>
            <w:tcW w:w="510" w:type="dxa"/>
            <w:tcBorders/>
            <w:shd w:color="auto" w:fill="FFFFFF" w:val="clear"/>
            <w:tcMar>
              <w:left w:w="56" w:type="dxa"/>
              <w:right w:w="56" w:type="dxa"/>
            </w:tcMar>
          </w:tcPr>
          <w:p>
            <w:pPr>
              <w:pStyle w:val="normal1"/>
              <w:tabs>
                <w:tab w:val="clear" w:pos="720"/>
                <w:tab w:val="left" w:pos="750" w:leader="none"/>
                <w:tab w:val="left" w:pos="1416" w:leader="none"/>
              </w:tabs>
              <w:suppressAutoHyphens w:val="true"/>
              <w:spacing w:before="121" w:after="0"/>
              <w:jc w:val="center"/>
              <w:rPr>
                <w:rFonts w:ascii="Arial" w:hAnsi="Arial" w:eastAsia="Arial" w:cs="Arial"/>
                <w:color w:val="070707"/>
                <w:sz w:val="20"/>
                <w:szCs w:val="20"/>
              </w:rPr>
            </w:pPr>
            <w:r>
              <w:rPr>
                <w:rFonts w:eastAsia="Arial" w:cs="Arial" w:ascii="Arial" w:hAnsi="Arial"/>
                <w:color w:val="070707"/>
                <w:sz w:val="20"/>
                <w:szCs w:val="20"/>
              </w:rPr>
            </w:r>
          </w:p>
          <w:p>
            <w:pPr>
              <w:pStyle w:val="normal1"/>
              <w:suppressAutoHyphens w:val="true"/>
              <w:spacing w:before="0" w:after="0"/>
              <w:jc w:val="center"/>
              <w:rPr>
                <w:rFonts w:ascii="Arial" w:hAnsi="Arial" w:eastAsia="Arial" w:cs="Arial"/>
                <w:sz w:val="20"/>
                <w:szCs w:val="20"/>
              </w:rPr>
            </w:pPr>
            <w:r>
              <w:rPr>
                <w:rFonts w:eastAsia="Arial" w:cs="Arial" w:ascii="Arial" w:hAnsi="Arial"/>
                <w:sz w:val="20"/>
                <w:szCs w:val="20"/>
              </w:rPr>
            </w:r>
          </w:p>
        </w:tc>
        <w:tc>
          <w:tcPr>
            <w:tcW w:w="885" w:type="dxa"/>
            <w:tcBorders/>
            <w:shd w:color="auto" w:fill="FFFFFF" w:val="clear"/>
            <w:tcMar>
              <w:left w:w="56" w:type="dxa"/>
              <w:right w:w="56" w:type="dxa"/>
            </w:tcMar>
          </w:tcPr>
          <w:p>
            <w:pPr>
              <w:pStyle w:val="normal1"/>
              <w:suppressAutoHyphens w:val="true"/>
              <w:spacing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5856" w:type="dxa"/>
            <w:tcBorders/>
            <w:shd w:color="auto" w:fill="FFFFFF" w:val="clear"/>
            <w:tcMar>
              <w:left w:w="56" w:type="dxa"/>
              <w:right w:w="56" w:type="dxa"/>
            </w:tcMar>
          </w:tcPr>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sz w:val="20"/>
                <w:szCs w:val="20"/>
              </w:rPr>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Enthält je Einheit</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{#IncludedServiceLines}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{/IncludedServiceLines}</w:t>
            </w:r>
          </w:p>
        </w:tc>
        <w:tc>
          <w:tcPr>
            <w:tcW w:w="1440" w:type="dxa"/>
            <w:tcBorders/>
            <w:shd w:color="auto" w:fill="FFFFFF" w:val="clear"/>
            <w:tcMar>
              <w:left w:w="56" w:type="dxa"/>
              <w:right w:w="56" w:type="dxa"/>
            </w:tcM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54" w:type="dxa"/>
            <w:tcBorders/>
            <w:shd w:color="auto" w:fill="FFFFFF" w:val="clear"/>
            <w:tcMar>
              <w:left w:w="56" w:type="dxa"/>
              <w:right w:w="56" w:type="dxa"/>
            </w:tcM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bl>
    <w:p>
      <w:pPr>
        <w:pStyle w:val="normal1"/>
        <w:tabs>
          <w:tab w:val="clear" w:pos="720"/>
          <w:tab w:val="left" w:pos="750" w:leader="none"/>
          <w:tab w:val="left" w:pos="1416" w:leader="none"/>
        </w:tabs>
        <w:spacing w:before="121" w:after="0"/>
        <w:rPr>
          <w:rFonts w:ascii="Arial" w:hAnsi="Arial" w:eastAsia="Arial" w:cs="Arial"/>
          <w:color w:val="070707"/>
          <w:sz w:val="20"/>
          <w:szCs w:val="20"/>
        </w:rPr>
      </w:pPr>
      <w:r>
        <w:rPr>
          <w:rFonts w:eastAsia="Arial" w:cs="Arial" w:ascii="Arial" w:hAnsi="Arial"/>
          <w:color w:val="070707"/>
          <w:sz w:val="20"/>
          <w:szCs w:val="20"/>
        </w:rPr>
      </w:r>
    </w:p>
    <w:tbl>
      <w:tblPr>
        <w:tblStyle w:val="NormalTable0"/>
        <w:tblW w:w="9945" w:type="dxa"/>
        <w:jc w:val="left"/>
        <w:tblInd w:w="1" w:type="dxa"/>
        <w:tblLayout w:type="fixed"/>
        <w:tblCellMar>
          <w:top w:w="0" w:type="dxa"/>
          <w:left w:w="56" w:type="dxa"/>
          <w:bottom w:w="0" w:type="dxa"/>
          <w:right w:w="56" w:type="dxa"/>
        </w:tblCellMar>
        <w:tblLook w:val="04a0" w:noVBand="1" w:noHBand="0" w:lastColumn="0" w:firstColumn="1" w:lastRow="0" w:firstRow="1"/>
      </w:tblPr>
      <w:tblGrid>
        <w:gridCol w:w="510"/>
        <w:gridCol w:w="885"/>
        <w:gridCol w:w="5856"/>
        <w:gridCol w:w="1440"/>
        <w:gridCol w:w="1254"/>
      </w:tblGrid>
      <w:tr>
        <w:trPr>
          <w:trHeight w:val="379" w:hRule="atLeast"/>
        </w:trPr>
        <w:tc>
          <w:tcPr>
            <w:tcW w:w="510" w:type="dxa"/>
            <w:tcBorders/>
            <w:shd w:color="auto" w:fill="FFFFFF" w:val="clear"/>
          </w:tcPr>
          <w:p>
            <w:pPr>
              <w:pStyle w:val="normal1"/>
              <w:suppressAutoHyphens w:val="true"/>
              <w:spacing w:before="10" w:after="10"/>
              <w:jc w:val="center"/>
              <w:rPr>
                <w:b/>
                <w:bCs/>
                <w:sz w:val="20"/>
                <w:szCs w:val="20"/>
              </w:rPr>
            </w:pPr>
            <w:r>
              <w:rPr>
                <w:rFonts w:eastAsia="Arial" w:cs="Arial" w:ascii="Arial" w:hAnsi="Arial"/>
                <w:b/>
                <w:bCs/>
                <w:color w:val="070707"/>
                <w:kern w:val="0"/>
                <w:sz w:val="20"/>
                <w:szCs w:val="20"/>
                <w:lang w:val="pl-PL" w:eastAsia="pl-PL" w:bidi="ar-SA"/>
              </w:rPr>
              <w:t>002</w:t>
            </w:r>
          </w:p>
        </w:tc>
        <w:tc>
          <w:tcPr>
            <w:tcW w:w="885" w:type="dxa"/>
            <w:tcBorders/>
            <w:shd w:color="auto" w:fill="FFFFFF" w:val="clear"/>
          </w:tcPr>
          <w:p>
            <w:pPr>
              <w:pStyle w:val="Normal"/>
              <w:suppressAutoHyphens w:val="true"/>
              <w:spacing w:before="10" w:after="10"/>
              <w:jc w:val="center"/>
              <w:rPr>
                <w:b/>
                <w:bCs/>
                <w:sz w:val="20"/>
                <w:szCs w:val="20"/>
              </w:rPr>
            </w:pPr>
            <w:r>
              <w:rPr>
                <w:rFonts w:eastAsia="Arial" w:cs="Arial" w:ascii="Arial" w:hAnsi="Arial"/>
                <w:b/>
                <w:bCs/>
                <w:color w:val="070707"/>
                <w:kern w:val="0"/>
                <w:sz w:val="20"/>
                <w:szCs w:val="20"/>
                <w:lang w:val="pl-PL" w:eastAsia="pl-PL" w:bidi="ar-SA"/>
              </w:rPr>
              <w:t>1 Stk</w:t>
            </w:r>
          </w:p>
        </w:tc>
        <w:tc>
          <w:tcPr>
            <w:tcW w:w="5856" w:type="dxa"/>
            <w:tcBorders/>
            <w:shd w:color="auto" w:fill="FFFFFF" w:val="clear"/>
          </w:tcPr>
          <w:p>
            <w:pPr>
              <w:pStyle w:val="Normal"/>
              <w:tabs>
                <w:tab w:val="clear" w:pos="720"/>
                <w:tab w:val="left" w:pos="6739" w:leader="none"/>
                <w:tab w:val="left" w:pos="6907" w:leader="none"/>
              </w:tabs>
              <w:suppressAutoHyphens w:val="true"/>
              <w:spacing w:before="10" w:after="10"/>
              <w:jc w:val="both"/>
              <w:rPr>
                <w:rFonts w:ascii="Arial" w:hAnsi="Arial"/>
                <w:sz w:val="20"/>
                <w:szCs w:val="20"/>
              </w:rPr>
            </w:pPr>
            <w:r>
              <w:rPr>
                <w:rFonts w:eastAsia="Arial" w:cs="Arial" w:ascii="Arial" w:hAnsi="Arial"/>
                <w:b/>
                <w:bCs/>
                <w:color w:val="000000"/>
                <w:kern w:val="0"/>
                <w:sz w:val="20"/>
                <w:szCs w:val="20"/>
                <w:lang w:val="pl-PL" w:eastAsia="pl-PL" w:bidi="ar-SA"/>
              </w:rPr>
              <w:t>Material für Badumbau</w:t>
            </w:r>
          </w:p>
        </w:tc>
        <w:tc>
          <w:tcPr>
            <w:tcW w:w="1440" w:type="dxa"/>
            <w:tcBorders/>
            <w:shd w:color="auto" w:fill="FFFFFF" w:val="clear"/>
          </w:tcPr>
          <w:p>
            <w:pPr>
              <w:pStyle w:val="Normal"/>
              <w:suppressAutoHyphens w:val="true"/>
              <w:spacing w:before="10" w:after="10"/>
              <w:jc w:val="center"/>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{MaterialsUnitPrice}</w:t>
            </w:r>
          </w:p>
        </w:tc>
        <w:tc>
          <w:tcPr>
            <w:tcW w:w="1254" w:type="dxa"/>
            <w:tcBorders/>
            <w:shd w:color="auto" w:fill="FFFFFF" w:val="clear"/>
            <w:tcMar>
              <w:left w:w="0" w:type="dxa"/>
              <w:right w:w="0" w:type="dxa"/>
            </w:tcMar>
          </w:tcPr>
          <w:p>
            <w:pPr>
              <w:pStyle w:val="Normal"/>
              <w:suppressAutoHyphens w:val="true"/>
              <w:spacing w:before="10" w:after="10"/>
              <w:jc w:val="center"/>
              <w:rPr>
                <w:rFonts w:ascii="Arial" w:hAnsi="Arial" w:eastAsia="Arial" w:cs="Arial"/>
                <w:sz w:val="20"/>
                <w:szCs w:val="20"/>
              </w:rPr>
            </w:pPr>
            <w:r>
              <w:rPr>
                <w:rFonts w:eastAsia="Arial" w:cs="Arial" w:ascii="Arial" w:hAnsi="Arial"/>
                <w:kern w:val="0"/>
                <w:sz w:val="20"/>
                <w:szCs w:val="20"/>
                <w:lang w:val="pl-PL" w:eastAsia="pl-PL" w:bidi="ar-SA"/>
              </w:rPr>
              <w:t>{MaterialsTotal}</w:t>
            </w:r>
          </w:p>
        </w:tc>
      </w:tr>
      <w:tr>
        <w:trPr>
          <w:trHeight w:val="1" w:hRule="atLeast"/>
        </w:trPr>
        <w:tc>
          <w:tcPr>
            <w:tcW w:w="510"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885"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56" w:type="dxa"/>
            <w:tcBorders/>
            <w:shd w:color="auto" w:fill="FFFFFF" w:val="clear"/>
          </w:tcPr>
          <w:p>
            <w:pPr>
              <w:pStyle w:val="normal1"/>
              <w:suppressAutoHyphens w:val="true"/>
              <w:spacing w:lineRule="auto" w:line="278" w:before="0" w:after="0"/>
              <w:jc w:val="left"/>
              <w:rPr>
                <w:rFonts w:ascii="Arial" w:hAnsi="Arial"/>
                <w:sz w:val="20"/>
                <w:szCs w:val="20"/>
              </w:rPr>
            </w:pPr>
            <w:r>
              <w:rPr>
                <w:rFonts w:eastAsia="Arial" w:cs="Arial" w:ascii="Arial" w:hAnsi="Arial"/>
                <w:color w:val="000000"/>
                <w:kern w:val="0"/>
                <w:sz w:val="20"/>
                <w:szCs w:val="20"/>
                <w:lang w:val="pl-PL" w:eastAsia="pl-PL" w:bidi="ar-SA"/>
              </w:rPr>
              <w:t>{#MaterialsLines}</w:t>
            </w:r>
          </w:p>
          <w:p>
            <w:pPr>
              <w:pStyle w:val="Normal"/>
              <w:rPr>
                <w:rFonts w:ascii="Arial" w:hAnsi="Arial"/>
                <w:sz w:val="20"/>
                <w:szCs w:val="20"/>
              </w:rPr>
            </w:pPr>
            <w:r>
              <w:rPr>
                <w:rFonts w:ascii="Arial" w:hAnsi="Arial"/>
                <w:sz w:val="20"/>
                <w:szCs w:val="20"/>
              </w:rPr>
              <w:t>{#IsSub}</w:t>
            </w:r>
          </w:p>
          <w:p>
            <w:pPr>
              <w:pStyle w:val="Normal"/>
              <w:suppressAutoHyphens w:val="true"/>
              <w:spacing w:lineRule="auto" w:line="278" w:before="120" w:after="0"/>
              <w:jc w:val="left"/>
              <w:rPr>
                <w:rFonts w:ascii="Arial" w:hAnsi="Arial"/>
                <w:sz w:val="20"/>
                <w:szCs w:val="20"/>
              </w:rPr>
            </w:pPr>
            <w:r>
              <w:rPr>
                <w:rFonts w:eastAsia="Arial" w:cs="Arial" w:ascii="Arial" w:hAnsi="Arial"/>
                <w:b/>
                <w:bCs/>
                <w:color w:val="000000"/>
                <w:kern w:val="0"/>
                <w:sz w:val="20"/>
                <w:szCs w:val="20"/>
                <w:lang w:val="pl-PL" w:eastAsia="pl-PL" w:bidi="ar-SA"/>
              </w:rPr>
              <w:t>{MaterialLine}</w:t>
            </w:r>
          </w:p>
          <w:p>
            <w:pPr>
              <w:pStyle w:val="Normal"/>
              <w:rPr>
                <w:rFonts w:ascii="Arial" w:hAnsi="Arial"/>
                <w:sz w:val="20"/>
                <w:szCs w:val="20"/>
              </w:rPr>
            </w:pPr>
            <w:r>
              <w:rPr>
                <w:rFonts w:ascii="Arial" w:hAnsi="Arial"/>
                <w:sz w:val="20"/>
                <w:szCs w:val="20"/>
              </w:rPr>
              <w:t>{/IsSub}</w:t>
            </w:r>
          </w:p>
          <w:p>
            <w:pPr>
              <w:pStyle w:val="Normal"/>
              <w:rPr>
                <w:rFonts w:ascii="Arial" w:hAnsi="Arial"/>
                <w:sz w:val="20"/>
                <w:szCs w:val="20"/>
              </w:rPr>
            </w:pPr>
            <w:r>
              <w:rPr>
                <w:rFonts w:ascii="Arial" w:hAnsi="Arial"/>
                <w:sz w:val="20"/>
                <w:szCs w:val="20"/>
              </w:rPr>
              <w:t>{^IsSub}</w:t>
            </w:r>
          </w:p>
          <w:p>
            <w:pPr>
              <w:pStyle w:val="Normal"/>
              <w:suppressAutoHyphens w:val="true"/>
              <w:spacing w:lineRule="auto" w:line="278" w:before="0" w:after="0"/>
              <w:jc w:val="left"/>
              <w:rPr>
                <w:rFonts w:ascii="Arial" w:hAnsi="Arial"/>
                <w:sz w:val="20"/>
                <w:szCs w:val="20"/>
              </w:rPr>
            </w:pPr>
            <w:r>
              <w:rPr>
                <w:rFonts w:eastAsia="Arial" w:cs="Arial" w:ascii="Arial" w:hAnsi="Arial"/>
                <w:color w:val="000000"/>
                <w:kern w:val="0"/>
                <w:sz w:val="20"/>
                <w:szCs w:val="20"/>
                <w:lang w:val="pl-PL" w:eastAsia="pl-PL" w:bidi="ar-SA"/>
              </w:rPr>
              <w:t>{MaterialLine}</w:t>
            </w:r>
          </w:p>
          <w:p>
            <w:pPr>
              <w:pStyle w:val="Normal"/>
              <w:rPr>
                <w:rFonts w:ascii="Arial" w:hAnsi="Arial"/>
                <w:sz w:val="20"/>
                <w:szCs w:val="20"/>
              </w:rPr>
            </w:pPr>
            <w:r>
              <w:rPr>
                <w:rFonts w:ascii="Arial" w:hAnsi="Arial"/>
                <w:sz w:val="20"/>
                <w:szCs w:val="20"/>
              </w:rPr>
              <w:t>{/IsSub}</w:t>
            </w:r>
          </w:p>
          <w:p>
            <w:pPr>
              <w:pStyle w:val="Normal"/>
              <w:suppressAutoHyphens w:val="true"/>
              <w:spacing w:lineRule="auto" w:line="278" w:before="0" w:after="0"/>
              <w:jc w:val="left"/>
              <w:rPr>
                <w:rFonts w:ascii="Arial" w:hAnsi="Arial"/>
                <w:sz w:val="20"/>
                <w:szCs w:val="20"/>
              </w:rPr>
            </w:pPr>
            <w:r>
              <w:rPr>
                <w:rFonts w:eastAsia="Arial" w:cs="Arial" w:ascii="Arial" w:hAnsi="Arial"/>
                <w:color w:val="000000"/>
                <w:kern w:val="0"/>
                <w:sz w:val="20"/>
                <w:szCs w:val="20"/>
                <w:lang w:val="pl-PL" w:eastAsia="pl-PL" w:bidi="ar-SA"/>
              </w:rPr>
              <w:t>{/MaterialsLines}</w:t>
            </w:r>
          </w:p>
        </w:tc>
        <w:tc>
          <w:tcPr>
            <w:tcW w:w="1440" w:type="dxa"/>
            <w:tcBorders/>
            <w:shd w:color="auto" w:fill="FFFFFF" w:val="cle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54" w:type="dxa"/>
            <w:tcBorders/>
            <w:shd w:color="auto" w:fill="FFFFFF" w:val="cle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r>
        <w:trPr>
          <w:trHeight w:val="1" w:hRule="atLeast"/>
        </w:trPr>
        <w:tc>
          <w:tcPr>
            <w:tcW w:w="510" w:type="dxa"/>
            <w:tcBorders/>
            <w:shd w:color="auto" w:fill="FFFFFF" w:val="clear"/>
          </w:tcPr>
          <w:p>
            <w:pPr>
              <w:pStyle w:val="Normal"/>
              <w:suppressAutoHyphens w:val="true"/>
              <w:spacing w:lineRule="auto" w:line="278" w:before="0" w:after="0"/>
              <w:ind w:right="-26"/>
              <w:jc w:val="center"/>
              <w:rPr>
                <w:b/>
                <w:bCs/>
                <w:sz w:val="20"/>
                <w:szCs w:val="20"/>
              </w:rPr>
            </w:pPr>
            <w:r>
              <w:rPr>
                <w:rFonts w:eastAsia="Arial" w:cs="Arial" w:ascii="Arial" w:hAnsi="Arial"/>
                <w:b/>
                <w:bCs/>
                <w:color w:val="000000"/>
                <w:kern w:val="0"/>
                <w:sz w:val="20"/>
                <w:szCs w:val="20"/>
                <w:lang w:val="pl-PL" w:eastAsia="pl-PL" w:bidi="ar-SA"/>
              </w:rPr>
              <w:t>{#hasBonus}{#BonusRows}{Bonus}</w:t>
            </w:r>
          </w:p>
        </w:tc>
        <w:tc>
          <w:tcPr>
            <w:tcW w:w="885" w:type="dxa"/>
            <w:tcBorders/>
            <w:shd w:color="auto" w:fill="FFFFFF" w:val="clear"/>
          </w:tcPr>
          <w:p>
            <w:pPr>
              <w:pStyle w:val="Normal"/>
              <w:suppressAutoHyphens w:val="true"/>
              <w:spacing w:lineRule="auto" w:line="278" w:before="0" w:after="0"/>
              <w:jc w:val="center"/>
              <w:rPr>
                <w:b/>
                <w:bCs/>
                <w:sz w:val="20"/>
                <w:szCs w:val="20"/>
              </w:rPr>
            </w:pPr>
            <w:r>
              <w:rPr>
                <w:rFonts w:eastAsia="Arial" w:cs="Arial" w:ascii="Arial" w:hAnsi="Arial"/>
                <w:b/>
                <w:bCs/>
                <w:color w:val="000000"/>
                <w:kern w:val="0"/>
                <w:sz w:val="20"/>
                <w:szCs w:val="20"/>
                <w:lang w:val="pl-PL" w:eastAsia="pl-PL" w:bidi="ar-SA"/>
              </w:rPr>
              <w:t>{BonusMenge}</w:t>
            </w:r>
          </w:p>
        </w:tc>
        <w:tc>
          <w:tcPr>
            <w:tcW w:w="5856" w:type="dxa"/>
            <w:tcBorders/>
            <w:shd w:color="auto" w:fill="FFFFFF" w:val="clear"/>
          </w:tcPr>
          <w:p>
            <w:pPr>
              <w:pStyle w:val="Normal"/>
              <w:suppressAutoHyphens w:val="true"/>
              <w:spacing w:lineRule="auto" w:line="278" w:before="0" w:after="0"/>
              <w:jc w:val="left"/>
              <w:rPr>
                <w:rFonts w:ascii="Arial" w:hAnsi="Arial" w:eastAsia="Arial" w:cs="Arial"/>
                <w:b/>
                <w:bCs/>
                <w:color w:val="000000"/>
                <w:sz w:val="20"/>
                <w:szCs w:val="20"/>
              </w:rPr>
            </w:pPr>
            <w:r>
              <w:rPr>
                <w:rFonts w:eastAsia="Arial" w:cs="Arial" w:ascii="Arial" w:hAnsi="Arial"/>
                <w:b/>
                <w:bCs/>
                <w:color w:val="000000"/>
                <w:kern w:val="0"/>
                <w:sz w:val="20"/>
                <w:szCs w:val="20"/>
                <w:lang w:val="pl-PL" w:eastAsia="pl-PL" w:bidi="ar-SA"/>
              </w:rPr>
              <w:t>{BonusLabel}</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{BonusDetail}</w:t>
            </w:r>
          </w:p>
        </w:tc>
        <w:tc>
          <w:tcPr>
            <w:tcW w:w="1440"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{preis}</w:t>
            </w:r>
          </w:p>
        </w:tc>
        <w:tc>
          <w:tcPr>
            <w:tcW w:w="1254"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{gesamt}{/BonusRows}{/hasBonus}</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tbl>
      <w:tblPr>
        <w:tblStyle w:val="NormalTable0"/>
        <w:tblW w:w="9962" w:type="dxa"/>
        <w:jc w:val="left"/>
        <w:tblInd w:w="-63" w:type="dxa"/>
        <w:tblLayout w:type="fixed"/>
        <w:tblCellMar>
          <w:top w:w="0" w:type="dxa"/>
          <w:left w:w="0" w:type="dxa"/>
          <w:bottom w:w="0" w:type="dxa"/>
          <w:right w:w="0" w:type="dxa"/>
        </w:tblCellMar>
        <w:tblLook w:val="04a0" w:noVBand="1" w:noHBand="0" w:lastColumn="0" w:firstColumn="1" w:lastRow="0" w:firstRow="1"/>
      </w:tblPr>
      <w:tblGrid>
        <w:gridCol w:w="7295"/>
        <w:gridCol w:w="2666"/>
      </w:tblGrid>
      <w:tr>
        <w:trPr>
          <w:trHeight w:val="1" w:hRule="atLeast"/>
        </w:trPr>
        <w:tc>
          <w:tcPr>
            <w:tcW w:w="7295" w:type="dxa"/>
            <w:tcBorders/>
            <w:shd w:fill="CCCCCC" w:val="clear"/>
            <w:vAlign w:val="center"/>
          </w:tcPr>
          <w:p>
            <w:pPr>
              <w:pStyle w:val="Normal"/>
              <w:keepNext w:val="true"/>
              <w:keepLines/>
              <w:widowControl w:val="false"/>
              <w:suppressAutoHyphens w:val="true"/>
              <w:bidi w:val="0"/>
              <w:spacing w:before="29" w:after="29"/>
              <w:ind w:hanging="0" w:left="86" w:right="86"/>
              <w:jc w:val="both"/>
              <w:rPr>
                <w:rFonts w:ascii="Arial" w:hAnsi="Arial"/>
                <w:sz w:val="20"/>
                <w:szCs w:val="20"/>
              </w:rPr>
            </w:pPr>
            <w:r>
              <w:rPr>
                <w:rFonts w:ascii="Arial" w:hAnsi="Arial"/>
                <w:sz w:val="20"/>
                <w:szCs w:val="20"/>
              </w:rPr>
              <w:t>Nettobetrag</w:t>
            </w:r>
          </w:p>
        </w:tc>
        <w:tc>
          <w:tcPr>
            <w:tcW w:w="2666" w:type="dxa"/>
            <w:tcBorders/>
            <w:shd w:fill="CCCCCC" w:val="clear"/>
            <w:vAlign w:val="center"/>
          </w:tcPr>
          <w:p>
            <w:pPr>
              <w:pStyle w:val="Normal"/>
              <w:keepNext w:val="true"/>
              <w:keepLines/>
              <w:widowControl w:val="false"/>
              <w:suppressAutoHyphens w:val="true"/>
              <w:bidi w:val="0"/>
              <w:spacing w:before="29" w:after="29"/>
              <w:ind w:hanging="0" w:left="86" w:right="86"/>
              <w:jc w:val="right"/>
              <w:rPr>
                <w:rFonts w:ascii="Arial" w:hAnsi="Arial"/>
                <w:sz w:val="20"/>
                <w:szCs w:val="20"/>
              </w:rPr>
            </w:pPr>
            <w:r>
              <w:rPr>
                <w:rFonts w:ascii="Arial" w:hAnsi="Arial"/>
                <w:sz w:val="20"/>
                <w:szCs w:val="20"/>
              </w:rPr>
              <w:t>{Nettobetrag}</w:t>
            </w:r>
          </w:p>
        </w:tc>
      </w:tr>
      <w:tr>
        <w:trPr>
          <w:trHeight w:val="1" w:hRule="atLeast"/>
        </w:trPr>
        <w:tc>
          <w:tcPr>
            <w:tcW w:w="7295" w:type="dxa"/>
            <w:tcBorders/>
            <w:shd w:color="auto" w:fill="FFFFFF" w:val="clear"/>
            <w:vAlign w:val="center"/>
          </w:tcPr>
          <w:p>
            <w:pPr>
              <w:pStyle w:val="Normal"/>
              <w:keepNext w:val="true"/>
              <w:keepLines/>
              <w:widowControl w:val="false"/>
              <w:suppressAutoHyphens w:val="true"/>
              <w:bidi w:val="0"/>
              <w:spacing w:before="29" w:after="29"/>
              <w:ind w:hanging="0" w:left="86" w:right="86"/>
              <w:jc w:val="both"/>
              <w:rPr>
                <w:rFonts w:ascii="Arial" w:hAnsi="Arial"/>
                <w:sz w:val="20"/>
                <w:szCs w:val="20"/>
              </w:rPr>
            </w:pPr>
            <w:r>
              <w:rPr>
                <w:rFonts w:ascii="Arial" w:hAnsi="Arial"/>
                <w:sz w:val="20"/>
                <w:szCs w:val="20"/>
              </w:rPr>
              <w:t>Zzgl. 19% MwSt.</w:t>
            </w:r>
          </w:p>
        </w:tc>
        <w:tc>
          <w:tcPr>
            <w:tcW w:w="2666" w:type="dxa"/>
            <w:tcBorders/>
            <w:shd w:color="auto" w:fill="FFFFFF" w:val="clear"/>
            <w:vAlign w:val="center"/>
          </w:tcPr>
          <w:p>
            <w:pPr>
              <w:pStyle w:val="Normal"/>
              <w:keepNext w:val="true"/>
              <w:keepLines/>
              <w:widowControl w:val="false"/>
              <w:suppressAutoHyphens w:val="true"/>
              <w:bidi w:val="0"/>
              <w:spacing w:before="29" w:after="29"/>
              <w:ind w:hanging="0" w:left="86" w:right="86"/>
              <w:jc w:val="right"/>
              <w:rPr>
                <w:rFonts w:ascii="Arial" w:hAnsi="Arial"/>
                <w:sz w:val="20"/>
                <w:szCs w:val="20"/>
              </w:rPr>
            </w:pPr>
            <w:r>
              <w:rPr>
                <w:rFonts w:ascii="Arial" w:hAnsi="Arial"/>
                <w:sz w:val="20"/>
                <w:szCs w:val="20"/>
              </w:rPr>
              <w:t>{MwSt}</w:t>
            </w:r>
          </w:p>
        </w:tc>
      </w:tr>
      <w:tr>
        <w:trPr>
          <w:trHeight w:val="1" w:hRule="atLeast"/>
        </w:trPr>
        <w:tc>
          <w:tcPr>
            <w:tcW w:w="7295" w:type="dxa"/>
            <w:tcBorders/>
            <w:shd w:fill="CCCCCC" w:val="clear"/>
            <w:vAlign w:val="center"/>
          </w:tcPr>
          <w:p>
            <w:pPr>
              <w:pStyle w:val="Normal"/>
              <w:keepNext w:val="true"/>
              <w:keepLines/>
              <w:widowControl w:val="false"/>
              <w:suppressAutoHyphens w:val="true"/>
              <w:bidi w:val="0"/>
              <w:spacing w:before="58" w:after="58"/>
              <w:ind w:hanging="0" w:left="86" w:right="86"/>
              <w:jc w:val="both"/>
              <w:rPr>
                <w:rFonts w:ascii="Arial" w:hAnsi="Arial"/>
                <w:b/>
                <w:bCs/>
                <w:sz w:val="24"/>
                <w:szCs w:val="24"/>
              </w:rPr>
            </w:pPr>
            <w:r>
              <w:rPr>
                <w:rFonts w:ascii="Arial" w:hAnsi="Arial"/>
                <w:b/>
                <w:bCs/>
                <w:sz w:val="24"/>
                <w:szCs w:val="24"/>
              </w:rPr>
              <w:t>Gesamtsumme</w:t>
            </w:r>
          </w:p>
        </w:tc>
        <w:tc>
          <w:tcPr>
            <w:tcW w:w="2666" w:type="dxa"/>
            <w:tcBorders/>
            <w:shd w:fill="CCCCCC" w:val="clear"/>
            <w:vAlign w:val="center"/>
          </w:tcPr>
          <w:p>
            <w:pPr>
              <w:pStyle w:val="Normal"/>
              <w:keepNext w:val="true"/>
              <w:keepLines/>
              <w:widowControl w:val="false"/>
              <w:suppressAutoHyphens w:val="true"/>
              <w:bidi w:val="0"/>
              <w:spacing w:before="58" w:after="58"/>
              <w:ind w:hanging="0" w:left="86" w:right="86"/>
              <w:jc w:val="right"/>
              <w:rPr>
                <w:rFonts w:ascii="Arial" w:hAnsi="Arial"/>
                <w:b/>
                <w:bCs/>
                <w:sz w:val="24"/>
                <w:szCs w:val="24"/>
              </w:rPr>
            </w:pPr>
            <w:r>
              <w:rPr>
                <w:rFonts w:ascii="Arial" w:hAnsi="Arial"/>
                <w:b/>
                <w:bCs/>
                <w:sz w:val="24"/>
                <w:szCs w:val="24"/>
              </w:rPr>
              <w:t>{Gesamtsumme}</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p>
      <w:pPr>
        <w:pStyle w:val="Normal"/>
        <w:ind w:left="125"/>
        <w:rPr>
          <w:rFonts w:ascii="Open Sans" w:hAnsi="Open Sans" w:eastAsia="Open Sans" w:cs="Open Sans"/>
          <w:color w:val="000000"/>
          <w:lang w:val="de-DE"/>
        </w:rPr>
      </w:pPr>
      <w:r>
        <w:rPr>
          <w:rFonts w:eastAsia="Open Sans" w:cs="Open Sans" w:ascii="Open Sans" w:hAnsi="Open Sans"/>
          <w:color w:val="030303"/>
          <w:lang w:val="de-DE"/>
        </w:rPr>
        <w:t>Es handelt sich hierbei um ein Festpreisangebot für die oben definierten Leistungen. Für eine Teilbeauftragung wäre ein neues Angebot erforderlich.{#EbenerdigHinweis}</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spacing w:lineRule="auto" w:line="286"/>
        <w:ind w:left="123"/>
        <w:rPr>
          <w:rFonts w:ascii="Open Sans" w:hAnsi="Open Sans" w:eastAsia="Open Sans" w:cs="Open Sans"/>
          <w:color w:val="000000"/>
          <w:lang w:val="de-DE"/>
        </w:rPr>
      </w:pPr>
      <w:r>
        <w:rPr>
          <w:rFonts w:eastAsia="Open Sans Semibold" w:cs="Open Sans Semibold" w:ascii="Open Sans Semibold" w:hAnsi="Open Sans Semibold"/>
          <w:color w:val="030303"/>
          <w:lang w:val="de-DE"/>
        </w:rPr>
        <w:t>HINWEIS</w:t>
      </w:r>
      <w:r>
        <w:rPr>
          <w:rFonts w:eastAsia="Open Sans Semibold" w:cs="Open Sans Semibold" w:ascii="Open Sans Semibold" w:hAnsi="Open Sans Semibold"/>
          <w:color w:val="030303"/>
          <w:lang w:val="de-DE"/>
        </w:rPr>
        <w:t>:</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lang w:val="de-DE"/>
        </w:rPr>
        <w:br/>
      </w:r>
    </w:p>
    <w:p>
      <w:pPr>
        <w:pStyle w:val="Normal"/>
        <w:spacing w:lineRule="auto" w:line="283"/>
        <w:ind w:left="125" w:right="1024"/>
        <w:rPr>
          <w:rFonts w:ascii="Open Sans" w:hAnsi="Open Sans" w:eastAsia="Open Sans" w:cs="Open Sans"/>
          <w:color w:val="030303"/>
          <w:lang w:val="de-DE"/>
        </w:rPr>
      </w:pPr>
      <w:r>
        <w:rPr>
          <w:rFonts w:eastAsia="Open Sans" w:cs="Open Sans" w:ascii="Open Sans" w:hAnsi="Open Sans"/>
          <w:color w:val="030303"/>
          <w:lang w:val="de-DE"/>
        </w:rPr>
        <w:t>Diese werden vorab mit Ihnen besprochen, bedürfen lhrer Zustimmung und werden auf Regiebasis nach tatsächlichem Aufwand abgerechnet. (Stundensatz-Facharbeiter: {RegieRateFmt} netto){#hasSubsidyLine}</w:t>
      </w:r>
      <w:r>
        <w:rPr>
          <w:lang w:val="de-DE"/>
        </w:rPr>
        <w:br/>
        <w:br/>
      </w:r>
      <w:r>
        <w:rPr>
          <w:rFonts w:eastAsia="Open Sans" w:cs="Open Sans" w:ascii="Open Sans" w:hAnsi="Open Sans"/>
          <w:color w:val="030303"/>
          <w:lang w:val="de-DE"/>
        </w:rPr>
        <w:t xml:space="preserve">Der Selbstkostenanteil beträgt </w:t>
      </w:r>
      <w:r>
        <w:rPr>
          <w:rFonts w:eastAsia="Open Sans" w:cs="Open Sans" w:ascii="Open Sans" w:hAnsi="Open Sans"/>
          <w:b/>
          <w:bCs/>
          <w:color w:val="030303"/>
          <w:lang w:val="de-DE"/>
        </w:rPr>
        <w:t>{SelbstkostenanteilFmt}</w:t>
      </w:r>
      <w:r>
        <w:rPr>
          <w:rFonts w:eastAsia="Open Sans" w:cs="Open Sans" w:ascii="Open Sans" w:hAnsi="Open Sans"/>
          <w:color w:val="030303"/>
          <w:lang w:val="de-DE"/>
        </w:rPr>
        <w:t xml:space="preserve"> unter Berücksichtigung eines gewährten Zuschusses durch die Pflegekasse i.H.v. </w:t>
      </w:r>
      <w:r>
        <w:rPr>
          <w:rFonts w:eastAsia="Open Sans" w:cs="Open Sans" w:ascii="Open Sans" w:hAnsi="Open Sans"/>
          <w:b/>
          <w:bCs/>
          <w:color w:val="030303"/>
          <w:lang w:val="de-DE"/>
        </w:rPr>
        <w:t>{Zuschusskrankenkasse}</w:t>
      </w:r>
      <w:r>
        <w:rPr>
          <w:rFonts w:eastAsia="Open Sans" w:cs="Open Sans" w:ascii="Open Sans" w:hAnsi="Open Sans"/>
          <w:color w:val="030303"/>
          <w:lang w:val="de-DE"/>
        </w:rPr>
        <w:t>.{/hasSubsidyLine}</w:t>
      </w:r>
    </w:p>
    <w:p>
      <w:pPr>
        <w:pStyle w:val="Normal"/>
        <w:spacing w:lineRule="auto" w:line="283"/>
        <w:ind w:left="125" w:right="1024"/>
        <w:rPr>
          <w:rFonts w:ascii="Open Sans" w:hAnsi="Open Sans" w:eastAsia="Open Sans" w:cs="Open Sans"/>
          <w:b/>
          <w:bCs/>
          <w:i/>
          <w:i/>
          <w:iCs/>
          <w:color w:val="030303"/>
          <w:lang w:val="de-DE"/>
        </w:rPr>
      </w:pPr>
      <w:r>
        <w:rPr>
          <w:lang w:val="de-DE"/>
        </w:rPr>
        <w:t>{#SelfPayLines}</w:t>
        <w:br/>
        <w:t>{#IsTitle}</w:t>
      </w:r>
      <w:r>
        <w:rPr>
          <w:b/>
          <w:lang w:val="de-DE"/>
        </w:rPr>
        <w:t>{Text}</w:t>
      </w:r>
      <w:r>
        <w:rPr>
          <w:lang w:val="de-DE"/>
        </w:rPr>
        <w:t>{/IsTitle}{^IsTitle}{Text}{/IsTitle}{/SelfPayLines}</w:t>
      </w:r>
    </w:p>
    <w:p>
      <w:pPr>
        <w:pStyle w:val="Normal"/>
        <w:spacing w:lineRule="auto" w:line="286" w:before="215" w:after="0"/>
        <w:ind w:left="123" w:right="222"/>
        <w:rPr>
          <w:rFonts w:ascii="Open Sans" w:hAnsi="Open Sans" w:eastAsia="Open Sans" w:cs="Open Sans"/>
          <w:color w:val="000000"/>
          <w:lang w:val="de-DE"/>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3">
        <w:r>
          <w:rPr>
            <w:rStyle w:val="Style"/>
            <w:rFonts w:eastAsia="Open Sans" w:cs="Open Sans" w:ascii="Open Sans" w:hAnsi="Open Sans"/>
            <w:color w:val="030303"/>
            <w:u w:val="single"/>
            <w:lang w:val="de-DE"/>
          </w:rPr>
          <w:t>service@e-m-c-2.de.</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ind w:lef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{%SignatureImage}</w:t>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lang w:val="de-DE"/>
        </w:rPr>
        <w:br/>
        <w:br/>
      </w:r>
      <w:r>
        <w:rPr>
          <w:rFonts w:eastAsia="Open Sans" w:cs="Open Sans" w:ascii="Open Sans" w:hAnsi="Open Sans"/>
          <w:color w:val="030303"/>
          <w:lang w:val="de-DE"/>
        </w:rPr>
        <w:t>Für Rückfragen stehen wir Ihnen gerne zur Verfügung.  Wir bedanken uns für Ihr Vertrauen und freuen uns, von Ihnen zu hören. Dieses Angebot ist gültig bis {ValidityDate}.</w:t>
      </w:r>
    </w:p>
    <w:p>
      <w:pPr>
        <w:pStyle w:val="Normal"/>
        <w:spacing w:lineRule="auto" w:line="276" w:before="67" w:after="0"/>
        <w:rPr>
          <w:rFonts w:ascii="Open Sans" w:hAnsi="Open Sans" w:eastAsia="Open Sans" w:cs="Open Sans"/>
          <w:color w:val="000000"/>
          <w:lang w:val="de-DE"/>
        </w:rPr>
      </w:pPr>
      <w:r>
        <w:rPr>
          <w:lang w:val="de-DE"/>
        </w:rPr>
        <w:br/>
      </w:r>
      <w:r>
        <w:rPr>
          <w:rFonts w:eastAsia="Open Sans" w:cs="Open Sans" w:ascii="Open Sans" w:hAnsi="Open Sans"/>
          <w:color w:val="030303"/>
          <w:lang w:val="de-DE"/>
        </w:rPr>
        <w:t>Mit freundlichen Grüßen</w:t>
      </w:r>
      <w:r>
        <w:rPr>
          <w:lang w:val="de-DE"/>
        </w:rPr>
        <w:b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{%OurSignatureImage}</w:t>
      </w:r>
      <w:r>
        <w:rPr>
          <w:lang w:val="de-DE"/>
        </w:rPr>
        <w:br/>
      </w:r>
    </w:p>
    <w:p>
      <w:pPr>
        <w:pStyle w:val="Normal"/>
        <w:spacing w:lineRule="auto" w:line="276" w:before="67" w:after="0"/>
        <w:rPr>
          <w:rFonts w:ascii="Open Sans" w:hAnsi="Open Sans" w:eastAsia="Open Sans" w:cs="Open Sans"/>
          <w:color w:val="030303"/>
          <w:lang w:val="de-DE"/>
        </w:rPr>
      </w:pPr>
      <w:r>
        <w:rPr>
          <w:rFonts w:eastAsia="Open Sans" w:cs="Open Sans" w:ascii="Open Sans" w:hAnsi="Open Sans"/>
          <w:color w:val="030303"/>
          <w:lang w:val="de-DE"/>
        </w:rPr>
        <w:t>Ihr Team von EmC2</w:t>
      </w:r>
    </w:p>
    <w:p>
      <w:pPr>
        <w:pStyle w:val="Normal"/>
        <w:spacing w:lineRule="auto" w:line="276" w:before="67" w:after="0"/>
        <w:rPr>
          <w:rFonts w:ascii="Open Sans" w:hAnsi="Open Sans" w:eastAsia="Open Sans" w:cs="Open Sans"/>
          <w:color w:val="000000"/>
          <w:lang w:val="de-DE"/>
        </w:rPr>
      </w:pPr>
      <w:r>
        <w:rPr>
          <w:rFonts w:eastAsia="Open Sans" w:cs="Open Sans" w:ascii="Open Sans" w:hAnsi="Open Sans"/>
          <w:color w:val="000000"/>
          <w:lang w:val="de-DE"/>
        </w:rPr>
      </w:r>
    </w:p>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Liberation Mono">
    <w:altName w:val="Courier New"/>
    <w:charset w:val="01"/>
    <w:family w:val="swiss"/>
    <w:pitch w:val="variable"/>
  </w:font>
  <w:font w:name="Liberation Sans">
    <w:altName w:val="Arial"/>
    <w:charset w:val="01"/>
    <w:family w:val="roman"/>
    <w:pitch w:val="variable"/>
  </w:font>
  <w:font w:name="Georgia">
    <w:charset w:val="01"/>
    <w:family w:val="roman"/>
    <w:pitch w:val="variable"/>
  </w:font>
  <w:font w:name="Open Sans">
    <w:charset w:val="01"/>
    <w:family w:val="swiss"/>
    <w:pitch w:val="variable"/>
  </w:font>
  <w:font w:name="Arial">
    <w:charset w:val="01"/>
    <w:family w:val="swiss"/>
    <w:pitch w:val="variable"/>
  </w:font>
  <w:font w:name="Open Sans Semibold">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Table0"/>
      <w:tblW w:w="988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8063"/>
      <w:gridCol w:w="1821"/>
    </w:tblGrid>
    <w:tr>
      <w:trPr>
        <w:trHeight w:val="20" w:hRule="atLeast"/>
      </w:trPr>
      <w:tc>
        <w:tcPr>
          <w:tcW w:w="8063" w:type="dxa"/>
          <w:tcBorders>
            <w:top w:val="single" w:sz="8" w:space="0" w:color="FFFFFF"/>
            <w:left w:val="single" w:sz="8" w:space="0" w:color="FFFFFF"/>
            <w:bottom w:val="single" w:sz="8" w:space="0" w:color="FFFFFF"/>
            <w:right w:val="single" w:sz="8" w:space="0" w:color="FFFFFF"/>
          </w:tcBorders>
          <w:vAlign w:val="bottom"/>
        </w:tcPr>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EmC2 Attila Landgrafe | Waldstraße 5 | 95032 Hof</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Steuernummer: 22324320478 | USt-IdNr.: DE296903997</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VR Bank Bayreuth-Hof eG | IBAN: DE43 7806 0896 0007 0794 43 | BIC: GENODEF1HO1</w:t>
          </w:r>
        </w:p>
      </w:tc>
      <w:tc>
        <w:tcPr>
          <w:tcW w:w="1821"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right"/>
            <w:rPr>
              <w:sz w:val="16"/>
              <w:szCs w:val="16"/>
            </w:rPr>
          </w:pPr>
          <w:r>
            <w:rPr>
              <w:rFonts w:eastAsia="Calibri" w:cs="Calibri"/>
              <w:kern w:val="0"/>
              <w:sz w:val="16"/>
              <w:szCs w:val="16"/>
              <w:lang w:val="de-DE" w:eastAsia="pl-PL" w:bidi="ar-SA"/>
            </w:rPr>
            <w:br/>
          </w:r>
          <w:r>
            <w:rPr>
              <w:rFonts w:eastAsia="Calibri" w:cs="Calibri"/>
              <w:kern w:val="0"/>
              <w:sz w:val="16"/>
              <w:szCs w:val="16"/>
              <w:lang w:val="pl-PL" w:eastAsia="pl-PL" w:bidi="ar-SA"/>
            </w:rPr>
            <w:t xml:space="preserve">Seite </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PAGE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r>
            <w:rPr>
              <w:rFonts w:eastAsia="Calibri" w:cs="Calibri"/>
              <w:kern w:val="0"/>
              <w:sz w:val="16"/>
              <w:szCs w:val="16"/>
              <w:lang w:val="pl-PL" w:eastAsia="pl-PL" w:bidi="ar-SA"/>
            </w:rPr>
            <w:t>/</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NUMPAGES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p>
      </w:tc>
    </w:tr>
  </w:tbl>
  <w:p>
    <w:pPr>
      <w:pStyle w:val="normal1"/>
      <w:spacing w:lineRule="auto" w:line="14" w:before="240" w:after="0"/>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Table0"/>
      <w:tblW w:w="988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8063"/>
      <w:gridCol w:w="1821"/>
    </w:tblGrid>
    <w:tr>
      <w:trPr>
        <w:trHeight w:val="20" w:hRule="atLeast"/>
      </w:trPr>
      <w:tc>
        <w:tcPr>
          <w:tcW w:w="8063" w:type="dxa"/>
          <w:tcBorders>
            <w:top w:val="single" w:sz="8" w:space="0" w:color="FFFFFF"/>
            <w:left w:val="single" w:sz="8" w:space="0" w:color="FFFFFF"/>
            <w:bottom w:val="single" w:sz="8" w:space="0" w:color="FFFFFF"/>
            <w:right w:val="single" w:sz="8" w:space="0" w:color="FFFFFF"/>
          </w:tcBorders>
          <w:vAlign w:val="bottom"/>
        </w:tcPr>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EmC2 Attila Landgrafe | Waldstraße 5 | 95032 Hof</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Steuernummer: 22324320478 | USt-IdNr.: DE296903997</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VR Bank Bayreuth-Hof eG | IBAN: DE43 7806 0896 0007 0794 43 | BIC: GENODEF1HO1</w:t>
          </w:r>
        </w:p>
      </w:tc>
      <w:tc>
        <w:tcPr>
          <w:tcW w:w="1821"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right"/>
            <w:rPr>
              <w:sz w:val="16"/>
              <w:szCs w:val="16"/>
            </w:rPr>
          </w:pPr>
          <w:r>
            <w:rPr>
              <w:rFonts w:eastAsia="Calibri" w:cs="Calibri"/>
              <w:kern w:val="0"/>
              <w:sz w:val="16"/>
              <w:szCs w:val="16"/>
              <w:lang w:val="de-DE" w:eastAsia="pl-PL" w:bidi="ar-SA"/>
            </w:rPr>
            <w:br/>
          </w:r>
          <w:r>
            <w:rPr>
              <w:rFonts w:eastAsia="Calibri" w:cs="Calibri"/>
              <w:kern w:val="0"/>
              <w:sz w:val="16"/>
              <w:szCs w:val="16"/>
              <w:lang w:val="pl-PL" w:eastAsia="pl-PL" w:bidi="ar-SA"/>
            </w:rPr>
            <w:t xml:space="preserve">Seite </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PAGE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r>
            <w:rPr>
              <w:rFonts w:eastAsia="Calibri" w:cs="Calibri"/>
              <w:kern w:val="0"/>
              <w:sz w:val="16"/>
              <w:szCs w:val="16"/>
              <w:lang w:val="pl-PL" w:eastAsia="pl-PL" w:bidi="ar-SA"/>
            </w:rPr>
            <w:t>/</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NUMPAGES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p>
      </w:tc>
    </w:tr>
  </w:tbl>
  <w:p>
    <w:pPr>
      <w:pStyle w:val="normal1"/>
      <w:spacing w:lineRule="auto" w:line="14" w:before="240" w:after="0"/>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30"/>
  <w:displayBackgroundShap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l-PL" w:eastAsia="pl-P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Nagwek7Znak"/>
    <w:qFormat/>
    <w:pPr>
      <w:spacing w:lineRule="auto" w:line="259" w:before="40" w:after="0"/>
      <w:outlineLvl w:val="6"/>
    </w:pPr>
    <w:rPr>
      <w:rFonts w:ascii="Calibri Light" w:hAnsi="Calibri Light"/>
      <w:i/>
      <w:color w:val="1F3763"/>
    </w:rPr>
  </w:style>
  <w:style w:type="paragraph" w:styleId="Heading8">
    <w:name w:val="heading 8"/>
    <w:basedOn w:val="Normal"/>
    <w:next w:val="Normal"/>
    <w:link w:val="Nagwek8Znak"/>
    <w:qFormat/>
    <w:pPr>
      <w:spacing w:lineRule="auto" w:line="259" w:before="40" w:after="0"/>
      <w:outlineLvl w:val="7"/>
    </w:pPr>
    <w:rPr>
      <w:rFonts w:ascii="Calibri Light" w:hAnsi="Calibri Light"/>
      <w:color w:val="333333"/>
      <w:sz w:val="21"/>
    </w:rPr>
  </w:style>
  <w:style w:type="paragraph" w:styleId="Heading9">
    <w:name w:val="heading 9"/>
    <w:basedOn w:val="Normal"/>
    <w:next w:val="Normal"/>
    <w:link w:val="Nagwek9Znak"/>
    <w:qFormat/>
    <w:pPr>
      <w:spacing w:lineRule="auto" w:line="259" w:before="40" w:after="0"/>
      <w:outlineLvl w:val="8"/>
    </w:pPr>
    <w:rPr>
      <w:rFonts w:ascii="Calibri Light" w:hAnsi="Calibri Light"/>
      <w:i/>
      <w:color w:val="333333"/>
      <w:sz w:val="21"/>
    </w:rPr>
  </w:style>
  <w:style w:type="character" w:styleId="DefaultParagraphFont" w:default="1">
    <w:name w:val="Default Paragraph Font"/>
    <w:uiPriority w:val="1"/>
    <w:semiHidden/>
    <w:unhideWhenUsed/>
    <w:qFormat/>
    <w:rPr/>
  </w:style>
  <w:style w:type="character" w:styleId="Hyperlink">
    <w:name w:val="Hyperlink"/>
    <w:basedOn w:val="DefaultParagraphFont"/>
    <w:rPr>
      <w:color w:val="000080"/>
      <w:u w:val="single"/>
    </w:rPr>
  </w:style>
  <w:style w:type="character" w:styleId="Nagwek7Znak" w:customStyle="1">
    <w:name w:val="Nagłówek 7 Znak"/>
    <w:basedOn w:val="DefaultParagraphFont"/>
    <w:link w:val="Heading7"/>
    <w:qFormat/>
    <w:rPr>
      <w:rFonts w:ascii="Calibri Light" w:hAnsi="Calibri Light"/>
      <w:i/>
      <w:color w:val="1F3763"/>
    </w:rPr>
  </w:style>
  <w:style w:type="character" w:styleId="Nagwek8Znak" w:customStyle="1">
    <w:name w:val="Nagłówek 8 Znak"/>
    <w:basedOn w:val="DefaultParagraphFont"/>
    <w:link w:val="Heading8"/>
    <w:qFormat/>
    <w:rPr>
      <w:rFonts w:ascii="Calibri Light" w:hAnsi="Calibri Light"/>
      <w:color w:val="333333"/>
      <w:sz w:val="21"/>
    </w:rPr>
  </w:style>
  <w:style w:type="character" w:styleId="Nagwek9Znak" w:customStyle="1">
    <w:name w:val="Nagłówek 9 Znak"/>
    <w:basedOn w:val="DefaultParagraphFont"/>
    <w:link w:val="Heading9"/>
    <w:qFormat/>
    <w:rPr>
      <w:rFonts w:ascii="Calibri Light" w:hAnsi="Calibri Light"/>
      <w:i/>
      <w:color w:val="333333"/>
      <w:sz w:val="21"/>
    </w:rPr>
  </w:style>
  <w:style w:type="character" w:styleId="SourceText">
    <w:name w:val="Source Text"/>
    <w:qFormat/>
    <w:rPr>
      <w:rFonts w:ascii="Liberation Mono" w:hAnsi="Liberation Mono" w:eastAsia="Liberation Mono" w:cs="Liberation Mono"/>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iCs/>
      <w:sz w:val="24"/>
      <w:szCs w:val="24"/>
    </w:rPr>
  </w:style>
  <w:style w:type="paragraph" w:styleId="Index" w:customStyle="1">
    <w:name w:val="Index"/>
    <w:basedOn w:val="Normal"/>
    <w:qFormat/>
    <w:pPr/>
    <w:rPr>
      <w:rFonts w:cs="Arial"/>
    </w:rPr>
  </w:style>
  <w:style w:type="paragraph" w:styleId="normal1" w:customStyle="1">
    <w:name w:val="normal1"/>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NormalTable0">
    <w:name w:val="Normal Table0"/>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yperlink" Target="mailto:service@e-m-c-2.de"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pitchFamily="0" charset="1"/>
        <a:ea typeface=""/>
        <a:cs typeface=""/>
      </a:majorFont>
      <a:minorFont>
        <a:latin typeface="Cambria" panose="00000000000000000000"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86</TotalTime>
  <Application>LibreOffice/25.2.3.2$MacOSX_X86_64 LibreOffice_project/bbb074479178df812d175f709636b368952c2ce3</Application>
  <AppVersion>15.0000</AppVersion>
  <Pages>3</Pages>
  <Words>330</Words>
  <Characters>2583</Characters>
  <CharactersWithSpaces>2906</CharactersWithSpaces>
  <Paragraphs>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2026-02-04T11:05:00Z</dcterms:created>
  <dc:creator/>
  <dc:description/>
  <dc:language>en-US</dc:language>
  <cp:lastModifiedBy/>
  <dcterms:modified xsi:type="dcterms:W3CDTF">2026-09-02T10:16:07Z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