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{Angebotsnummer}</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{ServiceUnitPrice}</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{#PrimaryServiceLines}</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{ServiceLine}</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{/PrimaryServiceLines}</w:t>
            </w:r>
          </w:p>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{#HasIncluded}</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{/HasIncluded}</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{#IncludedServiceLines}</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{ServiceLine}</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{/IncludedServiceLines}</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{MaterialsUnitPrice}</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{MaterialsTotal}</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{#MaterialsLines}</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{MaterialLine}</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{/MaterialsLines}</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{#hasBonus}{#BonusRows}{Bonus}</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{BonusMenge}</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{BonusLabel}</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{BonusDetail}</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{preis}</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{gesamt}{/</w:t>
            </w:r>
            <w:r>
              <w:rPr>
                <w:rFonts w:ascii="Arial" w:eastAsia="Arial" w:hAnsi="Arial" w:cs="Arial"/>
                <w:color w:val="000000"/>
                <w:sz w:val="20"/>
                <w:szCs w:val="20"/>
              </w:rPr>
              <w:t xml:space="preserve">BonusRows}{/</w:t>
            </w:r>
            <w:r>
              <w:rPr>
                <w:rFonts w:ascii="Arial" w:eastAsia="Arial" w:hAnsi="Arial" w:cs="Arial"/>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9660" w:type="dxa"/>
        <w:jc w:val="left"/>
        <w:tblInd w:w="1" w:type="dxa"/>
        <w:tblCellMar>
          <w:top w:w="0" w:type="dxa"/>
          <w:left w:w="108" w:type="dxa"/>
          <w:bottom w:w="0" w:type="dxa"/>
          <w:right w:w="108" w:type="dxa"/>
        </w:tblCellMar>
        <w:tblBorders/>
        <w:shd w:fill="auto" w:color="auto"/>
        <w:tblLayout w:type="fixed"/>
      </w:tblPr>
      <w:tblGrid>
        <w:gridCol w:w="3915"/>
        <w:gridCol w:w="915"/>
        <w:gridCol w:w="2102"/>
        <w:gridCol w:w="2728"/>
      </w:tblGrid>
      <w:tr>
        <w:tblPrEx>
          <w:tblBorders/>
          <w:tblCellMar>
            <w:top w:w="0" w:type="dxa"/>
            <w:left w:w="108" w:type="dxa"/>
            <w:bottom w:w="0" w:type="dxa"/>
            <w:right w:w="108" w:type="dxa"/>
          </w:tblCellMar>
        </w:tblPrEx>
        <w:trPr>
          <w:trHeight w:hRule="atLeast" w:val="1"/>
        </w:trPr>
        <w:tc>
          <w:tcPr>
            <w:tcW w:w="3915" w:type="dxa"/>
            <w:tcBorders>
              <w:top w:val="nil"/>
              <w:left w:val="nil"/>
              <w:bottom w:val="nil"/>
              <w:right w:val="nil"/>
            </w:tcBorders>
            <w:shd w:fill="D9D9D9" w:color="auto" w:val="clear"/>
            <w:vAlign w:val="center"/>
          </w:tcPr>
          <w:p>
            <w:pPr>
              <w:pBdr/>
              <w:pStyle w:val="normal1"/>
              <w:spacing w:before="0" w:beforeAutospacing="false" w:after="0" w:afterAutospacing="false" w:line="240" w:lineRule="auto"/>
              <w:ind w:left="50" w:righ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color w:val="030303"/>
                <w:sz w:val="20"/>
                <w:szCs w:val="20"/>
              </w:rPr>
              <w:t xml:space="preserve">{label}</w:t>
            </w:r>
          </w:p>
        </w:tc>
        <w:tc>
          <w:tcPr>
            <w:tcW w:w="915"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D9D9D9" w:color="auto" w:val="clear"/>
            <w:vAlign w:val="center"/>
          </w:tcPr>
          <w:p>
            <w:pPr>
              <w:pBdr/>
              <w:pStyle w:val="normal1"/>
              <w:spacing w:before="0" w:beforeAutospacing="false" w:after="0" w:afterAutospacing="false" w:line="278" w:lineRule="auto"/>
              <w:ind w:right="0"/>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w:t>
            </w:r>
          </w:p>
        </w:tc>
      </w:tr>
      <w:tr>
        <w:tblPrEx>
          <w:tblBorders/>
          <w:tblCellMar>
            <w:top w:w="0" w:type="dxa"/>
            <w:left w:w="108" w:type="dxa"/>
            <w:bottom w:w="0" w:type="dxa"/>
            <w:right w:w="108" w:type="dxa"/>
          </w:tblCellMar>
        </w:tblPrEx>
        <w:trPr>
          <w:trHeight w:hRule="atLeast" w:val="285"/>
        </w:trPr>
        <w:tc>
          <w:tcPr>
            <w:tcW w:w="3915" w:type="dxa"/>
            <w:tcBorders>
              <w:top w:val="nil"/>
              <w:left w:val="nil"/>
              <w:bottom w:val="nil"/>
              <w:right w:val="nil"/>
            </w:tcBorders>
            <w:shd w:fill="FFFFFF" w:color="auto" w:val="clear"/>
            <w:vAlign w:val="center"/>
          </w:tcPr>
          <w:p>
            <w:pPr>
              <w:pBdr/>
              <w:pStyle w:val="normal1"/>
              <w:spacing w:before="0" w:beforeAutospacing="false" w:after="0" w:afterAutospacing="false" w:line="240" w:lineRule="auto"/>
              <w:ind w:righ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color w:val="030303"/>
                <w:sz w:val="20"/>
                <w:szCs w:val="20"/>
              </w:rPr>
              <w:t xml:space="preserve">{label}</w:t>
            </w:r>
          </w:p>
        </w:tc>
        <w:tc>
          <w:tcPr>
            <w:tcW w:w="915" w:type="dxa"/>
            <w:tcBorders>
              <w:top w:val="nil"/>
              <w:left w:val="nil"/>
              <w:bottom w:val="nil"/>
              <w:right w:val="nil"/>
            </w:tcBorders>
            <w:shd w:fill="FFFFFF"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FFFFFF"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FFFFFF" w:color="auto" w:val="clear"/>
            <w:vAlign w:val="center"/>
          </w:tcPr>
          <w:p>
            <w:pPr>
              <w:pBdr/>
              <w:pStyle w:val="normal1"/>
              <w:spacing w:before="0" w:beforeAutospacing="false" w:after="0" w:afterAutospacing="false" w:line="278" w:lineRule="auto"/>
              <w:ind w:right="0"/>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{/isAlt}{/Totals}</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rFonts w:ascii="Open Sans" w:eastAsia="Open Sans" w:hAnsi="Open Sans" w:cs="Open Sans"/>
          <w:color w:val="030303"/>
        </w:rPr>
        <w:br/>
      </w:r>
      <w:r>
        <w:rPr>
          <w:rFonts w:ascii="Open Sans" w:eastAsia="Open Sans" w:hAnsi="Open Sans" w:cs="Open Sans"/>
          <w:color w:val="030303"/>
        </w:rPr>
        <w:br/>
      </w:r>
      <w:r>
        <w:rPr>
          <w:rFonts w:ascii="Open Sans" w:eastAsia="Open Sans" w:hAnsi="Open Sans" w:cs="Open Sans"/>
          <w:color w:val="030303"/>
        </w:rPr>
        <w:t xml:space="preserve">Der Selbstkostenanteil beträgt </w:t>
      </w:r>
      <w:r>
        <w:rPr>
          <w:rFonts w:ascii="Open Sans" w:eastAsia="Open Sans" w:hAnsi="Open Sans" w:cs="Open Sans"/>
          <w:b/>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color w:val="030303"/>
        </w:rPr>
        <w:t xml:space="preserve">{Zuschusskrankenkasse}</w:t>
      </w:r>
      <w:r>
        <w:rPr>
          <w:rFonts w:ascii="Open Sans" w:eastAsia="Open Sans" w:hAnsi="Open Sans" w:cs="Open Sans"/>
          <w:color w:val="030303"/>
        </w:rPr>
        <w:t xml:space="preserve">.{/hasSubsidyLine}</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