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Jason Rivers</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Sed illum cupidatat</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Mollitia id tenetur  Perspiciatis exerci</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ANG2026-0108-123749</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03.08.1993</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Maia Mcfadden</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792</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ANG2026-0108-123749</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Rivers,</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571,70 €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571,70 €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3.0 255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after="0"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003</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sz w:val="18"/>
                <w:szCs w:val="18"/>
              </w:rPr>
            </w:pPr>
            <w:r>
              <w:rPr>
                <w:rFonts w:ascii="Arial" w:eastAsia="Arial" w:hAnsi="Arial" w:cs="Arial"/>
                <w:color w:val="000000"/>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b/>
                <w:bCs/>
                <w:color w:val="000000"/>
                <w:sz w:val="20"/>
                <w:szCs w:val="20"/>
              </w:rPr>
            </w:pPr>
            <w:r>
              <w:rPr>
                <w:rFonts w:ascii="Arial" w:eastAsia="Arial" w:hAnsi="Arial" w:cs="Arial"/>
                <w:b/>
                <w:bCs/>
                <w:color w:val="000000"/>
                <w:sz w:val="20"/>
                <w:szCs w:val="20"/>
              </w:rPr>
              <w:t xml:space="preserve">Aktion: Haltegriff</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1 Haltegriff gratis im Wert von 175 € inkl. Lieferung und Montage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0,00 €</w:t>
            </w:r>
          </w:p>
        </w:tc>
        <w:tc>
          <w:tcPr>
            <w:tcW w:w="124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0,00 €</w:t>
            </w:r>
            <w:r>
              <w:rPr>
                <w:rFonts w:ascii="Arial" w:eastAsia="Arial" w:hAnsi="Arial" w:cs="Arial"/>
                <w:color w:val="000000"/>
                <w:sz w:val="20"/>
                <w:szCs w:val="20"/>
              </w:rPr>
              <w:t/>
            </w:r>
            <w:r>
              <w:rPr>
                <w:rFonts w:ascii="Arial" w:eastAsia="Arial" w:hAnsi="Arial" w:cs="Arial"/>
                <w:color w:val="000000"/>
                <w:sz w:val="20"/>
                <w:szCs w:val="20"/>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1.636,70 €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310,97 €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1.947,67 €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