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mc:AlternateContent>
          <mc:Choice Requires="wps">
            <w:drawing>
              <wp:anchor behindDoc="0" distT="72390" distB="72390" distL="7048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6"/>
                              <w:gridCol w:w="2404"/>
                              <w:gridCol w:w="2835"/>
                            </w:tblGrid>
                            <w:tr>
                              <w:trPr>
                                <w:trHeight w:val="1380" w:hRule="atLeast"/>
                              </w:trPr>
                              <w:tc>
                                <w:tcPr>
                                  <w:tcW w:w="4796"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6"/>
                        <w:gridCol w:w="2404"/>
                        <w:gridCol w:w="2835"/>
                      </w:tblGrid>
                      <w:tr>
                        <w:trPr>
                          <w:trHeight w:val="1380" w:hRule="atLeast"/>
                        </w:trPr>
                        <w:tc>
                          <w:tcPr>
                            <w:tcW w:w="4796"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color w:val="000000"/>
                        </w:rPr>
                      </w:r>
                    </w:p>
                  </w:txbxContent>
                </v:textbox>
                <w10:wrap type="square"/>
              </v:rect>
            </w:pict>
          </mc:Fallback>
        </mc:AlternateContent>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Ihr Angebot {Angebotsnummer}</w:t>
      </w:r>
    </w:p>
    <w:p>
      <w:pPr>
        <w:pStyle w:val="Normal"/>
        <w:spacing w:before="156" w:after="0"/>
        <w:rPr>
          <w:rFonts w:ascii="Arial" w:hAnsi="Arial" w:eastAsia="Arial" w:cs="Arial"/>
          <w:b/>
          <w:bCs/>
          <w:color w:val="000000"/>
          <w:sz w:val="24"/>
          <w:szCs w:val="24"/>
        </w:rPr>
      </w:pPr>
      <w:r>
        <w:rPr>
          <w:rFonts w:eastAsia="Open Sans" w:cs="Open Sans" w:ascii="Open Sans" w:hAnsi="Open Sans"/>
          <w:color w:val="000000"/>
        </w:rPr>
        <w:t>{GreetingLine},</w:t>
      </w:r>
    </w:p>
    <w:p>
      <w:pPr>
        <w:pStyle w:val="Normal"/>
        <w:spacing w:before="156" w:after="0"/>
        <w:rPr>
          <w:rFonts w:ascii="Arial" w:hAnsi="Arial" w:eastAsia="Arial" w:cs="Arial"/>
          <w:b/>
          <w:bCs/>
          <w:color w:val="000000"/>
          <w:sz w:val="24"/>
          <w:szCs w:val="24"/>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29"/>
        <w:gridCol w:w="5503"/>
        <w:gridCol w:w="1351"/>
        <w:gridCol w:w="1181"/>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2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8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29"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8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29"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1"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29"/>
        <w:gridCol w:w="5503"/>
        <w:gridCol w:w="1351"/>
        <w:gridCol w:w="1181"/>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29"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351"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2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351"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29"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5387"/>
        <w:gridCol w:w="3955"/>
      </w:tblGrid>
      <w:tr>
        <w:trPr>
          <w:trHeight w:val="1" w:hRule="atLeast"/>
        </w:trPr>
        <w:tc>
          <w:tcPr>
            <w:tcW w:w="5387"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955"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5387"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955"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widowControl w:val="false"/>
        <w:suppressAutoHyphens w:val="true"/>
        <w:bidi w:val="0"/>
        <w:spacing w:lineRule="auto" w:line="286" w:before="170" w:after="0"/>
        <w:ind w:hanging="0" w:left="0" w:right="0"/>
        <w:jc w:val="left"/>
        <w:rPr>
          <w:rFonts w:ascii="Open Sans" w:hAnsi="Open Sans" w:eastAsia="Open Sans" w:cs="Open Sans"/>
          <w:b/>
          <w:bCs/>
          <w:color w:val="030303"/>
          <w:lang w:val="de-DE"/>
        </w:rPr>
      </w:pPr>
      <w:r>
        <w:rPr>
          <w:rFonts w:eastAsia="Open Sans" w:cs="Open Sans" w:ascii="Open Sans" w:hAnsi="Open Sans"/>
          <w:b/>
          <w:bCs/>
          <w:color w:val="030303"/>
          <w:lang w:val="de-DE"/>
        </w:rPr>
        <w:t>Wichtige Hinweise:</w:t>
      </w:r>
    </w:p>
    <w:p>
      <w:pPr>
        <w:pStyle w:val="Normal"/>
        <w:widowControl w:val="false"/>
        <w:numPr>
          <w:ilvl w:val="3"/>
          <w:numId w:val="1"/>
        </w:numPr>
        <w:suppressAutoHyphens w:val="true"/>
        <w:bidi w:val="0"/>
        <w:spacing w:lineRule="auto" w:line="286" w:before="170" w:after="0"/>
        <w:ind w:hanging="283" w:left="340" w:right="0"/>
        <w:jc w:val="left"/>
        <w:rPr>
          <w:rFonts w:ascii="Open Sans" w:hAnsi="Open Sans"/>
        </w:rPr>
      </w:pPr>
      <w:r>
        <w:rPr>
          <w:rFonts w:ascii="Open Sans" w:hAnsi="Open Sans"/>
          <w:lang w:val="de-DE"/>
        </w:rPr>
        <w:t>Es handelt sich hierbei um ein Festpreisangebot für die oben definierten Leistungen. Für eine Teilbeauftragung wäre ein neues Angebot erforderlich.{#hasSubsidyLine}</w:t>
      </w:r>
    </w:p>
    <w:p>
      <w:pPr>
        <w:pStyle w:val="Normal"/>
        <w:widowControl w:val="false"/>
        <w:numPr>
          <w:ilvl w:val="3"/>
          <w:numId w:val="1"/>
        </w:numPr>
        <w:suppressAutoHyphens w:val="true"/>
        <w:bidi w:val="0"/>
        <w:spacing w:lineRule="auto" w:line="286" w:before="170" w:after="0"/>
        <w:ind w:hanging="283" w:left="340" w:right="0"/>
        <w:jc w:val="left"/>
        <w:rPr>
          <w:rFonts w:ascii="Open Sans" w:hAnsi="Open Sans"/>
        </w:rPr>
      </w:pPr>
      <w:r>
        <w:rPr>
          <w:rFonts w:ascii="Open Sans" w:hAnsi="Open Sans"/>
          <w:lang w:val="de-DE"/>
        </w:rPr>
        <w:t>Ihr Eigenanteil beträgt {SelbstkostenanteilFmt} unter Berücksichtigung eines gewährten Zuschusses durch die Pflegekasse i.H.v. {Zuschusskrankenkasse}.{/hasSubsidyLine}{#EbenerdigHinweis}</w:t>
      </w:r>
    </w:p>
    <w:p>
      <w:pPr>
        <w:pStyle w:val="Normal"/>
        <w:widowControl w:val="false"/>
        <w:numPr>
          <w:ilvl w:val="3"/>
          <w:numId w:val="1"/>
        </w:numPr>
        <w:suppressAutoHyphens w:val="true"/>
        <w:bidi w:val="0"/>
        <w:spacing w:lineRule="auto" w:line="286" w:before="170" w:after="0"/>
        <w:ind w:hanging="283" w:left="340" w:right="0"/>
        <w:jc w:val="left"/>
        <w:rPr>
          <w:rFonts w:ascii="Open Sans" w:hAnsi="Open Sans"/>
        </w:rPr>
      </w:pPr>
      <w:r>
        <w:rPr>
          <w:rFonts w:ascii="Open Sans" w:hAnsi="Open Sans"/>
          <w:lang w:val="de-DE"/>
        </w:rPr>
        <w:t>Ob eine ebenerdige Montage der Duschwanne möglich ist, kann erst nach dem Ausbau der bestehenden Wanne beurteilt werden. Sollten dabei zusätzliche oder weitere Leistungen erforderlich oder von Ihnen gewünscht sein, können zusätzliche Kosten entstehen. Diese werden vorab mit Ihnen besprochen, bedürfen Ihrer Zustimmung und werden auf Regiebasis nach tatsächlichem Aufwand abgerechnet. (Stundensatz-Facharbeiter: {RegieRateFmt} netto){/EbenerdigHinweis}{#VermieterZustimmungHinweis}</w:t>
      </w:r>
    </w:p>
    <w:p>
      <w:pPr>
        <w:pStyle w:val="Normal"/>
        <w:widowControl w:val="false"/>
        <w:numPr>
          <w:ilvl w:val="3"/>
          <w:numId w:val="1"/>
        </w:numPr>
        <w:suppressAutoHyphens w:val="true"/>
        <w:bidi w:val="0"/>
        <w:spacing w:lineRule="auto" w:line="286" w:before="170" w:after="0"/>
        <w:ind w:hanging="283" w:left="340" w:right="0"/>
        <w:jc w:val="left"/>
        <w:rPr>
          <w:rFonts w:ascii="Open Sans" w:hAnsi="Open Sans"/>
        </w:rPr>
      </w:pPr>
      <w:r>
        <w:rPr>
          <w:rFonts w:ascii="Open Sans" w:hAnsi="Open Sans"/>
          <w:lang w:val="de-DE"/>
        </w:rPr>
        <w:t>Der Auftrag kommt erst mit schriftlicher Zustimmung des Vermieters zustande.{/VermieterZustimmungHinweis}</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rFonts w:ascii="Open Sans" w:hAnsi="Open Sans" w:eastAsia="Open Sans" w:cs="Open Sans"/>
          <w:b/>
          <w:color w:val="030303"/>
          <w:lang w:val="de-DE"/>
        </w:rPr>
        <w:t>{Text}</w:t>
      </w:r>
      <w:r>
        <w:rPr>
          <w:rFonts w:ascii="Open Sans" w:hAnsi="Open Sans" w:eastAsia="Open Sans" w:cs="Open Sans"/>
          <w:color w:val="030303"/>
          <w:lang w:val="de-DE"/>
        </w:rPr>
        <w:t>{/IsTitle}{^IsTitle}{Text}{/IsTitle}{/SelfPayLines}</w:t>
      </w:r>
    </w:p>
    <w:p>
      <w:pPr>
        <w:pStyle w:val="Normal"/>
        <w:widowControl w:val="false"/>
        <w:suppressAutoHyphens w:val="true"/>
        <w:bidi w:val="0"/>
        <w:spacing w:lineRule="auto" w:line="286" w:before="215" w:after="0"/>
        <w:ind w:hanging="0" w:left="0" w:right="0"/>
        <w:jc w:val="left"/>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widowControl w:val="false"/>
        <w:suppressAutoHyphens w:val="true"/>
        <w:bidi w:val="0"/>
        <w:spacing w:before="0" w:after="0"/>
        <w:ind w:hanging="0" w:left="0" w:right="0"/>
        <w:jc w:val="left"/>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OpenSymbol">
    <w:altName w:val="Arial Unicode MS"/>
    <w:charset w:val="01"/>
    <w:family w:val="swiss"/>
    <w:pitch w:val="variable"/>
  </w:font>
  <w:font w:name="OpenSymbol">
    <w:altName w:val="Arial Unicode MS"/>
    <w:charset w:val="02"/>
    <w:family w:val="auto"/>
    <w:pitch w:val="default"/>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 w:name="Symbol">
    <w:charset w:val="02"/>
    <w:family w:val="auto"/>
    <w:pitch w:val="default"/>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ind w:left="-303" w:hanging="360"/>
      </w:pPr>
      <w:rPr>
        <w:rFonts w:ascii="Symbol" w:hAnsi="Symbol" w:cs="Symbol" w:hint="default"/>
      </w:rPr>
    </w:lvl>
    <w:lvl w:ilvl="1">
      <w:start w:val="1"/>
      <w:numFmt w:val="bullet"/>
      <w:lvlText w:val=""/>
      <w:lvlJc w:val="left"/>
      <w:pPr>
        <w:tabs>
          <w:tab w:val="num" w:pos="57"/>
        </w:tabs>
        <w:ind w:left="57" w:hanging="360"/>
      </w:pPr>
      <w:rPr>
        <w:rFonts w:ascii="Symbol" w:hAnsi="Symbol" w:cs="Symbol" w:hint="default"/>
      </w:rPr>
    </w:lvl>
    <w:lvl w:ilvl="2">
      <w:start w:val="1"/>
      <w:numFmt w:val="bullet"/>
      <w:lvlText w:val=""/>
      <w:lvlJc w:val="left"/>
      <w:pPr>
        <w:tabs>
          <w:tab w:val="num" w:pos="417"/>
        </w:tabs>
        <w:ind w:left="417" w:hanging="360"/>
      </w:pPr>
      <w:rPr>
        <w:rFonts w:ascii="Symbol" w:hAnsi="Symbol" w:cs="Symbol" w:hint="default"/>
      </w:rPr>
    </w:lvl>
    <w:lvl w:ilvl="3">
      <w:start w:val="1"/>
      <w:numFmt w:val="bullet"/>
      <w:lvlText w:val="●"/>
      <w:lvlJc w:val="left"/>
      <w:pPr>
        <w:tabs>
          <w:tab w:val="num" w:pos="1800"/>
        </w:tabs>
        <w:ind w:left="1800" w:hanging="360"/>
      </w:pPr>
      <w:rPr>
        <w:rFonts w:ascii="Arial" w:hAnsi="Arial" w:cs="Arial" w:hint="default"/>
      </w:rPr>
    </w:lvl>
    <w:lvl w:ilvl="4">
      <w:start w:val="1"/>
      <w:numFmt w:val="bullet"/>
      <w:lvlText w:val=""/>
      <w:lvlJc w:val="left"/>
      <w:pPr>
        <w:tabs>
          <w:tab w:val="num" w:pos="1137"/>
        </w:tabs>
        <w:ind w:left="1137" w:hanging="360"/>
      </w:pPr>
      <w:rPr>
        <w:rFonts w:ascii="Symbol" w:hAnsi="Symbol" w:cs="Symbol" w:hint="default"/>
      </w:rPr>
    </w:lvl>
    <w:lvl w:ilvl="5">
      <w:start w:val="1"/>
      <w:numFmt w:val="bullet"/>
      <w:lvlText w:val=""/>
      <w:lvlJc w:val="left"/>
      <w:pPr>
        <w:tabs>
          <w:tab w:val="num" w:pos="1497"/>
        </w:tabs>
        <w:ind w:left="1497" w:hanging="360"/>
      </w:pPr>
      <w:rPr>
        <w:rFonts w:ascii="Symbol" w:hAnsi="Symbol" w:cs="Symbol" w:hint="default"/>
      </w:rPr>
    </w:lvl>
    <w:lvl w:ilvl="6">
      <w:start w:val="1"/>
      <w:numFmt w:val="bullet"/>
      <w:lvlText w:val=""/>
      <w:lvlJc w:val="left"/>
      <w:pPr>
        <w:tabs>
          <w:tab w:val="num" w:pos="1857"/>
        </w:tabs>
        <w:ind w:left="1857" w:hanging="360"/>
      </w:pPr>
      <w:rPr>
        <w:rFonts w:ascii="Symbol" w:hAnsi="Symbol" w:cs="Symbol" w:hint="default"/>
      </w:rPr>
    </w:lvl>
    <w:lvl w:ilvl="7">
      <w:start w:val="1"/>
      <w:numFmt w:val="bullet"/>
      <w:lvlText w:val=""/>
      <w:lvlJc w:val="left"/>
      <w:pPr>
        <w:tabs>
          <w:tab w:val="num" w:pos="2217"/>
        </w:tabs>
        <w:ind w:left="2217" w:hanging="360"/>
      </w:pPr>
      <w:rPr>
        <w:rFonts w:ascii="Symbol" w:hAnsi="Symbol" w:cs="Symbol" w:hint="default"/>
      </w:rPr>
    </w:lvl>
    <w:lvl w:ilvl="8">
      <w:start w:val="1"/>
      <w:numFmt w:val="bullet"/>
      <w:lvlText w:val=""/>
      <w:lvlJc w:val="left"/>
      <w:pPr>
        <w:tabs>
          <w:tab w:val="num" w:pos="2577"/>
        </w:tabs>
        <w:ind w:left="257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Bullet">
    <w:name w:val="Bullet •"/>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TotalTime>
  <Application>LibreOffice/25.2.3.2$MacOSX_X86_64 LibreOffice_project/bbb074479178df812d175f709636b368952c2ce3</Application>
  <AppVersion>15.0000</AppVersion>
  <Pages>3</Pages>
  <Words>332</Words>
  <Characters>2684</Characters>
  <CharactersWithSpaces>2981</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2026-10-06T14:29:15Z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