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Sheila</w:t>
            </w:r>
            <w:proofErr w:type="spellStart"/>
            <w:r>
              <w:rPr>
                <w:rFonts w:ascii="Open Sans" w:eastAsia="Open Sans" w:hAnsi="Open Sans" w:cs="Open Sans"/>
              </w:rPr>
              <w:t/>
            </w:r>
            <w:proofErr w:type="spellEnd"/>
            <w:r>
              <w:rPr>
                <w:rFonts w:ascii="Open Sans" w:eastAsia="Open Sans" w:hAnsi="Open Sans" w:cs="Open Sans"/>
              </w:rPr>
              <w:t xml:space="preserve"> Carver</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Voluptas quaerat dig</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Sint accusamus molli Nemo nostrud nisi ea</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ANG2026-0611-091133</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26.03.2008</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Thomas Raithel</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ANG2026-0611-091133</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Carver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1.065,00 €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1.065,00 €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bis zur Höhe des Fliesenspiegels im Dusch-/Wannenbereich</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524,71 €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524,71 €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Set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1.589,71 €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302,04 €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1.891,75 €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21.05.2008</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