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1"/>
        <w:spacing w:before="171" w:after="0"/>
        <w:ind/>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TableNormal"/>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Frau</w:t>
            </w:r>
          </w:p>
          <w:p>
            <w:pPr>
              <w:pBdr/>
              <w:pStyle w:val="normal1"/>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Indira Townsend</w:t>
            </w:r>
          </w:p>
          <w:p>
            <w:pPr>
              <w:pBdr/>
              <w:pStyle w:val="normal1"/>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Officia nisi quia ap</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Consequatur velit  Deleniti voluptatem </w:t>
            </w:r>
          </w:p>
        </w:tc>
        <w:tc>
          <w:tcPr>
            <w:tcW w:w="2268"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1"/>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ANG2025-1126-170505</w:t>
            </w:r>
            <w:r>
              <w:rPr>
                <w:rFonts w:ascii="Open Sans" w:eastAsia="Open Sans" w:hAnsi="Open Sans" w:cs="Open Sans"/>
                <w:color w:val="1F1F1F"/>
                <w:sz w:val="21"/>
                <w:szCs w:val="21"/>
              </w:rPr>
              <w:t/>
            </w:r>
            <w:r>
              <w:rPr>
                <w:rFonts w:ascii="Open Sans" w:eastAsia="Open Sans" w:hAnsi="Open Sans" w:cs="Open Sans"/>
                <w:sz w:val="22"/>
                <w:szCs w:val="22"/>
              </w:rPr>
              <w:t/>
            </w:r>
          </w:p>
          <w:p>
            <w:pPr>
              <w:pBdr/>
              <w:pStyle w:val="normal1"/>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17.02.2010</w:t>
            </w:r>
            <w:r>
              <w:rPr>
                <w:rFonts w:ascii="Open Sans" w:eastAsia="Open Sans" w:hAnsi="Open Sans" w:cs="Open Sans"/>
                <w:color w:val="1F1F1F"/>
                <w:sz w:val="21"/>
                <w:szCs w:val="21"/>
              </w:rPr>
              <w:t/>
            </w:r>
            <w:r>
              <w:rPr>
                <w:rFonts w:ascii="Open Sans" w:eastAsia="Open Sans" w:hAnsi="Open Sans" w:cs="Open Sans"/>
                <w:sz w:val="22"/>
                <w:szCs w:val="22"/>
              </w:rPr>
              <w:t/>
            </w:r>
            <w:r>
              <w:rPr>
                <w:rFonts w:ascii="Open Sans" w:eastAsia="Open Sans" w:hAnsi="Open Sans" w:cs="Open Sans"/>
                <w:color w:val="1F1F1F"/>
                <w:sz w:val="21"/>
                <w:szCs w:val="21"/>
              </w:rPr>
              <w:br/>
            </w:r>
            <w:r>
              <w:rPr>
                <w:rFonts w:ascii="Open Sans" w:eastAsia="Open Sans" w:hAnsi="Open Sans" w:cs="Open Sans"/>
                <w:sz w:val="22"/>
                <w:szCs w:val="22"/>
              </w:rPr>
              <w:t xml:space="preserve">Dennis Griffin</w:t>
            </w:r>
            <w:r>
              <w:rPr>
                <w:rFonts w:ascii="Open Sans" w:eastAsia="Open Sans" w:hAnsi="Open Sans" w:cs="Open Sans"/>
                <w:color w:val="1F1F1F"/>
                <w:sz w:val="21"/>
                <w:szCs w:val="21"/>
              </w:rPr>
              <w:t/>
            </w:r>
            <w:r>
              <w:rPr>
                <w:rFonts w:ascii="Open Sans" w:eastAsia="Open Sans" w:hAnsi="Open Sans" w:cs="Open Sans"/>
                <w:sz w:val="22"/>
                <w:szCs w:val="22"/>
              </w:rPr>
              <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1"/>
              <w:spacing w:before="0" w:after="0"/>
              <w:ind w:right="127"/>
              <w:jc w:val="left"/>
              <w:rPr>
                <w:rFonts w:ascii="Open Sans" w:eastAsia="Open Sans" w:hAnsi="Open Sans" w:cs="Open Sans"/>
                <w:color w:val="070707"/>
                <w:sz w:val="17"/>
                <w:szCs w:val="17"/>
              </w:rPr>
            </w:pPr>
            <w:r>
              <w:rPr>
                <w:rFonts w:ascii="Open Sans" w:eastAsia="Open Sans" w:hAnsi="Open Sans" w:cs="Open Sans"/>
                <w:b/>
                <w:color w:val="1F1F1F"/>
                <w:sz w:val="21"/>
                <w:szCs w:val="21"/>
              </w:rPr>
              <w:t xml:space="preserve">Referenz</w:t>
            </w:r>
            <w:r>
              <w:rPr>
                <w:rFonts w:ascii="Open Sans" w:eastAsia="Open Sans" w:hAnsi="Open Sans" w:cs="Open Sans"/>
                <w:b/>
                <w:color w:val="1F1F1F"/>
                <w:sz w:val="21"/>
                <w:szCs w:val="21"/>
              </w:rPr>
              <w:br/>
            </w:r>
            <w:r>
              <w:rPr>
                <w:rFonts w:ascii="Open Sans" w:eastAsia="Open Sans" w:hAnsi="Open Sans" w:cs="Open Sans"/>
                <w:sz w:val="22"/>
                <w:szCs w:val="22"/>
              </w:rPr>
              <w:t xml:space="preserve">828</w:t>
            </w:r>
          </w:p>
        </w:tc>
      </w:tr>
    </w:tbl>
    <w:p>
      <w:pPr>
        <w:pBdr/>
        <w:pStyle w:val="normal1"/>
        <w:spacing/>
        <w:ind/>
        <w:rPr>
          <w:rFonts w:ascii="Open Sans" w:eastAsia="Open Sans" w:hAnsi="Open Sans" w:cs="Open Sans"/>
          <w:color w:val="000000"/>
        </w:rPr>
      </w:pPr>
    </w:p>
    <w:p>
      <w:pPr>
        <w:pBdr/>
        <w:pStyle w:val="normal1"/>
        <w:spacing w:before="156" w:after="0"/>
        <w:ind/>
        <w:rPr>
          <w:rFonts w:ascii="arial" w:eastAsia="arial" w:hAnsi="arial" w:cs="arial"/>
          <w:b/>
          <w:color w:val="000000"/>
          <w:sz w:val="24"/>
          <w:szCs w:val="24"/>
        </w:rPr>
      </w:pPr>
      <w:r>
        <w:rPr>
          <w:rFonts w:ascii="arial" w:eastAsia="arial" w:hAnsi="arial" w:cs="arial"/>
          <w:b/>
          <w:color w:val="000000"/>
          <w:sz w:val="24"/>
          <w:szCs w:val="24"/>
        </w:rPr>
        <w:t xml:space="preserve">  Ihr Angebot ANG2025-1126-170505</w:t>
      </w:r>
    </w:p>
    <w:p>
      <w:pPr>
        <w:pBdr/>
        <w:pStyle w:val="normal1"/>
        <w:spacing w:before="156" w:after="0"/>
        <w:ind/>
        <w:rPr>
          <w:rFonts w:ascii="Open Sans" w:eastAsia="Open Sans" w:hAnsi="Open Sans" w:cs="Open Sans"/>
          <w:color w:val="000000"/>
        </w:rPr>
      </w:pPr>
      <w:r>
        <w:rPr>
          <w:rFonts w:ascii="Open Sans" w:eastAsia="Open Sans" w:hAnsi="Open Sans" w:cs="Open Sans"/>
          <w:color w:val="000000"/>
        </w:rPr>
        <w:t xml:space="preserve">  Sehr geehrte Frau Townsend,</w:t>
      </w:r>
      <w:r>
        <w:rPr>
          <w:rFonts w:ascii="Open Sans" w:eastAsia="Open Sans" w:hAnsi="Open Sans" w:cs="Open Sans"/>
          <w:color w:val="000000"/>
        </w:rPr>
        <w:br/>
      </w:r>
    </w:p>
    <w:p>
      <w:pPr>
        <w:pBdr/>
        <w:pStyle w:val="normal1"/>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rFonts w:ascii="Open Sans" w:eastAsia="Open Sans" w:hAnsi="Open Sans" w:cs="Open Sans"/>
          <w:color w:val="070707"/>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W w:w="10035" w:type="dxa"/>
        <w:jc w:val="left"/>
        <w:tblInd w:w="1" w:type="dxa"/>
        <w:tblCellMar>
          <w:top w:w="0" w:type="dxa"/>
          <w:left w:w="0" w:type="dxa"/>
          <w:bottom w:w="0" w:type="dxa"/>
          <w:right w:w="0" w:type="dxa"/>
        </w:tblCellMar>
        <w:tblBorders/>
        <w:shd w:fill="auto" w:color="auto"/>
        <w:tblLayout w:type="fixed"/>
      </w:tblPr>
      <w:tblGrid>
        <w:gridCol w:w="428"/>
        <w:gridCol w:w="789"/>
        <w:gridCol w:w="6332"/>
        <w:gridCol w:w="1415"/>
        <w:gridCol w:w="1072"/>
      </w:tblGrid>
      <w:tr>
        <w:tblPrEx>
          <w:tblBorders/>
          <w:tblCellMar>
            <w:top w:w="0" w:type="dxa"/>
            <w:left w:w="0" w:type="dxa"/>
            <w:bottom w:w="0" w:type="dxa"/>
            <w:right w:w="0" w:type="dxa"/>
          </w:tblCellMar>
        </w:tblPrEx>
        <w:trPr>
          <w:trHeight w:hRule="atLeast" w:val="1"/>
        </w:trPr>
        <w:tc>
          <w:tcPr>
            <w:tcW w:w="428" w:type="dxa"/>
            <w:tcBorders/>
            <w:shd w:fill="CCCCCC" w:color="auto" w:val="clear"/>
            <w:vAlign w:val="top"/>
          </w:tcPr>
          <w:p>
            <w:pPr>
              <w:pBdr/>
              <w:pStyle w:val="normal1"/>
              <w:spacing w:before="0" w:after="0"/>
              <w:ind/>
              <w:jc w:val="left"/>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789" w:type="dxa"/>
            <w:tcBorders/>
            <w:shd w:fill="CCCCCC" w:color="auto" w:val="clear"/>
            <w:vAlign w:val="top"/>
          </w:tcPr>
          <w:p>
            <w:pPr>
              <w:pBdr/>
              <w:pStyle w:val="normal1"/>
              <w:spacing w:before="0" w:after="0"/>
              <w:ind/>
              <w:jc w:val="left"/>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6332" w:type="dxa"/>
            <w:tcBorders/>
            <w:shd w:fill="CCCCCC" w:color="auto" w:val="clear"/>
            <w:vAlign w:val="top"/>
          </w:tcPr>
          <w:p>
            <w:pPr>
              <w:pBdr/>
              <w:pStyle w:val="normal1"/>
              <w:spacing w:before="0" w:after="0" w:line="278" w:lineRule="auto"/>
              <w:ind w:right="314"/>
              <w:jc w:val="left"/>
              <w:rPr>
                <w:color w:val="000000"/>
              </w:rPr>
            </w:pPr>
            <w:r>
              <w:rPr>
                <w:rFonts w:ascii="Open Sans" w:eastAsia="Open Sans" w:hAnsi="Open Sans" w:cs="Open Sans"/>
                <w:color w:val="000000"/>
                <w:sz w:val="22"/>
                <w:szCs w:val="22"/>
              </w:rPr>
              <w:t xml:space="preserve">Bezeichnung</w:t>
            </w:r>
          </w:p>
        </w:tc>
        <w:tc>
          <w:tcPr>
            <w:tcW w:w="1415" w:type="dxa"/>
            <w:tcBorders/>
            <w:shd w:fill="CCCCCC" w:color="auto" w:val="clear"/>
            <w:vAlign w:val="top"/>
          </w:tcPr>
          <w:p>
            <w:pPr>
              <w:pBdr/>
              <w:pStyle w:val="normal1"/>
              <w:spacing w:before="0" w:beforeAutospacing="false" w:after="0"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072" w:type="dxa"/>
            <w:tcBorders/>
            <w:shd w:fill="CCCCCC" w:color="auto" w:val="clear"/>
            <w:vAlign w:val="top"/>
          </w:tcPr>
          <w:p>
            <w:pPr>
              <w:pBdr/>
              <w:pStyle w:val="normal1"/>
              <w:spacing w:before="0" w:beforeAutospacing="false" w:after="0" w:afterAutospacing="false" w:line="278"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428"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78"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001</w:t>
            </w:r>
          </w:p>
        </w:tc>
        <w:tc>
          <w:tcPr>
            <w:tcW w:w="789"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78"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1 Stk</w:t>
            </w:r>
          </w:p>
        </w:tc>
        <w:tc>
          <w:tcPr>
            <w:tcW w:w="6332"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78" w:lineRule="auto"/>
              <w:ind w:right="0"/>
              <w:jc w:val="left"/>
              <w:rPr>
                <w:color w:val="000000"/>
              </w:rPr>
            </w:pPr>
            <w:r>
              <w:rPr>
                <w:rFonts w:ascii="arial" w:eastAsia="arial" w:hAnsi="arial" w:cs="arial"/>
                <w:b/>
                <w:color w:val="000000"/>
                <w:sz w:val="20"/>
                <w:szCs w:val="20"/>
              </w:rPr>
              <w:t xml:space="preserve">Auszuführende Arbeiten</w:t>
            </w:r>
          </w:p>
        </w:tc>
        <w:tc>
          <w:tcPr>
            <w:tcW w:w="1415"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78" w:lineRule="auto"/>
              <w:ind w:left="0" w:right="0"/>
              <w:jc w:val="center"/>
              <w:rPr>
                <w:rFonts w:ascii="Arial" w:eastAsia="Arial" w:hAnsi="Arial" w:cs="Arial"/>
                <w:color w:val="000000"/>
              </w:rPr>
            </w:pPr>
            <w:r>
              <w:rPr>
                <w:rFonts w:ascii="Arial" w:eastAsia="Arial" w:hAnsi="Arial" w:cs="Arial"/>
                <w:color w:val="000000"/>
                <w:sz w:val="20"/>
                <w:szCs w:val="20"/>
              </w:rPr>
              <w:t xml:space="preserve">1.836,40 €</w:t>
            </w:r>
          </w:p>
        </w:tc>
        <w:tc>
          <w:tcPr>
            <w:tcW w:w="1072"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78" w:lineRule="auto"/>
              <w:ind w:left="0" w:right="0"/>
              <w:jc w:val="center"/>
              <w:rPr>
                <w:rFonts w:ascii="Arial" w:eastAsia="Arial" w:hAnsi="Arial" w:cs="Arial"/>
                <w:color w:val="000000"/>
              </w:rPr>
            </w:pPr>
            <w:r>
              <w:rPr>
                <w:rFonts w:ascii="Arial" w:eastAsia="Arial" w:hAnsi="Arial" w:cs="Arial"/>
                <w:color w:val="000000"/>
                <w:sz w:val="20"/>
                <w:szCs w:val="20"/>
              </w:rPr>
              <w:t xml:space="preserve">1.836,40 €</w:t>
            </w:r>
          </w:p>
        </w:tc>
      </w:tr>
      <w:tr>
        <w:tblPrEx>
          <w:tblBorders/>
          <w:tblCellMar>
            <w:top w:w="0" w:type="dxa"/>
            <w:left w:w="0" w:type="dxa"/>
            <w:bottom w:w="0" w:type="dxa"/>
            <w:right w:w="0" w:type="dxa"/>
          </w:tblCellMar>
        </w:tblPrEx>
        <w:trPr>
          <w:trHeight w:hRule="atLeast" w:val="1741"/>
        </w:trPr>
        <w:tc>
          <w:tcPr>
            <w:tcW w:w="428"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left"/>
              <w:tabs>
                <w:tab w:val="clear" w:pos="720"/>
                <w:tab w:val="left" w:pos="750"/>
                <w:tab w:val="left" w:pos="1416.0000610351562"/>
              </w:tabs>
              <w:rPr>
                <w:rFonts w:ascii="Open Sans" w:eastAsia="Open Sans" w:hAnsi="Open Sans" w:cs="Open Sans"/>
                <w:color w:val="070707"/>
                <w:sz w:val="20"/>
                <w:szCs w:val="20"/>
              </w:rPr>
            </w:pPr>
          </w:p>
          <w:p>
            <w:pPr>
              <w:pBdr/>
              <w:pStyle w:val="normal1"/>
              <w:spacing w:before="0" w:after="0"/>
              <w:ind/>
              <w:jc w:val="left"/>
              <w:rPr>
                <w:rFonts w:ascii="Calibri" w:eastAsia="Calibri" w:hAnsi="Calibri" w:cs="Calibri"/>
                <w:sz w:val="22"/>
                <w:szCs w:val="22"/>
              </w:rPr>
            </w:pPr>
          </w:p>
        </w:tc>
        <w:tc>
          <w:tcPr>
            <w:tcW w:w="789"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left"/>
              <w:rPr>
                <w:color w:val="000000"/>
              </w:rPr>
            </w:pPr>
          </w:p>
        </w:tc>
        <w:tc>
          <w:tcPr>
            <w:tcW w:w="6332"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color w:val="000000"/>
                <w:sz w:val="20"/>
                <w:szCs w:val="20"/>
              </w:rPr>
            </w:pP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Enthält je Einheit</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- 1,00 Stk Fahrzeugbereitstellung</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- 1,00 Stk Bereitstellung und Vorhaltung von Maschinen &amp; Werkzeugen</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- 1,00 Stk Beräumung der Baustelle</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- 44 km Kilometerpauschale</w:t>
            </w:r>
          </w:p>
        </w:tc>
        <w:tc>
          <w:tcPr>
            <w:tcW w:w="141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color w:val="000000"/>
              </w:rPr>
            </w:pPr>
          </w:p>
        </w:tc>
        <w:tc>
          <w:tcPr>
            <w:tcW w:w="1072"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W w:w="10050" w:type="dxa"/>
        <w:jc w:val="left"/>
        <w:tblInd w:w="1" w:type="dxa"/>
        <w:tblCellMar>
          <w:top w:w="0" w:type="dxa"/>
          <w:left w:w="56" w:type="dxa"/>
          <w:bottom w:w="0" w:type="dxa"/>
          <w:right w:w="56" w:type="dxa"/>
        </w:tblCellMar>
        <w:tblBorders/>
        <w:shd w:fill="auto" w:color="auto"/>
        <w:tblLayout w:type="fixed"/>
      </w:tblPr>
      <w:tblGrid>
        <w:gridCol w:w="425"/>
        <w:gridCol w:w="789"/>
        <w:gridCol w:w="6342"/>
        <w:gridCol w:w="1417"/>
        <w:gridCol w:w="1077"/>
      </w:tblGrid>
      <w:tr>
        <w:tblPrEx>
          <w:tblBorders/>
          <w:tblCellMar>
            <w:top w:w="0" w:type="dxa"/>
            <w:left w:w="56" w:type="dxa"/>
            <w:bottom w:w="0" w:type="dxa"/>
            <w:right w:w="56" w:type="dxa"/>
          </w:tblCellMar>
        </w:tblPrEx>
        <w:trPr>
          <w:trHeight w:hRule="atLeast" w:val="379"/>
        </w:trPr>
        <w:tc>
          <w:tcPr>
            <w:tcW w:w="425" w:type="dxa"/>
            <w:tcBorders>
              <w:top w:val="nil"/>
              <w:left w:val="nil"/>
              <w:bottom w:val="nil"/>
              <w:right w:val="nil"/>
            </w:tcBorders>
            <w:shd w:fill="FFFFFF" w:color="auto" w:val="clear"/>
            <w:vAlign w:val="top"/>
          </w:tcPr>
          <w:p>
            <w:pPr>
              <w:pBdr/>
              <w:pStyle w:val="normal1"/>
              <w:spacing w:before="0" w:beforeAutospacing="false" w:after="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002</w:t>
            </w:r>
          </w:p>
        </w:tc>
        <w:tc>
          <w:tcPr>
            <w:tcW w:w="789" w:type="dxa"/>
            <w:tcBorders>
              <w:top w:val="nil"/>
              <w:left w:val="nil"/>
              <w:bottom w:val="nil"/>
              <w:right w:val="nil"/>
            </w:tcBorders>
            <w:shd w:fill="FFFFFF" w:color="auto" w:val="clear"/>
            <w:vAlign w:val="top"/>
          </w:tcPr>
          <w:p>
            <w:pPr>
              <w:pBdr/>
              <w:pStyle w:val="normal1"/>
              <w:spacing w:before="0" w:beforeAutospacing="false" w:after="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1 Stk</w:t>
            </w:r>
          </w:p>
        </w:tc>
        <w:tc>
          <w:tcPr>
            <w:tcW w:w="6342" w:type="dxa"/>
            <w:tcBorders>
              <w:top w:val="nil"/>
              <w:left w:val="nil"/>
              <w:bottom w:val="nil"/>
              <w:right w:val="nil"/>
            </w:tcBorders>
            <w:shd w:fill="FFFFFF" w:color="auto" w:val="clear"/>
            <w:vAlign w:val="top"/>
          </w:tcPr>
          <w:p>
            <w:pPr>
              <w:pBdr/>
              <w:pStyle w:val="normal1"/>
              <w:spacing w:before="0" w:beforeAutospacing="false" w:after="0" w:afterAutospacing="false" w:line="240" w:lineRule="auto"/>
              <w:ind w:right="0"/>
              <w:jc w:val="left"/>
              <w:tabs>
                <w:tab w:val="left" w:pos="6739.559999999997"/>
                <w:tab w:val="left" w:pos="6907.559999999999"/>
              </w:tabs>
              <w:rPr>
                <w:color w:val="000000"/>
              </w:rPr>
            </w:pPr>
            <w:r>
              <w:rPr>
                <w:rFonts w:ascii="arial" w:eastAsia="arial" w:hAnsi="arial" w:cs="arial"/>
                <w:b/>
                <w:color w:val="000000"/>
                <w:sz w:val="20"/>
                <w:szCs w:val="20"/>
              </w:rPr>
              <w:t xml:space="preserve">Material für Badumbau</w:t>
            </w:r>
          </w:p>
        </w:tc>
        <w:tc>
          <w:tcPr>
            <w:tcW w:w="1417" w:type="dxa"/>
            <w:tcBorders>
              <w:top w:val="nil"/>
              <w:left w:val="nil"/>
              <w:bottom w:val="nil"/>
              <w:right w:val="nil"/>
            </w:tcBorders>
            <w:shd w:fill="FFFFFF" w:color="auto" w:val="clear"/>
            <w:vAlign w:val="top"/>
          </w:tcPr>
          <w:p>
            <w:pPr>
              <w:pBdr/>
              <w:pStyle w:val="normal1"/>
              <w:spacing w:before="0" w:beforeAutospacing="false" w:after="0" w:afterAutospacing="false" w:line="240" w:lineRule="auto"/>
              <w:ind w:left="0" w:right="0"/>
              <w:jc w:val="center"/>
              <w:rPr>
                <w:rFonts w:ascii="Arial" w:eastAsia="Arial" w:hAnsi="Arial" w:cs="Arial"/>
                <w:color w:val="000000"/>
                <w:sz w:val="20"/>
              </w:rPr>
            </w:pPr>
            <w:r>
              <w:rPr>
                <w:rFonts w:ascii="Arial" w:eastAsia="Arial" w:hAnsi="Arial" w:cs="Arial"/>
                <w:color w:val="000000"/>
                <w:sz w:val="20"/>
                <w:szCs w:val="20"/>
              </w:rPr>
              <w:t xml:space="preserve">861,51 €</w:t>
            </w:r>
          </w:p>
        </w:tc>
        <w:tc>
          <w:tcPr>
            <w:tcW w:w="1077"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0" w:beforeAutospacing="false" w:after="0" w:afterAutospacing="false" w:line="240" w:lineRule="auto"/>
              <w:ind w:right="0"/>
              <w:jc w:val="center"/>
              <w:rPr>
                <w:rFonts w:ascii="Arial" w:eastAsia="Arial" w:hAnsi="Arial" w:cs="Arial"/>
                <w:sz w:val="20"/>
                <w:szCs w:val="22"/>
              </w:rPr>
            </w:pPr>
            <w:r>
              <w:rPr>
                <w:rFonts w:ascii="Arial" w:eastAsia="Arial" w:hAnsi="Arial" w:cs="Arial"/>
                <w:sz w:val="20"/>
                <w:szCs w:val="22"/>
              </w:rPr>
              <w:t xml:space="preserve">861,51 €</w:t>
            </w:r>
          </w:p>
        </w:tc>
      </w:tr>
      <w:tr>
        <w:tblPrEx>
          <w:tblBorders/>
          <w:tblCellMar>
            <w:top w:w="0" w:type="dxa"/>
            <w:left w:w="56" w:type="dxa"/>
            <w:bottom w:w="0" w:type="dxa"/>
            <w:right w:w="56" w:type="dxa"/>
          </w:tblCellMar>
        </w:tblPrEx>
        <w:trPr>
          <w:trHeight w:hRule="atLeast" w:val="1"/>
        </w:trPr>
        <w:tc>
          <w:tcPr>
            <w:tcW w:w="425" w:type="dxa"/>
            <w:tcBorders>
              <w:top w:val="nil"/>
              <w:left w:val="nil"/>
              <w:bottom w:val="nil"/>
              <w:right w:val="nil"/>
            </w:tcBorders>
            <w:shd w:fill="FFFFFF" w:color="auto" w:val="clear"/>
            <w:vAlign w:val="top"/>
          </w:tcPr>
          <w:p>
            <w:pPr>
              <w:pBdr/>
              <w:pStyle w:val="normal1"/>
              <w:spacing w:before="0" w:after="0"/>
              <w:ind/>
              <w:jc w:val="left"/>
              <w:rPr>
                <w:color w:val="000000"/>
              </w:rPr>
            </w:pPr>
          </w:p>
        </w:tc>
        <w:tc>
          <w:tcPr>
            <w:tcW w:w="789" w:type="dxa"/>
            <w:tcBorders>
              <w:top w:val="nil"/>
              <w:left w:val="nil"/>
              <w:bottom w:val="nil"/>
              <w:right w:val="nil"/>
            </w:tcBorders>
            <w:shd w:fill="FFFFFF" w:color="auto" w:val="clear"/>
            <w:vAlign w:val="top"/>
          </w:tcPr>
          <w:p>
            <w:pPr>
              <w:pBdr/>
              <w:pStyle w:val="normal1"/>
              <w:spacing w:before="0" w:after="0"/>
              <w:ind/>
              <w:jc w:val="left"/>
              <w:rPr>
                <w:color w:val="000000"/>
              </w:rPr>
            </w:pPr>
          </w:p>
        </w:tc>
        <w:tc>
          <w:tcPr>
            <w:tcW w:w="6342"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TRINNITY Wannenabdichtband-Set 3,4 m Nass-/Trockenanbindung entspr. DIN 18534</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Ablaufgarnitur Rohbauset m.Sifon BH60mm f.flache Duschw.m.90mm Ablauf TRINNITY</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Kleinmaterial</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Stelzlager höhenverstellar Set</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TRINNITY Wandabdichtung BASIS-Set 5 qm DW bis 100 x 100 / BW bis 180 x 80 cm</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Pkg Flächenkleber (Wandverkleidung)</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Abschlussprofil 3.0 255 cm silber eloxiert VIGOUR</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CARE Sanitär Silikon Weiß 310ml</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Duschwanne 70 x 70 x 3 cm</w:t>
            </w:r>
          </w:p>
        </w:tc>
        <w:tc>
          <w:tcPr>
            <w:tcW w:w="1417" w:type="dxa"/>
            <w:tcBorders>
              <w:top w:val="nil"/>
              <w:left w:val="nil"/>
              <w:bottom w:val="nil"/>
              <w:right w:val="nil"/>
            </w:tcBorders>
            <w:shd w:fill="FFFFFF" w:color="auto" w:val="clear"/>
            <w:vAlign w:val="top"/>
          </w:tcPr>
          <w:p>
            <w:pPr>
              <w:pBdr/>
              <w:pStyle w:val="normal1"/>
              <w:spacing w:before="0" w:after="0" w:line="278" w:lineRule="auto"/>
              <w:ind w:right="314"/>
              <w:jc w:val="center"/>
              <w:rPr>
                <w:color w:val="000000"/>
              </w:rPr>
            </w:pPr>
          </w:p>
        </w:tc>
        <w:tc>
          <w:tcPr>
            <w:tcW w:w="1077" w:type="dxa"/>
            <w:tcBorders>
              <w:top w:val="nil"/>
              <w:left w:val="nil"/>
              <w:bottom w:val="nil"/>
              <w:right w:val="nil"/>
            </w:tcBorders>
            <w:shd w:fill="FFFFFF" w:color="auto" w:val="clear"/>
            <w:vAlign w:val="center"/>
          </w:tcPr>
          <w:p>
            <w:pPr>
              <w:pBdr/>
              <w:pStyle w:val="normal1"/>
              <w:spacing w:before="0" w:after="0" w:line="278" w:lineRule="auto"/>
              <w:ind w:right="314"/>
              <w:jc w:val="center"/>
              <w:rPr>
                <w:color w:val="000000"/>
              </w:rPr>
            </w:pPr>
          </w:p>
        </w:tc>
      </w:tr>
      <w:tr>
        <w:tblPrEx>
          <w:tblBorders/>
          <w:tblCellMar>
            <w:top w:w="0" w:type="dxa"/>
            <w:left w:w="56" w:type="dxa"/>
            <w:bottom w:w="0" w:type="dxa"/>
            <w:right w:w="56" w:type="dxa"/>
          </w:tblCellMar>
        </w:tblPrEx>
        <w:trPr>
          <w:trHeight w:hRule="atLeast" w:val="1"/>
        </w:trPr>
        <w:tc>
          <w:tcPr>
            <w:tcW w:w="425" w:type="dxa"/>
            <w:tcBorders>
              <w:top w:val="nil"/>
              <w:left w:val="nil"/>
              <w:bottom w:val="nil"/>
              <w:right w:val="nil"/>
            </w:tcBorders>
            <w:shd w:fill="FFFFFF" w:color="auto" w:val="clear"/>
            <w:vAlign w:val="top"/>
          </w:tcPr>
          <w:p>
            <w:pPr>
              <w:pBdr/>
              <w:pStyle w:val="normal1"/>
              <w:spacing w:before="0" w:after="0" w:line="278" w:lineRule="auto"/>
              <w:ind w:right="-26"/>
              <w:jc w:val="center"/>
              <w:rPr>
                <w:color w:val="000000"/>
                <w:sz w:val="18"/>
              </w:rPr>
            </w:pPr>
            <w:r>
              <w:rPr>
                <w:rFonts w:ascii="Open Sans" w:eastAsia="Open Sans" w:hAnsi="Open Sans" w:cs="Open Sans"/>
                <w:color w:val="000000"/>
                <w:sz w:val="18"/>
                <w:szCs w:val="20"/>
              </w:rPr>
              <w:t xml:space="preserve">003</w:t>
            </w:r>
          </w:p>
        </w:tc>
        <w:tc>
          <w:tcPr>
            <w:tcW w:w="789"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center"/>
              <w:rPr>
                <w:color w:val="000000"/>
                <w:sz w:val="18"/>
              </w:rPr>
            </w:pPr>
            <w:r>
              <w:rPr>
                <w:rFonts w:ascii="Open Sans" w:eastAsia="Open Sans" w:hAnsi="Open Sans" w:cs="Open Sans"/>
                <w:color w:val="000000"/>
                <w:sz w:val="18"/>
                <w:szCs w:val="20"/>
              </w:rPr>
              <w:t xml:space="preserve">1 Stk</w:t>
            </w:r>
          </w:p>
        </w:tc>
        <w:tc>
          <w:tcPr>
            <w:tcW w:w="6342"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Open Sans" w:eastAsia="Open Sans" w:hAnsi="Open Sans" w:cs="Open Sans"/>
                <w:b/>
                <w:color w:val="000000"/>
                <w:sz w:val="20"/>
                <w:szCs w:val="20"/>
              </w:rPr>
            </w:pPr>
            <w:r>
              <w:rPr>
                <w:rFonts w:ascii="Open Sans" w:eastAsia="Open Sans" w:hAnsi="Open Sans" w:cs="Open Sans"/>
                <w:b/>
                <w:color w:val="000000"/>
                <w:sz w:val="20"/>
                <w:szCs w:val="20"/>
              </w:rPr>
              <w:t xml:space="preserve">Bestandkundenbonus:</w:t>
            </w:r>
          </w:p>
          <w:p>
            <w:pPr>
              <w:pBdr/>
              <w:pStyle w:val="normal1"/>
              <w:spacing w:before="0" w:beforeAutospacing="false" w:after="0" w:afterAutospacing="false" w:line="278" w:lineRule="auto"/>
              <w:ind w:right="0"/>
              <w:jc w:val="left"/>
              <w:rPr>
                <w:color w:val="000000"/>
                <w:sz w:val="18"/>
                <w:szCs w:val="18"/>
              </w:rPr>
            </w:pPr>
            <w:r>
              <w:rPr>
                <w:rFonts w:ascii="Open Sans" w:eastAsia="Open Sans" w:hAnsi="Open Sans" w:cs="Open Sans"/>
                <w:color w:val="000000"/>
                <w:sz w:val="20"/>
                <w:szCs w:val="20"/>
              </w:rPr>
              <w:t xml:space="preserve">-- Rabatt von 300 € ab einem Gesamtwert von 3.000</w:t>
            </w:r>
          </w:p>
        </w:tc>
        <w:tc>
          <w:tcPr>
            <w:tcW w:w="1417"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center"/>
              <w:rPr>
                <w:color w:val="000000"/>
              </w:rPr>
            </w:pPr>
            <w:r>
              <w:rPr>
                <w:rFonts w:ascii="Open Sans" w:eastAsia="Open Sans" w:hAnsi="Open Sans" w:cs="Open Sans"/>
                <w:color w:val="000000"/>
                <w:sz w:val="20"/>
                <w:szCs w:val="20"/>
              </w:rPr>
              <w:t xml:space="preserve">-252,10 €</w:t>
            </w:r>
          </w:p>
        </w:tc>
        <w:tc>
          <w:tcPr>
            <w:tcW w:w="1077"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center"/>
              <w:rPr>
                <w:color w:val="000000"/>
              </w:rPr>
            </w:pPr>
            <w:r>
              <w:rPr>
                <w:rFonts w:ascii="Open Sans" w:eastAsia="Open Sans" w:hAnsi="Open Sans" w:cs="Open Sans"/>
                <w:color w:val="000000"/>
                <w:sz w:val="20"/>
                <w:szCs w:val="20"/>
              </w:rPr>
              <w:t xml:space="preserve">-252,10 €</w:t>
            </w:r>
            <w:r>
              <w:rPr>
                <w:rFonts w:ascii="Open Sans" w:eastAsia="Open Sans" w:hAnsi="Open Sans" w:cs="Open Sans"/>
                <w:color w:val="000000"/>
                <w:sz w:val="20"/>
                <w:szCs w:val="20"/>
              </w:rPr>
              <w:t/>
            </w:r>
            <w:r>
              <w:rPr>
                <w:rFonts w:ascii="Open Sans" w:eastAsia="Open Sans" w:hAnsi="Open Sans" w:cs="Open Sans"/>
                <w:color w:val="000000"/>
                <w:sz w:val="20"/>
                <w:szCs w:val="20"/>
              </w:rPr>
              <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W w:w="9660" w:type="dxa"/>
        <w:jc w:val="left"/>
        <w:tblInd w:w="1" w:type="dxa"/>
        <w:tblCellMar>
          <w:top w:w="0" w:type="dxa"/>
          <w:left w:w="108" w:type="dxa"/>
          <w:bottom w:w="0" w:type="dxa"/>
          <w:right w:w="108" w:type="dxa"/>
        </w:tblCellMar>
        <w:tblBorders/>
        <w:shd w:fill="auto" w:color="auto"/>
        <w:tblLayout w:type="fixed"/>
      </w:tblPr>
      <w:tblGrid>
        <w:gridCol w:w="3915"/>
        <w:gridCol w:w="915"/>
        <w:gridCol w:w="2102"/>
        <w:gridCol w:w="2728"/>
      </w:tblGrid>
      <w:tr>
        <w:tblPrEx>
          <w:tblBorders/>
          <w:tblCellMar>
            <w:top w:w="0" w:type="dxa"/>
            <w:left w:w="108" w:type="dxa"/>
            <w:bottom w:w="0" w:type="dxa"/>
            <w:right w:w="108" w:type="dxa"/>
          </w:tblCellMar>
        </w:tblPrEx>
        <w:trPr>
          <w:trHeight w:hRule="atLeast" w:val="1"/>
        </w:trPr>
        <w:tc>
          <w:tcPr>
            <w:tcW w:w="3915" w:type="dxa"/>
            <w:tcBorders>
              <w:top w:val="nil"/>
              <w:left w:val="nil"/>
              <w:bottom w:val="nil"/>
              <w:right w:val="nil"/>
            </w:tcBorders>
            <w:shd w:fill="D9D9D9" w:color="auto" w:val="clear"/>
            <w:vAlign w:val="center"/>
          </w:tcPr>
          <w:p>
            <w:pPr>
              <w:pBdr/>
              <w:pStyle w:val="normal1"/>
              <w:spacing w:before="56" w:after="0"/>
              <w:ind w:left="50"/>
              <w:jc w:val="left"/>
              <w:rPr>
                <w:rFonts w:ascii="Calibri" w:eastAsia="Calibri" w:hAnsi="Calibri" w:cs="Calibri"/>
                <w:sz w:val="22"/>
                <w:szCs w:val="22"/>
              </w:rPr>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Nettobetrag</w:t>
            </w:r>
          </w:p>
        </w:tc>
        <w:tc>
          <w:tcPr>
            <w:tcW w:w="915" w:type="dxa"/>
            <w:tcBorders>
              <w:top w:val="nil"/>
              <w:left w:val="nil"/>
              <w:bottom w:val="nil"/>
              <w:right w:val="nil"/>
            </w:tcBorders>
            <w:shd w:fill="D9D9D9" w:color="auto" w:val="clear"/>
            <w:vAlign w:val="center"/>
          </w:tcPr>
          <w:p>
            <w:pPr>
              <w:pBdr/>
              <w:pStyle w:val="normal1"/>
              <w:spacing w:before="0" w:after="0"/>
              <w:ind/>
              <w:jc w:val="left"/>
              <w:rPr>
                <w:color w:val="000000"/>
              </w:rPr>
            </w:pPr>
          </w:p>
        </w:tc>
        <w:tc>
          <w:tcPr>
            <w:tcW w:w="2102" w:type="dxa"/>
            <w:tcBorders>
              <w:top w:val="nil"/>
              <w:left w:val="nil"/>
              <w:bottom w:val="nil"/>
              <w:right w:val="nil"/>
            </w:tcBorders>
            <w:shd w:fill="D9D9D9" w:color="auto" w:val="clear"/>
            <w:vAlign w:val="center"/>
          </w:tcPr>
          <w:p>
            <w:pPr>
              <w:pBdr/>
              <w:pStyle w:val="normal1"/>
              <w:spacing w:before="0" w:after="0"/>
              <w:ind/>
              <w:jc w:val="left"/>
              <w:rPr>
                <w:color w:val="000000"/>
              </w:rPr>
            </w:pPr>
          </w:p>
        </w:tc>
        <w:tc>
          <w:tcPr>
            <w:tcW w:w="2728" w:type="dxa"/>
            <w:tcBorders>
              <w:top w:val="nil"/>
              <w:left w:val="nil"/>
              <w:bottom w:val="nil"/>
              <w:right w:val="nil"/>
            </w:tcBorders>
            <w:shd w:fill="D9D9D9" w:color="auto" w:val="clear"/>
            <w:vAlign w:val="center"/>
          </w:tcPr>
          <w:p>
            <w:pPr>
              <w:pBdr/>
              <w:pStyle w:val="normal1"/>
              <w:spacing w:before="0" w:after="0" w:line="278" w:lineRule="auto"/>
              <w:ind w:right="314"/>
              <w:jc w:val="right"/>
              <w:rPr>
                <w:color w:val="000000"/>
              </w:rPr>
            </w:pPr>
            <w:r>
              <w:rPr>
                <w:rFonts w:ascii="Open Sans Semibold" w:eastAsia="Open Sans Semibold" w:hAnsi="Open Sans Semibold" w:cs="Open Sans Semibold"/>
                <w:b/>
                <w:color w:val="000000"/>
                <w:sz w:val="22"/>
                <w:szCs w:val="22"/>
              </w:rPr>
              <w:t xml:space="preserve">2.445,81 €</w:t>
            </w:r>
            <w:r>
              <w:rPr>
                <w:rFonts w:ascii="Open Sans Semibold" w:eastAsia="Open Sans Semibold" w:hAnsi="Open Sans Semibold" w:cs="Open Sans Semibold"/>
                <w:color w:val="000000"/>
                <w:sz w:val="22"/>
                <w:szCs w:val="22"/>
              </w:rPr>
              <w:t/>
            </w:r>
          </w:p>
        </w:tc>
      </w:tr>
      <w:tr>
        <w:tblPrEx>
          <w:tblBorders/>
          <w:tblCellMar>
            <w:top w:w="0" w:type="dxa"/>
            <w:left w:w="108" w:type="dxa"/>
            <w:bottom w:w="0" w:type="dxa"/>
            <w:right w:w="108" w:type="dxa"/>
          </w:tblCellMar>
        </w:tblPrEx>
        <w:trPr>
          <w:trHeight w:hRule="atLeast" w:val="285"/>
        </w:trPr>
        <w:tc>
          <w:tcPr>
            <w:tcW w:w="3915" w:type="dxa"/>
            <w:tcBorders>
              <w:top w:val="nil"/>
              <w:left w:val="nil"/>
              <w:bottom w:val="nil"/>
              <w:right w:val="nil"/>
            </w:tcBorders>
            <w:shd w:fill="FFFFFF" w:color="auto" w:val="clear"/>
            <w:vAlign w:val="center"/>
          </w:tcPr>
          <w:p>
            <w:pPr>
              <w:pBdr/>
              <w:pStyle w:val="normal1"/>
              <w:spacing w:before="57" w:after="0"/>
              <w:ind/>
              <w:jc w:val="left"/>
              <w:rPr>
                <w:rFonts w:ascii="Calibri" w:eastAsia="Calibri" w:hAnsi="Calibri" w:cs="Calibri"/>
                <w:sz w:val="22"/>
                <w:szCs w:val="22"/>
              </w:rPr>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zzgl. 19% MwSt.</w:t>
            </w:r>
          </w:p>
        </w:tc>
        <w:tc>
          <w:tcPr>
            <w:tcW w:w="915" w:type="dxa"/>
            <w:tcBorders>
              <w:top w:val="nil"/>
              <w:left w:val="nil"/>
              <w:bottom w:val="nil"/>
              <w:right w:val="nil"/>
            </w:tcBorders>
            <w:shd w:fill="FFFFFF" w:color="auto" w:val="clear"/>
            <w:vAlign w:val="center"/>
          </w:tcPr>
          <w:p>
            <w:pPr>
              <w:pBdr/>
              <w:pStyle w:val="normal1"/>
              <w:spacing w:before="0" w:after="0"/>
              <w:ind/>
              <w:jc w:val="left"/>
              <w:rPr>
                <w:color w:val="000000"/>
              </w:rPr>
            </w:pPr>
          </w:p>
        </w:tc>
        <w:tc>
          <w:tcPr>
            <w:tcW w:w="2102" w:type="dxa"/>
            <w:tcBorders>
              <w:top w:val="nil"/>
              <w:left w:val="nil"/>
              <w:bottom w:val="nil"/>
              <w:right w:val="nil"/>
            </w:tcBorders>
            <w:shd w:fill="FFFFFF" w:color="auto" w:val="clear"/>
            <w:vAlign w:val="center"/>
          </w:tcPr>
          <w:p>
            <w:pPr>
              <w:pBdr/>
              <w:pStyle w:val="normal1"/>
              <w:spacing w:before="0" w:after="0"/>
              <w:ind/>
              <w:jc w:val="left"/>
              <w:rPr>
                <w:color w:val="000000"/>
              </w:rPr>
            </w:pPr>
          </w:p>
        </w:tc>
        <w:tc>
          <w:tcPr>
            <w:tcW w:w="2728" w:type="dxa"/>
            <w:tcBorders>
              <w:top w:val="nil"/>
              <w:left w:val="nil"/>
              <w:bottom w:val="nil"/>
              <w:right w:val="nil"/>
            </w:tcBorders>
            <w:shd w:fill="FFFFFF" w:color="auto" w:val="clear"/>
            <w:vAlign w:val="center"/>
          </w:tcPr>
          <w:p>
            <w:pPr>
              <w:pBdr/>
              <w:pStyle w:val="normal1"/>
              <w:spacing w:before="0" w:after="0" w:line="278" w:lineRule="auto"/>
              <w:ind w:right="314"/>
              <w:jc w:val="right"/>
              <w:rPr>
                <w:color w:val="000000"/>
              </w:rPr>
            </w:pPr>
            <w:r>
              <w:rPr>
                <w:rFonts w:ascii="Open Sans Semibold" w:eastAsia="Open Sans Semibold" w:hAnsi="Open Sans Semibold" w:cs="Open Sans Semibold"/>
                <w:b/>
                <w:color w:val="000000"/>
                <w:sz w:val="22"/>
                <w:szCs w:val="22"/>
              </w:rPr>
              <w:t xml:space="preserve">464,70 €</w:t>
            </w:r>
            <w:r>
              <w:rPr>
                <w:rFonts w:ascii="Open Sans Semibold" w:eastAsia="Open Sans Semibold" w:hAnsi="Open Sans Semibold" w:cs="Open Sans Semibold"/>
                <w:color w:val="000000"/>
                <w:sz w:val="22"/>
                <w:szCs w:val="22"/>
              </w:rPr>
              <w:t/>
            </w:r>
          </w:p>
        </w:tc>
      </w:tr>
      <w:tr>
        <w:tblPrEx>
          <w:tblBorders/>
          <w:tblCellMar>
            <w:top w:w="0" w:type="dxa"/>
            <w:left w:w="108" w:type="dxa"/>
            <w:bottom w:w="0" w:type="dxa"/>
            <w:right w:w="108" w:type="dxa"/>
          </w:tblCellMar>
        </w:tblPrEx>
        <w:trPr>
          <w:trHeight w:hRule="atLeast" w:val="1"/>
        </w:trPr>
        <w:tc>
          <w:tcPr>
            <w:tcW w:w="3915" w:type="dxa"/>
            <w:tcBorders>
              <w:top w:val="nil"/>
              <w:left w:val="nil"/>
              <w:bottom w:val="nil"/>
              <w:right w:val="nil"/>
            </w:tcBorders>
            <w:shd w:fill="D9D9D9" w:color="auto" w:val="clear"/>
            <w:vAlign w:val="center"/>
          </w:tcPr>
          <w:p>
            <w:pPr>
              <w:pBdr/>
              <w:pStyle w:val="normal1"/>
              <w:spacing w:before="56" w:after="0"/>
              <w:ind w:left="50"/>
              <w:jc w:val="left"/>
              <w:rPr>
                <w:rFonts w:ascii="Calibri" w:eastAsia="Calibri" w:hAnsi="Calibri" w:cs="Calibri"/>
                <w:sz w:val="22"/>
                <w:szCs w:val="22"/>
              </w:rPr>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Gesamtsumme</w:t>
            </w:r>
          </w:p>
        </w:tc>
        <w:tc>
          <w:tcPr>
            <w:tcW w:w="915" w:type="dxa"/>
            <w:tcBorders>
              <w:top w:val="nil"/>
              <w:left w:val="nil"/>
              <w:bottom w:val="nil"/>
              <w:right w:val="nil"/>
            </w:tcBorders>
            <w:shd w:fill="D9D9D9" w:color="auto" w:val="clear"/>
            <w:vAlign w:val="center"/>
          </w:tcPr>
          <w:p>
            <w:pPr>
              <w:pBdr/>
              <w:pStyle w:val="normal1"/>
              <w:spacing w:before="0" w:after="0"/>
              <w:ind/>
              <w:jc w:val="left"/>
              <w:rPr>
                <w:color w:val="000000"/>
              </w:rPr>
            </w:pPr>
          </w:p>
        </w:tc>
        <w:tc>
          <w:tcPr>
            <w:tcW w:w="2102" w:type="dxa"/>
            <w:tcBorders>
              <w:top w:val="nil"/>
              <w:left w:val="nil"/>
              <w:bottom w:val="nil"/>
              <w:right w:val="nil"/>
            </w:tcBorders>
            <w:shd w:fill="D9D9D9" w:color="auto" w:val="clear"/>
            <w:vAlign w:val="center"/>
          </w:tcPr>
          <w:p>
            <w:pPr>
              <w:pBdr/>
              <w:pStyle w:val="normal1"/>
              <w:spacing w:before="0" w:after="0"/>
              <w:ind/>
              <w:jc w:val="left"/>
              <w:rPr>
                <w:color w:val="000000"/>
              </w:rPr>
            </w:pPr>
          </w:p>
        </w:tc>
        <w:tc>
          <w:tcPr>
            <w:tcW w:w="2728" w:type="dxa"/>
            <w:tcBorders>
              <w:top w:val="nil"/>
              <w:left w:val="nil"/>
              <w:bottom w:val="nil"/>
              <w:right w:val="nil"/>
            </w:tcBorders>
            <w:shd w:fill="D9D9D9" w:color="auto" w:val="clear"/>
            <w:vAlign w:val="center"/>
          </w:tcPr>
          <w:p>
            <w:pPr>
              <w:pBdr/>
              <w:pStyle w:val="normal1"/>
              <w:spacing w:before="0" w:after="0" w:line="278" w:lineRule="auto"/>
              <w:ind w:right="314"/>
              <w:jc w:val="right"/>
              <w:rPr>
                <w:color w:val="000000"/>
              </w:rPr>
            </w:pPr>
            <w:r>
              <w:rPr>
                <w:rFonts w:ascii="Open Sans Semibold" w:eastAsia="Open Sans Semibold" w:hAnsi="Open Sans Semibold" w:cs="Open Sans Semibold"/>
                <w:b/>
                <w:color w:val="000000"/>
                <w:sz w:val="22"/>
                <w:szCs w:val="22"/>
              </w:rPr>
              <w:t xml:space="preserve">2.910,51 €</w:t>
            </w:r>
            <w:r>
              <w:rPr>
                <w:rFonts w:ascii="Open Sans Semibold" w:eastAsia="Open Sans Semibold" w:hAnsi="Open Sans Semibold" w:cs="Open Sans Semibold"/>
                <w:color w:val="000000"/>
                <w:sz w:val="22"/>
                <w:szCs w:val="22"/>
              </w:rPr>
              <w:t/>
            </w:r>
          </w:p>
        </w:tc>
      </w:tr>
    </w:tbl>
    <w:p>
      <w:pPr>
        <w:pBdr/>
        <w:pStyle w:val="normal1"/>
        <w:spacing/>
        <w:ind/>
        <w:rPr>
          <w:rFonts w:ascii="Open Sans" w:eastAsia="Open Sans" w:hAnsi="Open Sans" w:cs="Open Sans"/>
          <w:color w:val="030303"/>
        </w:rPr>
      </w:pPr>
    </w:p>
    <w:p>
      <w:pPr>
        <w:pBdr/>
        <w:pStyle w:val="normal1"/>
        <w:spacing/>
        <w:ind w:left="125"/>
        <w:rPr>
          <w:rFonts w:ascii="Open Sans" w:eastAsia="Open Sans" w:hAnsi="Open Sans" w:cs="Open Sans"/>
          <w:color w:val="000000"/>
        </w:rPr>
      </w:pPr>
      <w:r>
        <w:rPr>
          <w:rFonts w:ascii="Open Sans" w:eastAsia="Open Sans" w:hAnsi="Open Sans" w:cs="Open Sans"/>
          <w:color w:val="030303"/>
        </w:rPr>
        <w:t xml:space="preserve">Es handelt sich hierbei um ein Festpreisangebot für die oben definierten Leistungen.</w:t>
      </w:r>
    </w:p>
    <w:p>
      <w:pPr>
        <w:pBdr/>
        <w:pStyle w:val="normal1"/>
        <w:spacing w:before="23" w:after="0"/>
        <w:ind/>
        <w:rPr>
          <w:rFonts w:ascii="Open Sans" w:eastAsia="Open Sans" w:hAnsi="Open Sans" w:cs="Open Sans"/>
          <w:color w:val="000000"/>
        </w:rPr>
      </w:pPr>
    </w:p>
    <w:p>
      <w:pPr>
        <w:pBdr/>
        <w:pStyle w:val="normal1"/>
        <w:spacing w:line="286" w:lineRule="auto"/>
        <w:ind w:left="123"/>
        <w:rPr>
          <w:rFonts w:ascii="Open Sans" w:eastAsia="Open Sans" w:hAnsi="Open Sans" w:cs="Open Sans"/>
          <w:color w:val="000000"/>
        </w:rPr>
      </w:pPr>
      <w:r>
        <w:rPr>
          <w:rFonts w:ascii="Open Sans Semibold" w:eastAsia="Open Sans Semibold" w:hAnsi="Open Sans Semibold" w:cs="Open Sans Semibold"/>
          <w:color w:val="030303"/>
        </w:rPr>
        <w:t xml:space="preserve">ACHTUNG:</w:t>
      </w:r>
      <w:r>
        <w:rPr>
          <w:rFonts w:ascii="Open Sans" w:eastAsia="Open Sans" w:hAnsi="Open Sans" w:cs="Open San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rPr>
        <w:br/>
      </w:r>
    </w:p>
    <w:p>
      <w:pPr>
        <w:pBdr/>
        <w:pStyle w:val="normal1"/>
        <w:spacing w:line="283" w:lineRule="auto"/>
        <w:ind w:left="125" w:right="1024"/>
        <w:rPr>
          <w:rFonts w:ascii="Open Sans" w:eastAsia="Open Sans" w:hAnsi="Open Sans" w:cs="Open Sans"/>
          <w:b/>
          <w:i/>
          <w:color w:val="030303"/>
        </w:rPr>
      </w:pPr>
      <w:r>
        <w:rPr>
          <w:rFonts w:ascii="Open Sans" w:eastAsia="Open Sans" w:hAnsi="Open Sans" w:cs="Open Sans"/>
          <w:color w:val="030303"/>
        </w:rPr>
        <w:t xml:space="preserve">Diese werden vorab mit Ihnen besprochen, bedürfen lhrer Zustimmung und werden auf Regiebasis nach tatsächlichem Aufwand abgerechnet. (Stundensatz-</w:t>
      </w:r>
      <w:r>
        <w:rPr>
          <w:rFonts w:ascii="Open Sans" w:eastAsia="Open Sans" w:hAnsi="Open Sans" w:cs="Open Sans"/>
          <w:color w:val="030303"/>
        </w:rPr>
        <w:t xml:space="preserve">Facharbeiter: 69,50€ netto)</w:t>
      </w:r>
    </w:p>
    <w:p>
      <w:pPr>
        <w:pBdr/>
        <w:pStyle w:val="normal1"/>
        <w:spacing w:before="224" w:after="0" w:line="288" w:lineRule="auto"/>
        <w:ind w:left="125"/>
        <w:rPr>
          <w:rFonts w:ascii="Open Sans" w:eastAsia="Open Sans" w:hAnsi="Open Sans" w:cs="Open Sans"/>
          <w:color w:val="030303"/>
        </w:rPr>
      </w:pPr>
      <w:r>
        <w:rPr>
          <w:rFonts w:ascii="Open Sans" w:eastAsia="Open Sans" w:hAnsi="Open Sans" w:cs="Open Sans"/>
          <w:color w:val="030303"/>
        </w:rPr>
        <w:t xml:space="preserve">Dieser wird bei Auftragsbestätigung vorab fällig.</w:t>
      </w:r>
    </w:p>
    <w:p>
      <w:pPr>
        <w:pBdr/>
        <w:pStyle w:val="normal1"/>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1"/>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1"/>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rFonts w:ascii="Open Sans" w:eastAsia="Open Sans" w:hAnsi="Open Sans" w:cs="Open Sans"/>
        </w:rPr>
        <w:br/>
      </w:r>
      <w:r>
        <w:rPr>
          <w:rFonts w:ascii="Open Sans" w:eastAsia="Open Sans" w:hAnsi="Open Sans" w:cs="Open Sans"/>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1"/>
        <w:spacing w:before="67" w:after="0" w:line="276" w:lineRule="auto"/>
        <w:ind/>
        <w:rPr>
          <w:rFonts w:ascii="Open Sans" w:eastAsia="Open Sans" w:hAnsi="Open Sans" w:cs="Open Sans"/>
          <w:color w:val="030303"/>
        </w:rPr>
      </w:pPr>
      <w:r>
        <w:rPr>
          <w:rFonts w:ascii="Open Sans" w:eastAsia="Open Sans" w:hAnsi="Open Sans" w:cs="Open Sans"/>
          <w:color w:val="030303"/>
        </w:rPr>
        <w:br/>
      </w:r>
      <w:r>
        <w:rPr>
          <w:rFonts w:ascii="Open Sans" w:eastAsia="Open Sans" w:hAnsi="Open Sans" w:cs="Open Sans"/>
          <w:color w:val="030303"/>
        </w:rPr>
        <w:t xml:space="preserve">Mit freundlichen Grüßen</w:t>
      </w:r>
      <w:r>
        <w:rPr>
          <w:rFonts w:ascii="Open Sans" w:eastAsia="Open Sans" w:hAnsi="Open Sans" w:cs="Open Sans"/>
          <w:color w:val="030303"/>
        </w:rPr>
        <w:br/>
      </w:r>
      <w:r>
        <w:rPr>
          <w:rFonts w:ascii="Open Sans" w:eastAsia="Open Sans" w:hAnsi="Open Sans" w:cs="Open Sans"/>
          <w:color w:val="030303"/>
        </w:rPr>
        <w:br/>
      </w:r>
    </w:p>
    <w:p>
      <w:pPr>
        <w:pBdr/>
        <w:pStyle w:val="normal1"/>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TableNormal"/>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1"/>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1"/>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1"/>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TableNormal"/>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1"/>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1"/>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1"/>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TableNormal">
    <w:name w:val="TableNormal"/>
    <w:next w:val="TableNormal"/>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