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Frau</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Arthur Mcneil</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Voluptate saepe cons,</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Nihil tempor commodo Provident officia n</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ANG2025-1008-113550</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2015-03-06</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Lars Lynn</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Boris Barker</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ANG2025-1008-113550</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 Frau Mcneil,</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900"/>
        <w:gridCol w:w="4350"/>
        <w:gridCol w:w="2385"/>
        <w:gridCol w:w="1485"/>
        <w:tblGridChange w:id="0">
          <w:tblGrid>
            <w:gridCol w:w="660"/>
            <w:gridCol w:w="900"/>
            <w:gridCol w:w="4350"/>
            <w:gridCol w:w="238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2.490,00 €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2.490,00 €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Anbringen zusätzlicher Haltegriffe</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- 50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9780.0" w:type="dxa"/>
        <w:jc w:val="left"/>
        <w:tblInd w:w="1.0000000000000009" w:type="dxa"/>
        <w:tblLayout w:type="fixed"/>
        <w:tblLook w:val="0000"/>
      </w:tblPr>
      <w:tblGrid>
        <w:gridCol w:w="675"/>
        <w:gridCol w:w="1020"/>
        <w:gridCol w:w="4275"/>
        <w:gridCol w:w="2220"/>
        <w:gridCol w:w="1590"/>
        <w:tblGridChange w:id="0">
          <w:tblGrid>
            <w:gridCol w:w="675"/>
            <w:gridCol w:w="1020"/>
            <w:gridCol w:w="4275"/>
            <w:gridCol w:w="2220"/>
            <w:gridCol w:w="1590"/>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vAlign w:val="center"/>
          </w:tcPr>
          <w:p w:rsidR="00000000" w:rsidDel="00000000" w:rsidP="00000000" w:rsidRDefault="00000000" w:rsidRPr="00000000" w14:paraId="00000033">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hd w:fill="auto" w:val="clear"/>
                <w:rtl w:val="0"/>
              </w:rPr>
              <w:t xml:space="preserve">Gesamt</w:t>
            </w:r>
            <w:r w:rsidDel="00000000" w:rsidR="00000000" w:rsidRPr="00000000">
              <w:rPr>
                <w:rtl w:val="0"/>
              </w:rPr>
            </w:r>
          </w:p>
        </w:tc>
      </w:tr>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6">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415,47 €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8">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415,47 €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A">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Wannenabdichtband-Set 3,4 m Nass-/Trockenanbindung entspr. DIN 18534</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Ablaufgarnitur Rohbauset m. Sifon BH60mm f. Flache Duschw. m. 90mm Ablauf TRINNITY</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Kleinmaterial groß</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Stelzlager höhenverstellar Set</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Haltegriff clivia plus 32/400mm m. Ros. Edelstahl glatt poliert, VIGOUR</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E">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F">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46">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7">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A">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3.113,21 €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B">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C">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D">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E">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591,51 €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7">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A">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3.704,72 €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F">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50">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51">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53">
      <w:pPr>
        <w:spacing w:after="0" w:before="0" w:line="283" w:lineRule="auto"/>
        <w:ind w:left="125" w:right="1024" w:firstLine="0"/>
        <w:jc w:val="both"/>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 werden auf Regiebasis nach tatsächlichem Aufwand abgerechnet. (Stundensatz-Facharbeiter: 69,50€ netto)</w:t>
      </w:r>
      <w:r w:rsidDel="00000000" w:rsidR="00000000" w:rsidRPr="00000000">
        <w:rPr>
          <w:rtl w:val="0"/>
        </w:rPr>
      </w:r>
    </w:p>
    <w:p w:rsidR="00000000" w:rsidDel="00000000" w:rsidP="00000000" w:rsidRDefault="00000000" w:rsidRPr="00000000" w14:paraId="00000054">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5">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6">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7">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8">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9">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A">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B">
      <w:pPr>
        <w:spacing w:after="0" w:before="81"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C">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D">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r>
    </w:p>
    <w:p w:rsidR="00000000" w:rsidDel="00000000" w:rsidP="00000000" w:rsidRDefault="00000000" w:rsidRPr="00000000" w14:paraId="0000005E">
      <w:pPr>
        <w:spacing w:after="0" w:before="0" w:line="276" w:lineRule="auto"/>
        <w:ind w:left="118"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spacing w:after="240" w:before="240" w:line="14.399999999999999" w:lineRule="auto"/>
      <w:jc w:val="left"/>
      <w:rPr/>
    </w:pPr>
    <w:r w:rsidDel="00000000" w:rsidR="00000000" w:rsidRPr="00000000">
      <w:rPr>
        <w:rtl w:val="0"/>
      </w:rPr>
    </w:r>
  </w:p>
  <w:tbl>
    <w:tblPr>
      <w:tblStyle w:val="Table5"/>
      <w:tblW w:w="9360.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7830"/>
      <w:gridCol w:w="1530"/>
      <w:tblGridChange w:id="0">
        <w:tblGrid>
          <w:gridCol w:w="7830"/>
          <w:gridCol w:w="15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65">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6">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7">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9">
    <w:pPr>
      <w:spacing w:after="240" w:before="240" w:line="14.399999999999999" w:lineRule="auto"/>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