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0"/>
        <w:ind w:hanging="0" w:start="0" w:end="0"/>
        <w:rPr>
          <w:rFonts w:ascii="Open Sans" w:hAnsi="Open Sans" w:eastAsia="Open Sans" w:cs="Open Sans"/>
          <w:color w:val="070707"/>
          <w:sz w:val="17"/>
          <w:szCs w:val="17"/>
        </w:rPr>
      </w:pPr>
      <w:r>
        <w:rPr/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Normal Table0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</w:tblPr>
      <w:tblGrid>
        <w:gridCol w:w="4799"/>
        <w:gridCol w:w="2268"/>
        <w:gridCol w:w="2968"/>
      </w:tblGrid>
      <w:tr>
        <w:trPr>
          <w:trHeight w:val="1380" w:hRule="atLeast"/>
        </w:trPr>
        <w:tc>
          <w:tcPr>
            <w:tcW w:w="479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Frau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Rigel Barr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Quis perferendis sus</w:t>
            </w:r>
          </w:p>
          <w:p>
            <w:pPr>
              <w:pStyle w:val="normal1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Est tempore ut exce Ut optio omnis volu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Datum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Ansprechpartner</w:t>
            </w:r>
          </w:p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Telefon</w:t>
              <w:br/>
              <w:t>E-Mail</w:t>
            </w:r>
          </w:p>
        </w:tc>
        <w:tc>
          <w:tcPr>
            <w:tcW w:w="29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end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ANG2025-1208-091549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/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03.07.1994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/>
            </w:r>
            <w:r>
              <w:rPr>
                <w:kern w:val="0"/>
                <w:sz w:val="22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Alana Tyler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/>
            </w:r>
            <w:r>
              <w:rPr>
                <w:kern w:val="0"/>
                <w:sz w:val="22"/>
              </w:rPr>
              <w:br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 xml:space="preserve">          09281 5915900</w:t>
            </w:r>
          </w:p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79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</w:rPr>
            </w:r>
          </w:p>
        </w:tc>
        <w:tc>
          <w:tcPr>
            <w:tcW w:w="5236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bCs/>
                <w:color w:val="1F1F1F"/>
                <w:kern w:val="0"/>
                <w:sz w:val="21"/>
                <w:szCs w:val="21"/>
              </w:rPr>
              <w:t>Referenz</w:t>
            </w:r>
            <w:r>
              <w:rPr>
                <w:kern w:val="0"/>
                <w:sz w:val="22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734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"/>
        <w:spacing w:before="156" w:after="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 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Ihr Angebot ANG2025-1208-091549</w:t>
      </w:r>
    </w:p>
    <w:p>
      <w:pPr>
        <w:pStyle w:val="Normal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 Frau Barr,</w:t>
      </w:r>
      <w:r>
        <w:rPr/>
        <w:br/>
      </w:r>
    </w:p>
    <w:p>
      <w:pPr>
        <w:pStyle w:val="Normal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 Table0"/>
        <w:tblW w:w="9660" w:type="dxa"/>
        <w:jc w:val="start"/>
        <w:tblInd w:w="1" w:type="dxa"/>
        <w:tblLayout w:type="fixed"/>
        <w:tblCellMar>
          <w:top w:w="0" w:type="dxa"/>
          <w:start w:w="10" w:type="dxa"/>
          <w:bottom w:w="0" w:type="dxa"/>
          <w:end w:w="10" w:type="dxa"/>
        </w:tblCellMar>
      </w:tblPr>
      <w:tblGrid>
        <w:gridCol w:w="461"/>
        <w:gridCol w:w="747"/>
        <w:gridCol w:w="6110"/>
        <w:gridCol w:w="1399"/>
        <w:gridCol w:w="943"/>
      </w:tblGrid>
      <w:tr>
        <w:trPr>
          <w:trHeight w:val="1" w:hRule="atLeast"/>
        </w:trPr>
        <w:tc>
          <w:tcPr>
            <w:tcW w:w="461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eastAsia="Open Sans" w:cs="Open Sans" w:ascii="Open Sans" w:hAnsi="Open Sans"/>
                <w:b/>
                <w:color w:val="070707"/>
                <w:kern w:val="0"/>
                <w:sz w:val="20"/>
                <w:szCs w:val="22"/>
              </w:rPr>
              <w:t>Pos</w:t>
            </w:r>
          </w:p>
        </w:tc>
        <w:tc>
          <w:tcPr>
            <w:tcW w:w="747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eastAsia="Open Sans" w:cs="Open Sans" w:ascii="Open Sans" w:hAnsi="Open Sans"/>
                <w:b/>
                <w:color w:val="070707"/>
                <w:kern w:val="0"/>
                <w:sz w:val="20"/>
                <w:szCs w:val="22"/>
              </w:rPr>
              <w:t>Menge</w:t>
            </w:r>
          </w:p>
        </w:tc>
        <w:tc>
          <w:tcPr>
            <w:tcW w:w="611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b/>
                <w:color w:val="000000"/>
                <w:sz w:val="20"/>
              </w:rPr>
            </w:pP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0"/>
                <w:szCs w:val="22"/>
              </w:rPr>
              <w:t>Bezeichnung</w:t>
            </w:r>
          </w:p>
        </w:tc>
        <w:tc>
          <w:tcPr>
            <w:tcW w:w="1399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-141" w:end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20"/>
                <w:szCs w:val="20"/>
              </w:rPr>
              <w:t>Einheitspreis</w:t>
            </w:r>
          </w:p>
        </w:tc>
        <w:tc>
          <w:tcPr>
            <w:tcW w:w="943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0" w:end="34"/>
              <w:jc w:val="star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20"/>
                <w:szCs w:val="20"/>
              </w:rPr>
              <w:t>Gesamt</w:t>
            </w:r>
          </w:p>
        </w:tc>
      </w:tr>
      <w:tr>
        <w:trPr>
          <w:trHeight w:val="1" w:hRule="atLeast"/>
        </w:trPr>
        <w:tc>
          <w:tcPr>
            <w:tcW w:w="461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kern w:val="0"/>
                <w:sz w:val="18"/>
                <w:szCs w:val="18"/>
              </w:rPr>
              <w:t xml:space="preserve">001</w:t>
            </w:r>
          </w:p>
        </w:tc>
        <w:tc>
          <w:tcPr>
            <w:tcW w:w="747" w:type="dxa"/>
            <w:tcBorders/>
            <w:shd w:color="auto" w:fill="FFFFFF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kern w:val="0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</w:rPr>
              <w:t xml:space="preserve">Liefern und Montieren einer Badewannentür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Liefern und Montieren einer Badewannentür (Universal/Standard) Höhe 40 cm, Breite 40,5 cm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dazugehörige Materialien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An- &amp; Abfahrten / Dieselzuschlag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Bereitstellung Maschinen / Werkzeug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Vorhaltung und Beräumung der Baustelle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Lieferkosten</w:t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 xml:space="preserve">• </w:t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 xml:space="preserve">Montage Haltegriff 40 cm</w:t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 xml:space="preserve">• zghdf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 xml:space="preserve">• ghugjk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/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18"/>
                <w:szCs w:val="20"/>
              </w:rPr>
              <w:t xml:space="preserve">Enthält je Einheit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b w:val="false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- 202,00 km Kilometerpauschale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</w:t>
            </w:r>
            <w:r>
              <w:rPr>
                <w:rFonts w:eastAsia="Arial" w:cs="Arial" w:ascii="Arial" w:hAnsi="Arial"/>
                <w:kern w:val="0"/>
                <w:sz w:val="18"/>
                <w:szCs w:val="18"/>
              </w:rPr>
              <w:t xml:space="preserve">1,00</w:t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 Stk Lieferkosten Badewannentür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</w:t>
            </w:r>
            <w:r>
              <w:rPr>
                <w:rFonts w:eastAsia="Arial" w:cs="Arial" w:ascii="Arial" w:hAnsi="Arial"/>
                <w:kern w:val="0"/>
                <w:sz w:val="18"/>
                <w:szCs w:val="18"/>
              </w:rPr>
              <w:t xml:space="preserve">1,00</w:t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 Stk Universal / Standard Tür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</w:t>
            </w:r>
            <w:r>
              <w:rPr>
                <w:rFonts w:eastAsia="Arial" w:cs="Arial" w:ascii="Arial" w:hAnsi="Arial"/>
                <w:kern w:val="0"/>
                <w:sz w:val="18"/>
                <w:szCs w:val="18"/>
              </w:rPr>
              <w:t xml:space="preserve">1,00</w:t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 Stk Kleinmaterial</w:t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b w:val="false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0"/>
                <w:szCs w:val="20"/>
              </w:rPr>
            </w:r>
          </w:p>
        </w:tc>
        <w:tc>
          <w:tcPr>
            <w:tcW w:w="1399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0" w:end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3.398,87 €</w:t>
            </w:r>
          </w:p>
        </w:tc>
        <w:tc>
          <w:tcPr>
            <w:tcW w:w="943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-141" w:end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3.398,87 €</w:t>
            </w:r>
          </w:p>
        </w:tc>
      </w:tr>
      <w:tr>
        <w:trPr>
          <w:trHeight w:val="1" w:hRule="atLeast"/>
        </w:trPr>
        <w:tc>
          <w:tcPr>
            <w:tcW w:w="461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lineRule="auto" w:line="240" w:beforeAutospacing="1" w:afterAutospacing="0" w:after="0"/>
              <w:ind w:hanging="0" w:start="0" w:end="0"/>
              <w:jc w:val="start"/>
              <w:rPr>
                <w:rFonts w:ascii="Calibri" w:hAnsi="Calibri" w:eastAsia="Calibri" w:cs="Calibri"/>
                <w:color w:val="070707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kern w:val="0"/>
                <w:sz w:val="18"/>
                <w:szCs w:val="18"/>
              </w:rPr>
              <w:t xml:space="preserve">002</w:t>
            </w:r>
          </w:p>
        </w:tc>
        <w:tc>
          <w:tcPr>
            <w:tcW w:w="747" w:type="dxa"/>
            <w:tcBorders/>
            <w:shd w:color="auto" w:fill="FFFFFF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Autospacing="1" w:afterAutospacing="0" w:after="0"/>
              <w:ind w:hanging="0" w:start="0" w:end="0"/>
              <w:jc w:val="start"/>
              <w:rPr>
                <w:rFonts w:ascii="Calibri" w:hAnsi="Calibri" w:eastAsia="Calibri" w:cs="Calibri"/>
                <w:sz w:val="18"/>
              </w:rPr>
            </w:pPr>
            <w:r>
              <w:rPr>
                <w:rFonts w:eastAsia="Calibri" w:cs="Calibri"/>
                <w:kern w:val="0"/>
                <w:sz w:val="18"/>
              </w:rPr>
              <w:t xml:space="preserve">1 Stk </w:t>
            </w:r>
          </w:p>
        </w:tc>
        <w:tc>
          <w:tcPr>
            <w:tcW w:w="6110" w:type="dxa"/>
            <w:tcBorders/>
            <w:shd w:color="auto" w:fill="FFFFFF" w:val="clear"/>
          </w:tcPr>
          <w:p>
            <w:pPr>
              <w:pStyle w:val="BodyText"/>
              <w:keepNext w:val="false"/>
              <w:keepLines w:val="false"/>
              <w:widowControl w:val="false"/>
              <w:suppressAutoHyphens w:val="true"/>
              <w:spacing w:lineRule="auto" w:line="276" w:beforeAutospacing="1" w:afterAutospacing="0" w:after="0"/>
              <w:ind w:hanging="0" w:start="0" w:end="0"/>
              <w:jc w:val="start"/>
              <w:rPr>
                <w:rFonts w:ascii="Open Sans" w:hAnsi="Open Sans"/>
                <w:b/>
                <w:color w:val="auto"/>
                <w:sz w:val="20"/>
                <w:szCs w:val="22"/>
              </w:rPr>
            </w:pPr>
            <w:r>
              <w:rPr>
                <w:rFonts w:eastAsia="Arial" w:cs="Arial" w:ascii="Arial" w:hAnsi="Arial"/>
                <w:b/>
                <w:kern w:val="0"/>
                <w:sz w:val="20"/>
              </w:rPr>
              <w:t xml:space="preserve">Zusatliche Artikel</w:t>
            </w:r>
            <w:r>
              <w:rPr>
                <w:kern w:val="0"/>
              </w:rPr>
              <w:br/>
            </w:r>
            <w:r>
              <w:rPr>
                <w:rFonts w:eastAsia="Arial" w:cs="Arial" w:ascii="Arial" w:hAnsi="Arial"/>
                <w:b w:val="false"/>
                <w:bCs/>
                <w:color w:val="000000"/>
                <w:kern w:val="0"/>
                <w:sz w:val="18"/>
                <w:szCs w:val="18"/>
              </w:rPr>
              <w:t xml:space="preserve">1 Stk Haltegriff clivia plus 32/400mm m. Ros. Edelstahl glatt poliert,VIGOUR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  <w:tc>
          <w:tcPr>
            <w:tcW w:w="1399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Autospacing="1" w:afterAutospacing="0" w:after="0"/>
              <w:ind w:hanging="0" w:start="0" w:end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64,77 € </w:t>
            </w:r>
          </w:p>
        </w:tc>
        <w:tc>
          <w:tcPr>
            <w:tcW w:w="943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Autospacing="1" w:afterAutospacing="0" w:after="0"/>
              <w:ind w:hanging="0" w:start="0" w:end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64,77 €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 Table0"/>
        <w:tblW w:w="9817" w:type="dxa"/>
        <w:jc w:val="end"/>
        <w:tblInd w:w="0" w:type="dxa"/>
        <w:tblLayout w:type="fixed"/>
        <w:tblCellMar>
          <w:top w:w="0" w:type="dxa"/>
          <w:start w:w="88" w:type="dxa"/>
          <w:bottom w:w="0" w:type="dxa"/>
          <w:end w:w="10" w:type="dxa"/>
        </w:tblCellMar>
      </w:tblPr>
      <w:tblGrid>
        <w:gridCol w:w="2572"/>
        <w:gridCol w:w="2415"/>
        <w:gridCol w:w="3516"/>
        <w:gridCol w:w="1314"/>
      </w:tblGrid>
      <w:tr>
        <w:trPr>
          <w:trHeight w:val="20" w:hRule="atLeast"/>
        </w:trPr>
        <w:tc>
          <w:tcPr>
            <w:tcW w:w="257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516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14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contextualSpacing/>
              <w:jc w:val="both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</w:rPr>
              <w:t xml:space="preserve">3.463,64 €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</w:rPr>
              <w:t/>
            </w:r>
          </w:p>
        </w:tc>
      </w:tr>
      <w:tr>
        <w:trPr>
          <w:trHeight w:val="20" w:hRule="atLeast"/>
        </w:trPr>
        <w:tc>
          <w:tcPr>
            <w:tcW w:w="257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51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1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contextualSpacing/>
              <w:jc w:val="both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</w:rPr>
              <w:t xml:space="preserve">658,09 €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</w:rPr>
              <w:t/>
            </w:r>
          </w:p>
        </w:tc>
      </w:tr>
      <w:tr>
        <w:trPr>
          <w:trHeight w:val="20" w:hRule="atLeast"/>
        </w:trPr>
        <w:tc>
          <w:tcPr>
            <w:tcW w:w="257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516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14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contextualSpacing/>
              <w:jc w:val="both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</w:rPr>
              <w:t xml:space="preserve">4.121,73 €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</w:rPr>
              <w:t/>
            </w:r>
          </w:p>
        </w:tc>
      </w:tr>
    </w:tbl>
    <w:p>
      <w:pPr>
        <w:pStyle w:val="Normal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"/>
        <w:ind w:hanging="0" w:start="125" w:end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Style w:val="Normal"/>
        <w:spacing w:lineRule="auto" w:line="283"/>
        <w:ind w:hanging="0" w:start="125" w:end="1024"/>
        <w:rPr>
          <w:rFonts w:ascii="Open Sans" w:hAnsi="Open Sans" w:eastAsia="Open Sans" w:cs="Open Sans"/>
          <w:b/>
          <w:bCs/>
          <w:i/>
          <w:i/>
          <w:iCs/>
          <w:color w:val="030303"/>
        </w:rPr>
      </w:pPr>
      <w:r>
        <w:rPr>
          <w:rFonts w:eastAsia="Open Sans" w:cs="Open Sans" w:ascii="Open Sans" w:hAnsi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Style w:val="Normal"/>
        <w:spacing w:lineRule="auto" w:line="288" w:before="224" w:after="0"/>
        <w:ind w:hanging="0" w:start="125" w:end="0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  <w:t>Dieser wird bei Auftragsbestätigung vorab fällig.</w:t>
      </w:r>
    </w:p>
    <w:p>
      <w:pPr>
        <w:pStyle w:val="Normal"/>
        <w:spacing w:lineRule="auto" w:line="286" w:before="215" w:after="0"/>
        <w:ind w:hanging="0" w:start="123" w:end="222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"/>
            <w:rFonts w:eastAsia="Open Sans" w:cs="Open Sans" w:ascii="Open Sans" w:hAnsi="Open Sans"/>
            <w:color w:val="030303"/>
            <w:u w:val="single"/>
          </w:rPr>
          <w:t>service@e-m-c-2.de.</w:t>
        </w:r>
      </w:hyperlink>
    </w:p>
    <w:p>
      <w:pPr>
        <w:pStyle w:val="Normal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"/>
        <w:ind w:hanging="0" w:start="125" w:end="0"/>
        <w:rPr/>
      </w:pPr>
      <w:r>
        <w:rPr>
          <w:rFonts w:eastAsia="Open Sans" w:cs="Open Sans" w:ascii="Open Sans" w:hAnsi="Open Sans"/>
          <w:color w:val="030303"/>
        </w:rPr>
        <w:t/>
      </w:r>
    </w:p>
    <w:p>
      <w:pPr>
        <w:pStyle w:val="Normal"/>
        <w:rPr/>
      </w:pPr>
      <w:r>
        <w:rPr/>
      </w:r>
    </w:p>
    <w:p>
      <w:pPr>
        <w:pStyle w:val="Normal"/>
        <w:ind w:hanging="0" w:start="125" w:end="0"/>
        <w:rPr/>
      </w:pPr>
      <w:r>
        <w:rPr>
          <w:rFonts w:eastAsia="Open Sans" w:cs="Open Sans" w:ascii="Open Sans" w:hAnsi="Open Sans"/>
          <w:color w:val="030303"/>
        </w:rPr>
        <w:t/>
      </w:r>
    </w:p>
    <w:p>
      <w:pPr>
        <w:pStyle w:val="Normal"/>
        <w:rPr/>
      </w:pPr>
      <w:r>
        <w:rPr/>
      </w:r>
    </w:p>
    <w:p>
      <w:pPr>
        <w:pStyle w:val="Normal"/>
        <w:ind w:hanging="0" w:start="125" w:end="0"/>
        <w:rPr/>
      </w:pPr>
      <w:r>
        <w:rPr>
          <w:rFonts w:eastAsia="Open Sans" w:cs="Open Sans" w:ascii="Open Sans" w:hAnsi="Open Sans"/>
          <w:color w:val="030303"/>
        </w:rPr>
        <w:t xml:space="preserve"> Die Unterschrift gilt für uns als Auftragsbestätigung.</w:t>
      </w:r>
    </w:p>
    <w:p>
      <w:pPr>
        <w:pStyle w:val="Normal"/>
        <w:spacing w:before="26" w:after="0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"/>
        <w:spacing w:before="2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</w:rPr>
      </w:pPr>
      <w:r>
        <w:rPr>
          <w:rFonts w:eastAsia="Open Sans" w:cs="Open Sans" w:ascii="Open Sans" w:hAnsi="Open Sans"/>
          <w:color w:val="000000"/>
          <w:sz w:val="20"/>
          <w:szCs w:val="20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</w:rPr>
      </w:pPr>
      <w:r>
        <w:rPr>
          <w:rFonts w:eastAsia="Open Sans" w:cs="Open Sans" w:ascii="Open Sans" w:hAnsi="Open Sans"/>
          <w:color w:val="000000"/>
          <w:sz w:val="20"/>
          <w:szCs w:val="20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  <w:t>_________________________________</w:t>
      </w:r>
    </w:p>
    <w:p>
      <w:pPr>
        <w:pStyle w:val="Normal"/>
        <w:spacing w:lineRule="auto" w:line="360" w:before="67" w:after="0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  <w:t>Ort, Datum, Unterschrift</w:t>
      </w:r>
      <w:r>
        <w:rPr/>
        <w:br/>
        <w:br/>
      </w:r>
      <w:r>
        <w:rPr>
          <w:rFonts w:eastAsia="Open Sans" w:cs="Open Sans" w:ascii="Open Sans" w:hAnsi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30303"/>
        </w:rPr>
      </w:pPr>
      <w:r>
        <w:rPr/>
        <w:br/>
      </w:r>
      <w:r>
        <w:rPr>
          <w:rFonts w:eastAsia="Open Sans" w:cs="Open Sans" w:ascii="Open Sans" w:hAnsi="Open Sans"/>
          <w:color w:val="030303"/>
        </w:rPr>
        <w:t>Mit freundlichen Grüßen</w:t>
      </w:r>
      <w:r>
        <w:rPr/>
        <w:br/>
        <w:br/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260" w:right="1125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Arial Unicode M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Open Sans Semibold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 Table0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</w:tblPr>
    <w:tblGrid>
      <w:gridCol w:w="8055"/>
      <w:gridCol w:w="1830"/>
    </w:tblGrid>
    <w:tr>
      <w:trPr>
        <w:trHeight w:val="20" w:hRule="atLeast"/>
      </w:trPr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  <w:vAlign w:val="bottom"/>
        </w:tcPr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EmC2 Attila Landgrafe | Waldstraße 5 | 95032 Hof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Steuernummer: 22324320478 | USt-IdNr.: DE296903997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</w:tcPr>
        <w:p>
          <w:pPr>
            <w:pStyle w:val="normal1"/>
            <w:keepNext w:val="false"/>
            <w:keepLines w:val="false"/>
            <w:suppressAutoHyphens w:val="true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</w:rPr>
            <w:br/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3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</w:rPr>
            <w:t>/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3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 Table0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</w:tblPr>
    <w:tblGrid>
      <w:gridCol w:w="8055"/>
      <w:gridCol w:w="1830"/>
    </w:tblGrid>
    <w:tr>
      <w:trPr>
        <w:trHeight w:val="20" w:hRule="atLeast"/>
      </w:trPr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  <w:vAlign w:val="bottom"/>
        </w:tcPr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EmC2 Attila Landgrafe | Waldstraße 5 | 95032 Hof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Steuernummer: 22324320478 | USt-IdNr.: DE296903997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</w:tcPr>
        <w:p>
          <w:pPr>
            <w:pStyle w:val="normal1"/>
            <w:keepNext w:val="false"/>
            <w:keepLines w:val="false"/>
            <w:suppressAutoHyphens w:val="true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</w:rPr>
            <w:br/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3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</w:rPr>
            <w:t>/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3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 w:end="0"/>
      <w:rPr/>
    </w:pPr>
    <w:r>
      <w:rPr/>
      <w:drawing>
        <wp:inline distT="0" distB="0" distL="0" distR="0">
          <wp:extent cx="1585595" cy="920750"/>
          <wp:effectExtent l="0" t="0" r="0" b="0"/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 w:end="0"/>
      <w:rPr/>
    </w:pPr>
    <w:r>
      <w:rPr/>
      <w:drawing>
        <wp:inline distT="0" distB="0" distL="0" distR="0">
          <wp:extent cx="1585595" cy="920750"/>
          <wp:effectExtent l="0" t="0" r="0" b="0"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 w:val="false"/>
      <w:suppressAutoHyphens w:val="true"/>
      <w:bidi w:val="0"/>
      <w:spacing w:lineRule="auto" w:line="240" w:before="0" w:after="0"/>
      <w:ind w:hanging="0" w:start="0" w:end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qFormat/>
    <w:pPr>
      <w:spacing w:lineRule="auto" w:line="259" w:before="40" w:after="0"/>
      <w:ind w:hanging="0" w:start="0" w:end="0"/>
      <w:jc w:val="start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Heading8Char"/>
    <w:qFormat/>
    <w:pPr>
      <w:spacing w:lineRule="auto" w:line="259" w:before="40" w:after="0"/>
      <w:ind w:hanging="0" w:start="0" w:end="0"/>
      <w:jc w:val="start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Heading9Char"/>
    <w:qFormat/>
    <w:pPr>
      <w:spacing w:lineRule="auto" w:line="259" w:before="40" w:after="0"/>
      <w:ind w:hanging="0" w:start="0" w:end="0"/>
      <w:jc w:val="start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umberingSymbols">
    <w:name w:val="Numbering Symbols"/>
    <w:basedOn w:val="DefaultParagraphFont"/>
    <w:qFormat/>
    <w:rPr/>
  </w:style>
  <w:style w:type="character" w:styleId="Bullets">
    <w:name w:val="Bullets"/>
    <w:basedOn w:val="DefaultParagraphFont"/>
    <w:qFormat/>
    <w:rPr>
      <w:rFonts w:ascii="Arial Unicode MS" w:hAnsi="Arial Unicode MS" w:eastAsia="Arial Unicode MS" w:cs="Arial Unicode MS"/>
    </w:rPr>
  </w:style>
  <w:style w:type="character" w:styleId="Heading7Char">
    <w:name w:val="Heading 7 Char"/>
    <w:basedOn w:val="DefaultParagraphFont"/>
    <w:qFormat/>
    <w:rPr>
      <w:rFonts w:ascii="Calibri Light" w:hAnsi="Calibri Light"/>
      <w:i/>
      <w:color w:val="1F3763"/>
    </w:rPr>
  </w:style>
  <w:style w:type="character" w:styleId="Heading8Char">
    <w:name w:val="Heading 8 Char"/>
    <w:basedOn w:val="DefaultParagraphFont"/>
    <w:qFormat/>
    <w:rPr>
      <w:rFonts w:ascii="Calibri Light" w:hAnsi="Calibri Light"/>
      <w:color w:val="333333"/>
      <w:sz w:val="21"/>
    </w:rPr>
  </w:style>
  <w:style w:type="character" w:styleId="Heading9Char">
    <w:name w:val="Heading 9 Char"/>
    <w:basedOn w:val="DefaultParagraphFont"/>
    <w:qFormat/>
    <w:rPr>
      <w:rFonts w:ascii="Calibri Light" w:hAnsi="Calibri Light"/>
      <w:i/>
      <w:color w:val="333333"/>
      <w:sz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/>
    <w:rPr>
      <w:rFonts w:cs="Arial"/>
    </w:rPr>
  </w:style>
  <w:style w:type="paragraph" w:styleId="normal1">
    <w:name w:val="normal1"/>
    <w:qFormat/>
    <w:pPr>
      <w:keepNext w:val="false"/>
      <w:keepLines w:val="false"/>
      <w:widowControl w:val="false"/>
      <w:suppressAutoHyphens w:val="true"/>
      <w:bidi w:val="0"/>
      <w:spacing w:lineRule="auto" w:line="240" w:before="0" w:after="0"/>
      <w:ind w:hanging="0" w:start="0" w:end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</w:pPr>
    <w:rPr/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table" w:styleId="Normal Table">
    <w:name w:val="Normal Table"/>
  </w:style>
  <w:style w:type="table" w:styleId="Normal Table0">
    <w:name w:val="Normal Table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LibreOffice/25.8.2.2$Windows_X86_64 LibreOffice_project/d401f2107ccab8f924a8e2df40f573aab7605b6f</Application>
  <AppVersion>15.0000</AppVersion>
  <Pages>3</Pages>
  <Words>329</Words>
  <Characters>2455</Characters>
  <CharactersWithSpaces>2797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2025-12-08T09:15:37Z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