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Jamal Rodriguez</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Maxime esse culpa o,</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Esse sequi voluptate Explicabo Officia v</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Vance Yang</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AN20250929135148</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2004-06-27</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Hanna Waters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AN20250929135148</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Rodriguez,</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2.469,00 €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2.469,00 €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- 20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759,00 €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759,00 €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1497×2550 mm — Farbe: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100 x 90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3.607,50 €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685,43 €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4.292,93 €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