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Alisa Graham</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Nesciunt earum quis,</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Consequatur anim acc Dolorum omnis elit </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Sade Roman</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AN20250929164224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2004-10-25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Fiona Fulton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AN20250929164224</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Graham,</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1.154,60 €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1.154,60 €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- 128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1.947,80 €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1.947,80 €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- 39 Stk Fußboden-Paneele (1 Paneele = 0.3 m² )</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- 17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997×2550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1497×2550 mm — Farbe: Marmor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- 7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Verbindungsprofil(e) (Plattenanzahl - 1)</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4.076,30 €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774,50 €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4.850,80 €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