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Michelle Brown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Sunt ex eum corrupti,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Veniam est exercita Est distinctio Quia</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Eliana Weaver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AN20250923152324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2011-11-01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Raven Powers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AN20250923152324</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Brown,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1.213,80 €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1.213,80 €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- 14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- 8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des Duschsystems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1.523,03 €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1.523,03 €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140x100x3cm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Fußboden-Paneele (1 m² = 4 Paneele)</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- 11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Abschlussprofil 3.0 255 cm silber eloxiert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Profilklebstoff (pro Abschlussprofil 1 Stk)</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4.164,32 €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791,22 €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4.955,54 €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4.180,00 €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775,54 €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775,54 €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4.180,00 €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