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805"/>
        <w:gridCol w:w="2268"/>
        <w:gridCol w:w="2962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805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Maisie Bean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Dolor consequat Duc</w:t>
            </w:r>
          </w:p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Cupiditate doloremqu Adipisci possimus a</w:t>
            </w:r>
          </w:p>
        </w:tc>
        <w:tc>
          <w:tcPr>
            <w:tcW w:w="2268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62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ANG2025-1202-095646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spacing w:before="0" w:after="0"/>
              <w:ind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21.10.2010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/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Belle Mathews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/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spacing w:before="0" w:after="0"/>
              <w:ind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805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0" w:type="dxa"/>
            <w:tcMar>
              <w:top w:w="0" w:type="dxa"/>
              <w:left w:w="10" w:type="dxa"/>
              <w:bottom w:w="0" w:type="dxa"/>
              <w:right w:w="10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spacing w:before="0" w:after="0"/>
              <w:ind w:right="127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/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171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ANG2025-1202-095646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Bean,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67"/>
        <w:gridCol w:w="741"/>
        <w:gridCol w:w="6110"/>
        <w:gridCol w:w="1399"/>
        <w:gridCol w:w="943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1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spacing w:before="0" w:after="0" w:line="278" w:lineRule="auto"/>
              <w:ind w:right="314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left="-141" w:right="34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right="34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/>
              <w:jc w:val="left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18"/>
              </w:rPr>
              <w:t xml:space="preserve">001</w:t>
            </w:r>
          </w:p>
        </w:tc>
        <w:tc>
          <w:tcPr>
            <w:tcW w:w="741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0" w:after="0"/>
              <w:ind/>
              <w:jc w:val="left"/>
              <w:rPr>
                <w:rFonts w:ascii="Calibri" w:eastAsia="Calibri" w:hAnsi="Calibri" w:cs="Calibri"/>
                <w:color w:val="070707"/>
                <w:sz w:val="18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20"/>
              </w:rPr>
              <w:t xml:space="preserve">1 Stk</w:t>
            </w:r>
          </w:p>
        </w:tc>
        <w:tc>
          <w:tcPr>
            <w:tcW w:w="6110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  <w:insideH w:val="single" w:color="000000" w:sz="8" w:space="0"/>
              <w:insideV w:val="single" w:color="000000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Liefern und Montieren einer Badewannentür (Universal/Standard) Höhe 40 cm, Breite 40,5 cm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dazugehörige Materialien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An- &amp; Abfahrten / Dieselzuschlag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Bereitstellung Maschinen / Werkzeug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Vorhaltung und Beräumung der Baustelle</w:t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color w:val="000000"/>
              </w:rPr>
            </w:pP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color w:val="000000"/>
                <w:sz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- 22,00 km Kilometerpauschale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Universal / Standard Tür</w:t>
            </w:r>
          </w:p>
          <w:p>
            <w:pPr>
              <w:pBdr/>
              <w:pStyle w:val="Normal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18"/>
                <w:szCs w:val="18"/>
              </w:rPr>
              <w:t xml:space="preserve"> Stk Kleinmaterial</w:t>
            </w:r>
          </w:p>
          <w:p>
            <w:pPr>
              <w:pBdr/>
              <w:pStyle w:val="Body Text"/>
              <w:spacing w:before="0" w:after="0" w:line="278" w:lineRule="auto"/>
              <w:ind w:right="314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</w:pP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right="34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3.189,67 €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ind w:left="-141" w:right="34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3.189,67 €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/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67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0" w:beforeAutospacing="true" w:after="0" w:afterAutospacing="false" w:line="240" w:lineRule="auto"/>
              <w:ind w:left="0" w:right="0"/>
              <w:jc w:val="left"/>
              <w:tabs>
                <w:tab w:val="clear" w:pos="720"/>
                <w:tab w:val="left" w:pos="750"/>
                <w:tab w:val="left" w:pos="1416.0000610351562"/>
              </w:tabs>
              <w:rPr>
                <w:rFonts w:ascii="Calibri" w:eastAsia="Calibri" w:hAnsi="Calibri" w:cs="Calibri"/>
                <w:color w:val="070707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18"/>
                <w:szCs w:val="18"/>
              </w:rPr>
              <w:t xml:space="preserve">002</w:t>
            </w:r>
          </w:p>
        </w:tc>
        <w:tc>
          <w:tcPr>
            <w:tcW w:w="741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spacing w:before="100" w:beforeAutospacing="true" w:afterAutospacing="false" w:line="240" w:lineRule="auto"/>
              <w:ind w:left="0" w:right="0"/>
              <w:jc w:val="left"/>
              <w:rPr>
                <w:rFonts w:ascii="Calibri" w:eastAsia="Calibri" w:hAnsi="Calibri" w:cs="Calibri"/>
                <w:sz w:val="18"/>
              </w:rPr>
            </w:pPr>
            <w:r>
              <w:rPr>
                <w:rFonts w:ascii="Calibri" w:eastAsia="Calibri" w:hAnsi="Calibri" w:cs="Calibri"/>
                <w:sz w:val="18"/>
              </w:rPr>
              <w:t xml:space="preserve">1 Stk </w:t>
            </w:r>
          </w:p>
        </w:tc>
        <w:tc>
          <w:tcPr>
            <w:tcW w:w="6110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Body Text"/>
              <w:spacing w:before="100" w:beforeAutospacing="true" w:after="0" w:afterAutospacing="false" w:line="240" w:lineRule="auto"/>
              <w:widowControl w:val="0"/>
              <w:ind w:left="0" w:right="0"/>
              <w:jc w:val="left"/>
              <w:rPr>
                <w:rFonts w:ascii="Open Sans" w:hAnsi="Open Sans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20"/>
              </w:rPr>
              <w:t xml:space="preserve">Zusatliche Artikel</w:t>
            </w:r>
            <w:r>
              <w:rPr>
                <w:rFonts w:ascii="Arial" w:eastAsia="Arial" w:hAnsi="Arial" w:cs="Arial"/>
                <w:b/>
                <w:sz w:val="20"/>
              </w:rPr>
              <w:br/>
            </w:r>
            <w:r>
              <w:rPr/>
              <w:br/>
            </w:r>
            <w:r>
              <w:rPr>
                <w:rFonts w:ascii="Arial" w:eastAsia="Arial" w:hAnsi="Arial" w:cs="Arial"/>
                <w:b w:val="0"/>
                <w:bCs/>
                <w:color w:val="000000"/>
                <w:sz w:val="18"/>
                <w:szCs w:val="18"/>
              </w:rPr>
              <w:t xml:space="preserve">4 Stk test</w:t>
            </w:r>
            <w:r>
              <w:rPr>
                <w:rFonts w:ascii="Open Sans" w:eastAsia="Open Sans" w:hAnsi="Open Sans" w:cs="Open Sans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399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0" w:beforeAutospacing="true" w:after="0" w:afterAutospacing="false" w:line="240" w:lineRule="auto"/>
              <w:ind w:left="0" w:right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4.000,00 € </w:t>
            </w:r>
          </w:p>
        </w:tc>
        <w:tc>
          <w:tcPr>
            <w:tcW w:w="943" w:type="dxa"/>
            <w:tcMar>
              <w:top w:w="0" w:type="dxa"/>
              <w:left w:w="2" w:type="dxa"/>
              <w:bottom w:w="0" w:type="dxa"/>
              <w:right w:w="2" w:type="dxa"/>
            </w:tcMar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100" w:beforeAutospacing="true" w:after="0" w:afterAutospacing="false" w:line="240" w:lineRule="auto"/>
              <w:ind w:left="0" w:right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4.000,00 €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/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8" w:type="dxa"/>
          <w:bottom w:w="0" w:type="dxa"/>
          <w:right w:w="108" w:type="dxa"/>
        </w:tblCellMar>
        <w:tblBorders>
          <w:top w:val="single" w:color="E57373" w:sz="8" w:space="0"/>
          <w:left w:val="single" w:color="000000" w:sz="8" w:space="0"/>
          <w:bottom w:val="single" w:color="E57373" w:sz="8" w:space="0"/>
          <w:right w:val="single" w:color="E57373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2415"/>
        <w:gridCol w:w="2415"/>
        <w:gridCol w:w="2415"/>
        <w:gridCol w:w="2415"/>
      </w:tblGrid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spacing w:before="0" w:after="0"/>
              <w:ind w:lef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contextualSpacing/>
              <w:ind w:left="0"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7.189,67 €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54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spacing w:before="0" w:after="0"/>
              <w:ind w:righ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contextualSpacing/>
              <w:ind w:left="0"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1.366,04 €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>
            <w:top w:val="single" w:color="E57373" w:sz="8" w:space="0"/>
            <w:left w:val="single" w:color="000000" w:sz="8" w:space="0"/>
            <w:bottom w:val="single" w:color="E57373" w:sz="8" w:space="0"/>
            <w:right w:val="single" w:color="E57373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hRule="atLeast" w:val="20"/>
        </w:trPr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spacing w:before="0" w:after="0"/>
              <w:ind w:left="0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spacing w:before="0" w:after="0"/>
              <w:ind/>
              <w:jc w:val="left"/>
              <w:rPr>
                <w:color w:val="000000"/>
              </w:rPr>
            </w:pPr>
          </w:p>
        </w:tc>
        <w:tc>
          <w:tcPr>
            <w:tcW w:w="3915" w:type="dxa"/>
            <w:tcMar>
              <w:top w:w="0" w:type="dxa"/>
              <w:left w:w="88" w:type="dxa"/>
              <w:bottom w:w="0" w:type="dxa"/>
              <w:right w:w="8" w:type="dxa"/>
            </w:tcMar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spacing w:before="0" w:beforeAutospacing="false" w:after="0" w:afterAutospacing="false" w:line="278" w:lineRule="auto"/>
              <w:contextualSpacing/>
              <w:ind w:left="0" w:right="314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8.555,71 €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>
          <w:rFonts w:ascii="Open Sans" w:eastAsia="Open Sans" w:hAnsi="Open Sans" w:cs="Open Sans"/>
          <w:color w:val="030303"/>
        </w:rPr>
        <w:t/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</w:t>
      </w:r>
      <w:r>
        <w:rPr>
          <w:rFonts w:ascii="Open Sans" w:eastAsia="Open Sans" w:hAnsi="Open Sans" w:cs="Open Sans"/>
          <w:color w:val="030303"/>
        </w:rPr>
        <w:t xml:space="preserve">Facharbeiter: 69,50€ netto)</w:t>
      </w: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 w:before="224" w:after="0" w:line="288" w:lineRule="auto"/>
        <w:ind w:left="125"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Dieser wird bei Auftragsbestätigung vorab fällig.</w:t>
      </w:r>
    </w:p>
    <w:p>
      <w:pPr>
        <w:pBdr/>
        <w:pStyle w:val="Normal"/>
        <w:spacing w:before="215" w:after="0" w:line="286" w:lineRule="auto"/>
        <w:ind w:left="123" w:right="222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</w:p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/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 w:left="125"/>
        <w:rPr/>
      </w:pPr>
      <w:r>
        <w:rPr>
          <w:rFonts w:ascii="Open Sans" w:eastAsia="Open Sans" w:hAnsi="Open Sans" w:cs="Open Sans"/>
          <w:color w:val="030303"/>
        </w:rPr>
        <w:t xml:space="preserve"> 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440" w:bottom="1440" w:left="144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Lines/>
            <w:spacing w:before="0" w:after="0"/>
            <w:ind w:left="72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Mar>
            <w:top w:w="0" w:type="dxa"/>
            <w:left w:w="10" w:type="dxa"/>
            <w:bottom w:w="0" w:type="dxa"/>
            <w:right w:w="10" w:type="dxa"/>
          </w:tcMar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spacing w:before="0" w:after="0"/>
            <w:ind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1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1.jpg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spacing w:before="0" w:after="0"/>
      <w:widowControl w:val="0"/>
      <w:ind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character" w:styleId="Default Paragraph Font">
    <w:name w:val="Default Paragraph Font"/>
    <w:rPr/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