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18EC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r w:rsidRPr="00B96B79">
        <w:rPr>
          <w:rFonts w:ascii="Times New Roman" w:hAnsi="Times New Roman" w:cs="Times New Roman"/>
          <w:b/>
          <w:bCs/>
          <w:sz w:val="26"/>
          <w:szCs w:val="26"/>
        </w:rPr>
        <w:t>Mercedes-Benz E 300 AMG Facelift</w:t>
      </w:r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khéo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léo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uốn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lượn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Coupé.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AMG-Line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trứ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258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bứt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1,2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E-Class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10 (W213)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55F6D02D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789D4242" w14:textId="4303AADF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t>Mercedes-Benz E 300 AMG</w:t>
      </w:r>
    </w:p>
    <w:p w14:paraId="4403DE1B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lột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mang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Mercedes-Benz.</w:t>
      </w:r>
    </w:p>
    <w:p w14:paraId="636C7CA9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96B7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Mercedes-Benz E 300 AMG</w:t>
        </w:r>
      </w:hyperlink>
      <w:r w:rsidRPr="00B96B7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“Sensual Purity” 2.0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19-inch.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sảo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Multi-Beam LED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53F74AD7" w14:textId="733B3F98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cabin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mui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coupé. Ở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50FF0614" w14:textId="706F2715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98FD4A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</w:p>
    <w:p w14:paraId="2239D96D" w14:textId="464F6F5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Thất Mercedes-Benz E 300 AMG</w:t>
      </w:r>
    </w:p>
    <w:p w14:paraId="2056E066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E-Class,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Mercedes-Benz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AMG. Ở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sang Việt Nam,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Nappa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open pore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huyên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da Nappa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duỗi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2.939 mm.</w:t>
      </w:r>
    </w:p>
    <w:p w14:paraId="3FEB6C91" w14:textId="178E39E3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D-Cut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da Nappa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lastRenderedPageBreak/>
        <w:t>chấu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(Touch Control Buttons)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(Cruise Control)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(Speed Limit).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Panorama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64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45B0C367" w14:textId="307F1D2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452042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</w:p>
    <w:p w14:paraId="5BF355A6" w14:textId="2D2CF350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 </w:t>
      </w:r>
      <w:hyperlink r:id="rId6" w:history="1">
        <w:r w:rsidRPr="00B96B79">
          <w:rPr>
            <w:rStyle w:val="Hyperlink"/>
            <w:rFonts w:ascii="Times New Roman" w:hAnsi="Times New Roman" w:cs="Times New Roman"/>
            <w:sz w:val="26"/>
            <w:szCs w:val="26"/>
          </w:rPr>
          <w:t>E 300 AMG</w:t>
        </w:r>
      </w:hyperlink>
      <w:r w:rsidRPr="00B96B7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cỗ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M264.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I4 dung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2.0 lit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258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6.100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men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370 Nm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1.650 – 4.000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vòng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phút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0 -100 km/h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6,2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250 km/h.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9G-TRONIC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lẫy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21299AB2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Mercedes-Benz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M264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E-Class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AGILITY CONTROL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15mm,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“Comfort”, “ECO”, “Sport”, “Sport+”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“Individual”,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DYNAMIC SELECT.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“ESP Sport”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ESP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54206CE3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</w:p>
    <w:p w14:paraId="7AFE3294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vệ</w:t>
      </w:r>
      <w:proofErr w:type="spellEnd"/>
    </w:p>
    <w:p w14:paraId="04E74A1C" w14:textId="46470238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br/>
        <w:t xml:space="preserve">Thương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Đức – Mercedes-Benz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3812CED7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Active Brake Assist,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.</w:t>
      </w:r>
    </w:p>
    <w:p w14:paraId="4495F090" w14:textId="0EFACAE9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3A91B7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E 300 AMG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:</w:t>
      </w:r>
    </w:p>
    <w:p w14:paraId="2CF4E54F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6B79">
        <w:rPr>
          <w:rFonts w:ascii="Times New Roman" w:hAnsi="Times New Roman" w:cs="Times New Roman"/>
          <w:sz w:val="26"/>
          <w:szCs w:val="26"/>
        </w:rPr>
        <w:t>Camera 360o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Gương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chiếu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hậu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lastRenderedPageBreak/>
        <w:t>Gương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chiếu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hậu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bên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gập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điện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chủ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Active Parking Assist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PARKTRONIC</w:t>
      </w:r>
    </w:p>
    <w:p w14:paraId="4A0DDAA5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báo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mất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tập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ATTENTION ASSIST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bảo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̂ PRE-SAFE®</w:t>
      </w:r>
    </w:p>
    <w:p w14:paraId="1089C8B5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ABS;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khẩn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BAS;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trượt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ASR;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điện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̉ ESP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ổn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thổi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14:paraId="10E5764A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ADAPTIVE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dừng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(HOLD)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dốc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(Hill-Start Assist)</w:t>
      </w:r>
    </w:p>
    <w:p w14:paraId="4DF7A0A4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Đèn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Adaptive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nhấp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nháy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gấp</w:t>
      </w:r>
      <w:proofErr w:type="spellEnd"/>
    </w:p>
    <w:p w14:paraId="2FDA906A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Túi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túi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bên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hông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túi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cửa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túi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gối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người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lái</w:t>
      </w:r>
      <w:proofErr w:type="spellEnd"/>
    </w:p>
    <w:p w14:paraId="6EE30E5E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Tựa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được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́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Dây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tất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cả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bọ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khẩn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cấp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hạn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siết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gạt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nước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mưa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cảm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mưa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cửa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tâm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chạy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khẩn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cấp</w:t>
      </w:r>
      <w:proofErr w:type="spellEnd"/>
    </w:p>
    <w:p w14:paraId="17AB2084" w14:textId="77777777" w:rsidR="00B96B79" w:rsidRPr="00B96B79" w:rsidRDefault="00B96B79" w:rsidP="00B96B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Lốp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runflat</w:t>
      </w:r>
      <w:proofErr w:type="spellEnd"/>
    </w:p>
    <w:p w14:paraId="1B0B1EE1" w14:textId="77777777" w:rsidR="00B96B79" w:rsidRPr="00B96B79" w:rsidRDefault="00B96B79" w:rsidP="00B96B7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B96B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</w:p>
    <w:p w14:paraId="14AC56B0" w14:textId="1036522A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865336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người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lái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điện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Bọ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3 vị trí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trước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lái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gương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chiếu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hậu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bên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ngoài</w:t>
      </w:r>
      <w:proofErr w:type="spellEnd"/>
    </w:p>
    <w:p w14:paraId="66331E13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Lưng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gập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được</w:t>
      </w:r>
      <w:proofErr w:type="spellEnd"/>
    </w:p>
    <w:p w14:paraId="5215A87A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Type C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3ED278A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sạc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dây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âm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Burmester®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590 watt.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dẫn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đường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vị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GPS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bản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Việt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Nam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Cổng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(USB type C)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phương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tiện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dưới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tựa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tâm</w:t>
      </w:r>
      <w:proofErr w:type="spellEnd"/>
    </w:p>
    <w:p w14:paraId="5C129D17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nối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Apple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Carplay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̀ Android Auto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hòa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hậu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vùng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THERMOTRONIC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Hẹ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thông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động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nút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bấm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KEYLESS-GO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Màn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kính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điện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Màn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nắng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cửa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bên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phía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cửa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hít</w:t>
      </w:r>
      <w:proofErr w:type="spellEnd"/>
    </w:p>
    <w:p w14:paraId="512171E4" w14:textId="77777777" w:rsidR="00B96B79" w:rsidRPr="00B96B79" w:rsidRDefault="00B96B79" w:rsidP="00B96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6B79">
        <w:rPr>
          <w:rFonts w:ascii="Times New Roman" w:hAnsi="Times New Roman" w:cs="Times New Roman"/>
          <w:sz w:val="26"/>
          <w:szCs w:val="26"/>
        </w:rPr>
        <w:lastRenderedPageBreak/>
        <w:t>Tín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hiệu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âm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>̉/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cửa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năng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soát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Cruise Control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SPEEDTRONIC</w:t>
      </w:r>
      <w:r w:rsidRPr="00B96B7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nhiệt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đọ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̂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Pr="00B96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6B79">
        <w:rPr>
          <w:rFonts w:ascii="Times New Roman" w:hAnsi="Times New Roman" w:cs="Times New Roman"/>
          <w:sz w:val="26"/>
          <w:szCs w:val="26"/>
        </w:rPr>
        <w:t>trời</w:t>
      </w:r>
      <w:proofErr w:type="spellEnd"/>
    </w:p>
    <w:p w14:paraId="217E159A" w14:textId="77777777" w:rsidR="00633A71" w:rsidRPr="00B96B79" w:rsidRDefault="00633A71" w:rsidP="00B96B7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33A71" w:rsidRPr="00B9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6094F"/>
    <w:multiLevelType w:val="multilevel"/>
    <w:tmpl w:val="BB72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47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9"/>
    <w:rsid w:val="005F144D"/>
    <w:rsid w:val="00633A71"/>
    <w:rsid w:val="007A1016"/>
    <w:rsid w:val="00B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85F9"/>
  <w15:chartTrackingRefBased/>
  <w15:docId w15:val="{70C38152-A608-4355-A84C-FC8B4941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cedes-vietnamstar.com.vn/o-to/mercedes-benz-e-300-amg/" TargetMode="External"/><Relationship Id="rId5" Type="http://schemas.openxmlformats.org/officeDocument/2006/relationships/hyperlink" Target="https://mercedes-vietnamstar.com.vn/o-to/mercedes-benz-e-300-am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2025-03-30T23:23:00Z</dcterms:created>
  <dcterms:modified xsi:type="dcterms:W3CDTF">2025-03-30T23:25:00Z</dcterms:modified>
</cp:coreProperties>
</file>