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A6B3C"/>
          <w:sz w:val="18"/>
          <w:szCs w:val="18"/>
        </w:rPr>
        <w:t xml:space="preserve">PRODUCT SCOPE DOCUMENT</w:t>
      </w:r>
    </w:p>
    <w:p>
      <w:pPr>
        <w:spacing w:after="200" w:before="0"/>
      </w:pPr>
      <w:r>
        <w:rPr>
          <w:rFonts w:ascii="Arial" w:cs="Arial" w:eastAsia="Arial" w:hAnsi="Arial"/>
          <w:b/>
          <w:bCs/>
          <w:color w:val="111827"/>
          <w:sz w:val="52"/>
          <w:szCs w:val="52"/>
        </w:rPr>
        <w:t xml:space="preserve">Agricultural Data Aggregation Platform</w:t>
      </w:r>
    </w:p>
    <w:p>
      <w:pPr>
        <w:spacing w:after="80" w:before="0"/>
      </w:pPr>
      <w:r>
        <w:rPr>
          <w:rFonts w:ascii="Arial" w:cs="Arial" w:eastAsia="Arial" w:hAnsi="Arial"/>
          <w:color w:val="4B5563"/>
          <w:sz w:val="26"/>
          <w:szCs w:val="26"/>
        </w:rPr>
        <w:t xml:space="preserve">A Farmer Registry &amp; Field Operations System</w:t>
      </w:r>
    </w:p>
    <w:p>
      <w:pPr>
        <w:spacing w:after="0" w:before="80"/>
      </w:pPr>
    </w:p>
    <w:p>
      <w:pPr>
        <w:spacing w:after="40" w:before="0"/>
      </w:pPr>
      <w:r>
        <w:rPr>
          <w:rFonts w:ascii="Arial" w:cs="Arial" w:eastAsia="Arial" w:hAnsi="Arial"/>
          <w:color w:val="4B5563"/>
          <w:sz w:val="20"/>
          <w:szCs w:val="20"/>
        </w:rPr>
        <w:t xml:space="preserve">Version 1.1  ·  June 2025</w:t>
      </w:r>
    </w:p>
    <w:p>
      <w:pPr>
        <w:spacing w:after="0" w:before="0"/>
      </w:pPr>
      <w:r>
        <w:rPr>
          <w:rFonts w:ascii="Arial" w:cs="Arial" w:eastAsia="Arial" w:hAnsi="Arial"/>
          <w:color w:val="4B5563"/>
          <w:sz w:val="20"/>
          <w:szCs w:val="20"/>
        </w:rPr>
        <w:t xml:space="preserve">Classification: Internal / Stakeholder Restricted</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Executive Summary</w:t>
      </w:r>
    </w:p>
    <w:p>
      <w:pPr>
        <w:spacing w:after="100" w:before="60"/>
      </w:pPr>
      <w:r>
        <w:rPr>
          <w:rFonts w:ascii="Arial" w:cs="Arial" w:eastAsia="Arial" w:hAnsi="Arial"/>
          <w:color w:val="4B5563"/>
          <w:sz w:val="22"/>
          <w:szCs w:val="22"/>
        </w:rPr>
        <w:t xml:space="preserve">This document defines the full scope of an internally owned digital platform built to replace paper-based field workflows in agricultural data collection. The platform creates a permanent, auditable registry of farmer profiles, farm boundaries, crop histories, and yield data — all owned and operated exclusively by the company.</w:t>
      </w:r>
    </w:p>
    <w:p>
      <w:pPr>
        <w:spacing w:after="0" w:before="80"/>
      </w:pPr>
    </w:p>
    <w:p>
      <w:pPr>
        <w:spacing w:after="100" w:before="60"/>
      </w:pPr>
      <w:r>
        <w:rPr>
          <w:rFonts w:ascii="Arial" w:cs="Arial" w:eastAsia="Arial" w:hAnsi="Arial"/>
          <w:color w:val="4B5563"/>
          <w:sz w:val="22"/>
          <w:szCs w:val="22"/>
        </w:rPr>
        <w:t xml:space="preserve">Today, field operations run entirely on paper. Field agents travel to farming communities, interview farmers, sketch farm boundaries by hand, and return with physical forms that must be manually re-entered into spreadsheets. This creates backlogs, transcription errors, lost records, and makes compliance reporting slow and unreliable.</w:t>
      </w:r>
    </w:p>
    <w:p>
      <w:pPr>
        <w:spacing w:after="0" w:before="80"/>
      </w:pPr>
    </w:p>
    <w:p>
      <w:pPr>
        <w:spacing w:after="100" w:before="60"/>
      </w:pPr>
      <w:r>
        <w:rPr>
          <w:rFonts w:ascii="Arial" w:cs="Arial" w:eastAsia="Arial" w:hAnsi="Arial"/>
          <w:color w:val="4B5563"/>
          <w:sz w:val="22"/>
          <w:szCs w:val="22"/>
        </w:rPr>
        <w:t xml:space="preserve">The platform eliminates every step of that process. Field agents use a responsive web application — accessible on any device with a browser — that works with zero internet connectivity. It captures farmer profiles, walks farm perimeters with GPS, and stores all records locally on the device until a connection is available. When connectivity returns, everything syncs automatically to the central database. The data is live and immediately accessible with no approval bottleneck in between.</w:t>
      </w:r>
    </w:p>
    <w:p>
      <w:pPr>
        <w:spacing w:after="0" w:before="80"/>
      </w:pPr>
    </w:p>
    <w:p>
      <w:pPr>
        <w:spacing w:after="100" w:before="60"/>
      </w:pPr>
      <w:r>
        <w:rPr>
          <w:rFonts w:ascii="Arial" w:cs="Arial" w:eastAsia="Arial" w:hAnsi="Arial"/>
          <w:color w:val="4B5563"/>
          <w:sz w:val="22"/>
          <w:szCs w:val="22"/>
        </w:rPr>
        <w:t xml:space="preserve">The company retains full ownership and control of the codebase, the infrastructure, and every record in the database. No third-party SaaS platform sits between the application and the data.</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The Problem Being Solved</w:t>
      </w:r>
    </w:p>
    <w:p>
      <w:pPr>
        <w:spacing w:after="100" w:before="60"/>
      </w:pPr>
      <w:r>
        <w:rPr>
          <w:rFonts w:ascii="Arial" w:cs="Arial" w:eastAsia="Arial" w:hAnsi="Arial"/>
          <w:color w:val="4B5563"/>
          <w:sz w:val="22"/>
          <w:szCs w:val="22"/>
        </w:rPr>
        <w:t xml:space="preserve">The current paper-based workflow creates four compounding problems:</w:t>
      </w:r>
    </w:p>
    <w:p>
      <w:pPr>
        <w:spacing w:after="0" w:before="60"/>
      </w:pPr>
    </w:p>
    <w:p>
      <w:pPr>
        <w:pStyle w:val="ListParagraph"/>
        <w:numPr>
          <w:ilvl w:val="0"/>
          <w:numId w:val="2"/>
        </w:numPr>
        <w:spacing w:after="80" w:before="60"/>
      </w:pPr>
      <w:r>
        <w:rPr>
          <w:rFonts w:ascii="Arial" w:cs="Arial" w:eastAsia="Arial" w:hAnsi="Arial"/>
          <w:b/>
          <w:bCs/>
          <w:color w:val="111827"/>
          <w:sz w:val="22"/>
          <w:szCs w:val="22"/>
        </w:rPr>
        <w:t xml:space="preserve">Backlogs build when agents return with batches of physical forms needing manual re-entry: </w:t>
      </w:r>
      <w:r>
        <w:rPr>
          <w:rFonts w:ascii="Arial" w:cs="Arial" w:eastAsia="Arial" w:hAnsi="Arial"/>
          <w:color w:val="4B5563"/>
          <w:sz w:val="22"/>
          <w:szCs w:val="22"/>
        </w:rPr>
        <w:t xml:space="preserve">Data bottlenecks</w:t>
      </w:r>
    </w:p>
    <w:p>
      <w:pPr>
        <w:pStyle w:val="ListParagraph"/>
        <w:numPr>
          <w:ilvl w:val="0"/>
          <w:numId w:val="2"/>
        </w:numPr>
        <w:spacing w:after="80" w:before="60"/>
      </w:pPr>
      <w:r>
        <w:rPr>
          <w:rFonts w:ascii="Arial" w:cs="Arial" w:eastAsia="Arial" w:hAnsi="Arial"/>
          <w:b/>
          <w:bCs/>
          <w:color w:val="111827"/>
          <w:sz w:val="22"/>
          <w:szCs w:val="22"/>
        </w:rPr>
        <w:t xml:space="preserve">Farmers self-report farm sizes, leading to significant over- or under-estimation of acreage: </w:t>
      </w:r>
      <w:r>
        <w:rPr>
          <w:rFonts w:ascii="Arial" w:cs="Arial" w:eastAsia="Arial" w:hAnsi="Arial"/>
          <w:color w:val="4B5563"/>
          <w:sz w:val="22"/>
          <w:szCs w:val="22"/>
        </w:rPr>
        <w:t xml:space="preserve">Inaccurate land sizing</w:t>
      </w:r>
    </w:p>
    <w:p>
      <w:pPr>
        <w:pStyle w:val="ListParagraph"/>
        <w:numPr>
          <w:ilvl w:val="0"/>
          <w:numId w:val="2"/>
        </w:numPr>
        <w:spacing w:after="80" w:before="60"/>
      </w:pPr>
      <w:r>
        <w:rPr>
          <w:rFonts w:ascii="Arial" w:cs="Arial" w:eastAsia="Arial" w:hAnsi="Arial"/>
          <w:b/>
          <w:bCs/>
          <w:color w:val="111827"/>
          <w:sz w:val="22"/>
          <w:szCs w:val="22"/>
        </w:rPr>
        <w:t xml:space="preserve">Physical forms can be lost, damaged, or illegible. There is no audit trail: </w:t>
      </w:r>
      <w:r>
        <w:rPr>
          <w:rFonts w:ascii="Arial" w:cs="Arial" w:eastAsia="Arial" w:hAnsi="Arial"/>
          <w:color w:val="4B5563"/>
          <w:sz w:val="22"/>
          <w:szCs w:val="22"/>
        </w:rPr>
        <w:t xml:space="preserve">Fragile records</w:t>
      </w:r>
    </w:p>
    <w:p>
      <w:pPr>
        <w:pStyle w:val="ListParagraph"/>
        <w:numPr>
          <w:ilvl w:val="0"/>
          <w:numId w:val="2"/>
        </w:numPr>
        <w:spacing w:after="80" w:before="60"/>
      </w:pPr>
      <w:r>
        <w:rPr>
          <w:rFonts w:ascii="Arial" w:cs="Arial" w:eastAsia="Arial" w:hAnsi="Arial"/>
          <w:b/>
          <w:bCs/>
          <w:color w:val="111827"/>
          <w:sz w:val="22"/>
          <w:szCs w:val="22"/>
        </w:rPr>
        <w:t xml:space="preserve">Reporting to government bodies or international partners requires manually compiling data from multiple sources, taking days rather than minutes: </w:t>
      </w:r>
      <w:r>
        <w:rPr>
          <w:rFonts w:ascii="Arial" w:cs="Arial" w:eastAsia="Arial" w:hAnsi="Arial"/>
          <w:color w:val="4B5563"/>
          <w:sz w:val="22"/>
          <w:szCs w:val="22"/>
        </w:rPr>
        <w:t xml:space="preserve">Slow compliance</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How the Platform Works</w:t>
      </w:r>
    </w:p>
    <w:p>
      <w:pPr>
        <w:spacing w:after="100" w:before="60"/>
      </w:pPr>
      <w:r>
        <w:rPr>
          <w:rFonts w:ascii="Arial" w:cs="Arial" w:eastAsia="Arial" w:hAnsi="Arial"/>
          <w:color w:val="4B5563"/>
          <w:sz w:val="22"/>
          <w:szCs w:val="22"/>
        </w:rPr>
        <w:t xml:space="preserve">The platform operates as a single responsive web application accessible from any browser-enabled device — phone, tablet, or laptop. There is no separate mobile app and no desktop-only interface. The same application adapts to whatever device the agent is working from.</w:t>
      </w:r>
    </w:p>
    <w:p>
      <w:pPr>
        <w:spacing w:after="0" w:before="80"/>
      </w:pPr>
    </w:p>
    <w:p>
      <w:pPr>
        <w:spacing w:after="100" w:before="60"/>
      </w:pPr>
      <w:r>
        <w:rPr>
          <w:rFonts w:ascii="Arial" w:cs="Arial" w:eastAsia="Arial" w:hAnsi="Arial"/>
          <w:color w:val="4B5563"/>
          <w:sz w:val="22"/>
          <w:szCs w:val="22"/>
        </w:rPr>
        <w:t xml:space="preserve">Field agents are the primary operators. Farmers never interact with the platform directly. An agent conducts the farmer interview in whichever local language is appropriate, then captures all data in English into the platform on their device.</w:t>
      </w:r>
    </w:p>
    <w:p>
      <w:pPr>
        <w:spacing w:after="0" w:before="80"/>
      </w:pPr>
    </w:p>
    <w:p>
      <w:pPr>
        <w:spacing w:after="100" w:before="60"/>
      </w:pPr>
      <w:r>
        <w:rPr>
          <w:rFonts w:ascii="Arial" w:cs="Arial" w:eastAsia="Arial" w:hAnsi="Arial"/>
          <w:color w:val="4B5563"/>
          <w:sz w:val="22"/>
          <w:szCs w:val="22"/>
        </w:rPr>
        <w:t xml:space="preserve">Field work happens in two contexts:</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In the community — the agent travels to the farmer, works from a phone or tablet in the field, and may have no connectivity at all</w:t>
      </w:r>
    </w:p>
    <w:p>
      <w:pPr>
        <w:pStyle w:val="ListParagraph"/>
        <w:numPr>
          <w:ilvl w:val="0"/>
          <w:numId w:val="2"/>
        </w:numPr>
        <w:spacing w:after="80" w:before="60"/>
      </w:pPr>
      <w:r>
        <w:rPr>
          <w:rFonts w:ascii="Arial" w:cs="Arial" w:eastAsia="Arial" w:hAnsi="Arial"/>
          <w:color w:val="4B5563"/>
          <w:sz w:val="22"/>
          <w:szCs w:val="22"/>
        </w:rPr>
        <w:t xml:space="preserve">At a collection station — farmers come to a fixed point where the agent is set up with a laptop or tablet; connectivity may or may not be available</w:t>
      </w:r>
    </w:p>
    <w:p>
      <w:pPr>
        <w:spacing w:after="0" w:before="80"/>
      </w:pPr>
    </w:p>
    <w:p>
      <w:pPr>
        <w:spacing w:after="100" w:before="60"/>
      </w:pPr>
      <w:r>
        <w:rPr>
          <w:rFonts w:ascii="Arial" w:cs="Arial" w:eastAsia="Arial" w:hAnsi="Arial"/>
          <w:color w:val="4B5563"/>
          <w:sz w:val="22"/>
          <w:szCs w:val="22"/>
        </w:rPr>
        <w:t xml:space="preserve">In both cases the platform behaves identically. The offline-first architecture means the application never depends on a live connection to function. All data entry, GPS mapping, and record creation work fully on the device. When connectivity is available — whether in the field, at the station, or back at the office — the platform syncs automatically in the background without any action required from the agent.</w:t>
      </w:r>
    </w:p>
    <w:p>
      <w:pPr>
        <w:spacing w:after="0" w:before="80"/>
      </w:pPr>
    </w:p>
    <w:p>
      <w:pPr>
        <w:spacing w:after="100" w:before="60"/>
      </w:pPr>
      <w:r>
        <w:rPr>
          <w:rFonts w:ascii="Arial" w:cs="Arial" w:eastAsia="Arial" w:hAnsi="Arial"/>
          <w:color w:val="4B5563"/>
          <w:sz w:val="22"/>
          <w:szCs w:val="22"/>
        </w:rPr>
        <w:t xml:space="preserve">Once synced, records are live in the central database immediately. There is no mandatory admin approval gate holding up data from being saved. The system trusts trained field agents to capture accurate data. The only exception is when the system itself detects a genuine conflict it cannot resolve automatically — in those cases a flag is raised for a team lead or admin to review. Everything else goes straight in.</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User Personas</w:t>
      </w:r>
    </w:p>
    <w:p>
      <w:pPr>
        <w:pStyle w:val="Heading2"/>
        <w:spacing w:after="120" w:before="360"/>
      </w:pPr>
      <w:r>
        <w:rPr>
          <w:rFonts w:ascii="Arial" w:cs="Arial" w:eastAsia="Arial" w:hAnsi="Arial"/>
          <w:b/>
          <w:bCs/>
          <w:color w:val="1A6B3C"/>
          <w:sz w:val="26"/>
          <w:szCs w:val="26"/>
        </w:rPr>
        <w:t xml:space="preserve">1. The Farmers — The Subject of the Platform</w:t>
      </w:r>
    </w:p>
    <w:p>
      <w:pPr>
        <w:spacing w:after="100" w:before="60"/>
      </w:pPr>
      <w:r>
        <w:rPr>
          <w:rFonts w:ascii="Arial" w:cs="Arial" w:eastAsia="Arial" w:hAnsi="Arial"/>
          <w:color w:val="4B5563"/>
          <w:sz w:val="22"/>
          <w:szCs w:val="22"/>
        </w:rPr>
        <w:t xml:space="preserve">Farmers are not users. They do not touch the platform. They are the primary subject — every data point the platform captures is about them, their land, their crops, and their production history. The entire data architecture is built to maintain a comprehensive, long-term profile of each farmer: multiple plots, multiple seasons, year-on-year yield trends, and eligibility for support programs or market linkages.</w:t>
      </w:r>
    </w:p>
    <w:p>
      <w:pPr>
        <w:spacing w:after="0" w:before="80"/>
      </w:pPr>
    </w:p>
    <w:p>
      <w:pPr>
        <w:spacing w:after="100" w:before="60"/>
      </w:pPr>
      <w:r>
        <w:rPr>
          <w:rFonts w:ascii="Arial" w:cs="Arial" w:eastAsia="Arial" w:hAnsi="Arial"/>
          <w:color w:val="4B5563"/>
          <w:sz w:val="22"/>
          <w:szCs w:val="22"/>
        </w:rPr>
        <w:t xml:space="preserve">The field agent handles all data entry on the farmer's behalf. There is no requirement for multilingual UI, literacy considerations, or simplified interfaces within the platform — the agent is the operator, not the farmer.</w:t>
      </w:r>
    </w:p>
    <w:p>
      <w:pPr>
        <w:spacing w:after="0" w:before="120"/>
      </w:pPr>
    </w:p>
    <w:p>
      <w:pPr>
        <w:pStyle w:val="Heading2"/>
        <w:spacing w:after="120" w:before="360"/>
      </w:pPr>
      <w:r>
        <w:rPr>
          <w:rFonts w:ascii="Arial" w:cs="Arial" w:eastAsia="Arial" w:hAnsi="Arial"/>
          <w:b/>
          <w:bCs/>
          <w:color w:val="1A6B3C"/>
          <w:sz w:val="26"/>
          <w:szCs w:val="26"/>
        </w:rPr>
        <w:t xml:space="preserve">2. Field Operations Agents — The Primary System Operators</w:t>
      </w:r>
    </w:p>
    <w:p>
      <w:pPr>
        <w:spacing w:after="100" w:before="60"/>
      </w:pPr>
      <w:r>
        <w:rPr>
          <w:rFonts w:ascii="Arial" w:cs="Arial" w:eastAsia="Arial" w:hAnsi="Arial"/>
          <w:color w:val="4B5563"/>
          <w:sz w:val="22"/>
          <w:szCs w:val="22"/>
        </w:rPr>
        <w:t xml:space="preserve">Field agents are the people the platform is built for. They work directly in farming communities and collection stations, using whatever device is available to them: a phone in the field, a tablet at a community meeting, a laptop at a fixed station. The platform must work equally well on all of these.</w:t>
      </w:r>
    </w:p>
    <w:p>
      <w:pPr>
        <w:spacing w:after="0" w:before="80"/>
      </w:pPr>
    </w:p>
    <w:p>
      <w:pPr>
        <w:spacing w:after="100" w:before="60"/>
      </w:pPr>
      <w:r>
        <w:rPr>
          <w:rFonts w:ascii="Arial" w:cs="Arial" w:eastAsia="Arial" w:hAnsi="Arial"/>
          <w:color w:val="4B5563"/>
          <w:sz w:val="22"/>
          <w:szCs w:val="22"/>
        </w:rPr>
        <w:t xml:space="preserve">Agents are trained staff. The platform is designed to trust their data. Their job is to capture accurate farmer profiles and GPS boundaries, and the interface is built to make that job fast and frictionless — not to introduce verification steps that treat them as untrusted inputs.</w:t>
      </w:r>
    </w:p>
    <w:p>
      <w:pPr>
        <w:spacing w:after="0" w:before="80"/>
      </w:pPr>
    </w:p>
    <w:p>
      <w:pPr>
        <w:spacing w:after="100" w:before="60"/>
      </w:pPr>
      <w:r>
        <w:rPr>
          <w:rFonts w:ascii="Arial" w:cs="Arial" w:eastAsia="Arial" w:hAnsi="Arial"/>
          <w:color w:val="4B5563"/>
          <w:sz w:val="22"/>
          <w:szCs w:val="22"/>
        </w:rPr>
        <w:t xml:space="preserve">The interface must serve field conditions:</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High visual contrast and large touch targets for outdoor readability on phones and tablets</w:t>
      </w:r>
    </w:p>
    <w:p>
      <w:pPr>
        <w:pStyle w:val="ListParagraph"/>
        <w:numPr>
          <w:ilvl w:val="0"/>
          <w:numId w:val="2"/>
        </w:numPr>
        <w:spacing w:after="80" w:before="60"/>
      </w:pPr>
      <w:r>
        <w:rPr>
          <w:rFonts w:ascii="Arial" w:cs="Arial" w:eastAsia="Arial" w:hAnsi="Arial"/>
          <w:color w:val="4B5563"/>
          <w:sz w:val="22"/>
          <w:szCs w:val="22"/>
        </w:rPr>
        <w:t xml:space="preserve">Minimal screen depth — agents should reach any form field within two taps or clicks</w:t>
      </w:r>
    </w:p>
    <w:p>
      <w:pPr>
        <w:pStyle w:val="ListParagraph"/>
        <w:numPr>
          <w:ilvl w:val="0"/>
          <w:numId w:val="2"/>
        </w:numPr>
        <w:spacing w:after="80" w:before="60"/>
      </w:pPr>
      <w:r>
        <w:rPr>
          <w:rFonts w:ascii="Arial" w:cs="Arial" w:eastAsia="Arial" w:hAnsi="Arial"/>
          <w:color w:val="4B5563"/>
          <w:sz w:val="22"/>
          <w:szCs w:val="22"/>
        </w:rPr>
        <w:t xml:space="preserve">Fast, uninterrupted form completion — a farmer should never wait while the agent navigates a complicated UI</w:t>
      </w:r>
    </w:p>
    <w:p>
      <w:pPr>
        <w:pStyle w:val="ListParagraph"/>
        <w:numPr>
          <w:ilvl w:val="0"/>
          <w:numId w:val="2"/>
        </w:numPr>
        <w:spacing w:after="80" w:before="60"/>
      </w:pPr>
      <w:r>
        <w:rPr>
          <w:rFonts w:ascii="Arial" w:cs="Arial" w:eastAsia="Arial" w:hAnsi="Arial"/>
          <w:color w:val="4B5563"/>
          <w:sz w:val="22"/>
          <w:szCs w:val="22"/>
        </w:rPr>
        <w:t xml:space="preserve">Full functionality with zero internet connectivity at any point during data entry or GPS mapping</w:t>
      </w:r>
    </w:p>
    <w:p>
      <w:pPr>
        <w:spacing w:after="0" w:before="120"/>
      </w:pPr>
    </w:p>
    <w:p>
      <w:pPr>
        <w:pStyle w:val="Heading2"/>
        <w:spacing w:after="120" w:before="360"/>
      </w:pPr>
      <w:r>
        <w:rPr>
          <w:rFonts w:ascii="Arial" w:cs="Arial" w:eastAsia="Arial" w:hAnsi="Arial"/>
          <w:b/>
          <w:bCs/>
          <w:color w:val="1A6B3C"/>
          <w:sz w:val="26"/>
          <w:szCs w:val="26"/>
        </w:rPr>
        <w:t xml:space="preserve">3. Team Leads / Admin — Conflict Resolution &amp; Reporting</w:t>
      </w:r>
    </w:p>
    <w:p>
      <w:pPr>
        <w:spacing w:after="100" w:before="60"/>
      </w:pPr>
      <w:r>
        <w:rPr>
          <w:rFonts w:ascii="Arial" w:cs="Arial" w:eastAsia="Arial" w:hAnsi="Arial"/>
          <w:color w:val="4B5563"/>
          <w:sz w:val="22"/>
          <w:szCs w:val="22"/>
        </w:rPr>
        <w:t xml:space="preserve">This role is not a verification bottleneck. Records do not pass through an admin approval queue before saving. The admin or team lead function is narrower and more specific: resolving data conflicts that the system automatically flags, and generating reports for compliance, operations, and external partners.</w:t>
      </w:r>
    </w:p>
    <w:p>
      <w:pPr>
        <w:spacing w:after="0" w:before="80"/>
      </w:pPr>
    </w:p>
    <w:p>
      <w:pPr>
        <w:spacing w:after="100" w:before="60"/>
      </w:pPr>
      <w:r>
        <w:rPr>
          <w:rFonts w:ascii="Arial" w:cs="Arial" w:eastAsia="Arial" w:hAnsi="Arial"/>
          <w:color w:val="4B5563"/>
          <w:sz w:val="22"/>
          <w:szCs w:val="22"/>
        </w:rPr>
        <w:t xml:space="preserve">They access a dashboard that surfaces only what needs human attention — flagged conflicts, anomaly alerts, and reporting tools. The dashboard also provides a full operational view of the farmer registry for management oversight.</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Functional Scope</w:t>
      </w:r>
    </w:p>
    <w:p>
      <w:pPr>
        <w:pStyle w:val="Heading2"/>
        <w:spacing w:after="120" w:before="360"/>
      </w:pPr>
      <w:r>
        <w:rPr>
          <w:rFonts w:ascii="Arial" w:cs="Arial" w:eastAsia="Arial" w:hAnsi="Arial"/>
          <w:b/>
          <w:bCs/>
          <w:color w:val="1A6B3C"/>
          <w:sz w:val="26"/>
          <w:szCs w:val="26"/>
        </w:rPr>
        <w:t xml:space="preserve">Module 1 — Offline-First Data Entry</w:t>
      </w:r>
    </w:p>
    <w:p>
      <w:pPr>
        <w:spacing w:after="100" w:before="280"/>
      </w:pPr>
      <w:r>
        <w:rPr>
          <w:rFonts w:ascii="Arial" w:cs="Arial" w:eastAsia="Arial" w:hAnsi="Arial"/>
          <w:b/>
          <w:bCs/>
          <w:color w:val="111827"/>
          <w:sz w:val="22"/>
          <w:szCs w:val="22"/>
        </w:rPr>
        <w:t xml:space="preserve">Farmer Profile Intake</w:t>
      </w:r>
    </w:p>
    <w:p>
      <w:pPr>
        <w:spacing w:after="100" w:before="60"/>
      </w:pPr>
      <w:r>
        <w:rPr>
          <w:rFonts w:ascii="Arial" w:cs="Arial" w:eastAsia="Arial" w:hAnsi="Arial"/>
          <w:color w:val="4B5563"/>
          <w:sz w:val="22"/>
          <w:szCs w:val="22"/>
        </w:rPr>
        <w:t xml:space="preserve">The form captures a comprehensive farmer profile during a field visit or station session. Minimum required fields:</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Full name, age, gender, and Ghana Card number (primary deduplication key)</w:t>
      </w:r>
    </w:p>
    <w:p>
      <w:pPr>
        <w:pStyle w:val="ListParagraph"/>
        <w:numPr>
          <w:ilvl w:val="0"/>
          <w:numId w:val="2"/>
        </w:numPr>
        <w:spacing w:after="80" w:before="60"/>
      </w:pPr>
      <w:r>
        <w:rPr>
          <w:rFonts w:ascii="Arial" w:cs="Arial" w:eastAsia="Arial" w:hAnsi="Arial"/>
          <w:color w:val="4B5563"/>
          <w:sz w:val="22"/>
          <w:szCs w:val="22"/>
        </w:rPr>
        <w:t xml:space="preserve">Contact number and community or village name</w:t>
      </w:r>
    </w:p>
    <w:p>
      <w:pPr>
        <w:pStyle w:val="ListParagraph"/>
        <w:numPr>
          <w:ilvl w:val="0"/>
          <w:numId w:val="2"/>
        </w:numPr>
        <w:spacing w:after="80" w:before="60"/>
      </w:pPr>
      <w:r>
        <w:rPr>
          <w:rFonts w:ascii="Arial" w:cs="Arial" w:eastAsia="Arial" w:hAnsi="Arial"/>
          <w:color w:val="4B5563"/>
          <w:sz w:val="22"/>
          <w:szCs w:val="22"/>
        </w:rPr>
        <w:t xml:space="preserve">Household size and farming dependency status</w:t>
      </w:r>
    </w:p>
    <w:p>
      <w:pPr>
        <w:pStyle w:val="ListParagraph"/>
        <w:numPr>
          <w:ilvl w:val="0"/>
          <w:numId w:val="2"/>
        </w:numPr>
        <w:spacing w:after="80" w:before="60"/>
      </w:pPr>
      <w:r>
        <w:rPr>
          <w:rFonts w:ascii="Arial" w:cs="Arial" w:eastAsia="Arial" w:hAnsi="Arial"/>
          <w:color w:val="4B5563"/>
          <w:sz w:val="22"/>
          <w:szCs w:val="22"/>
        </w:rPr>
        <w:t xml:space="preserve">Crop types currently farmed and years of farming experience</w:t>
      </w:r>
    </w:p>
    <w:p>
      <w:pPr>
        <w:spacing w:after="0" w:before="80"/>
      </w:pPr>
    </w:p>
    <w:p>
      <w:pPr>
        <w:spacing w:after="100" w:before="280"/>
      </w:pPr>
      <w:r>
        <w:rPr>
          <w:rFonts w:ascii="Arial" w:cs="Arial" w:eastAsia="Arial" w:hAnsi="Arial"/>
          <w:b/>
          <w:bCs/>
          <w:color w:val="111827"/>
          <w:sz w:val="22"/>
          <w:szCs w:val="22"/>
        </w:rPr>
        <w:t xml:space="preserve">Crop &amp; Season Logging</w:t>
      </w:r>
    </w:p>
    <w:p>
      <w:pPr>
        <w:spacing w:after="100" w:before="60"/>
      </w:pPr>
      <w:r>
        <w:rPr>
          <w:rFonts w:ascii="Arial" w:cs="Arial" w:eastAsia="Arial" w:hAnsi="Arial"/>
          <w:color w:val="4B5563"/>
          <w:sz w:val="22"/>
          <w:szCs w:val="22"/>
        </w:rPr>
        <w:t xml:space="preserve">Agents log the specific crop varieties planted on each farm plot, the planting season, and expected harvest windows. This data accumulates over multiple visits to form a seasonal production history for each farmer.</w:t>
      </w:r>
    </w:p>
    <w:p>
      <w:pPr>
        <w:spacing w:after="0" w:before="80"/>
      </w:pPr>
    </w:p>
    <w:p>
      <w:pPr>
        <w:spacing w:after="100" w:before="280"/>
      </w:pPr>
      <w:r>
        <w:rPr>
          <w:rFonts w:ascii="Arial" w:cs="Arial" w:eastAsia="Arial" w:hAnsi="Arial"/>
          <w:b/>
          <w:bCs/>
          <w:color w:val="111827"/>
          <w:sz w:val="22"/>
          <w:szCs w:val="22"/>
        </w:rPr>
        <w:t xml:space="preserve">Offline Behaviour</w:t>
      </w:r>
    </w:p>
    <w:p>
      <w:pPr>
        <w:spacing w:after="100" w:before="60"/>
      </w:pPr>
      <w:r>
        <w:rPr>
          <w:rFonts w:ascii="Arial" w:cs="Arial" w:eastAsia="Arial" w:hAnsi="Arial"/>
          <w:color w:val="4B5563"/>
          <w:sz w:val="22"/>
          <w:szCs w:val="22"/>
        </w:rPr>
        <w:t xml:space="preserve">The web application stores all entered data locally on the device the moment it is typed. No internet connection is required at any stage of data entry. When connectivity is detected — automatically, in the background — all queued records sync to the central database. The agent does not need to initiate or monitor this process. Records are available in the central database immediately after sync completes.</w:t>
      </w:r>
    </w:p>
    <w:p>
      <w:pPr>
        <w:spacing w:after="0" w:before="120"/>
      </w:pPr>
    </w:p>
    <w:p>
      <w:pPr>
        <w:pStyle w:val="Heading2"/>
        <w:spacing w:after="120" w:before="360"/>
      </w:pPr>
      <w:r>
        <w:rPr>
          <w:rFonts w:ascii="Arial" w:cs="Arial" w:eastAsia="Arial" w:hAnsi="Arial"/>
          <w:b/>
          <w:bCs/>
          <w:color w:val="1A6B3C"/>
          <w:sz w:val="26"/>
          <w:szCs w:val="26"/>
        </w:rPr>
        <w:t xml:space="preserve">Module 2 — GPS Farm Boundary Mapping</w:t>
      </w:r>
    </w:p>
    <w:p>
      <w:pPr>
        <w:spacing w:after="100" w:before="280"/>
      </w:pPr>
      <w:r>
        <w:rPr>
          <w:rFonts w:ascii="Arial" w:cs="Arial" w:eastAsia="Arial" w:hAnsi="Arial"/>
          <w:b/>
          <w:bCs/>
          <w:color w:val="111827"/>
          <w:sz w:val="22"/>
          <w:szCs w:val="22"/>
        </w:rPr>
        <w:t xml:space="preserve">How Perimeter Capture Works</w:t>
      </w:r>
    </w:p>
    <w:p>
      <w:pPr>
        <w:spacing w:after="100" w:before="60"/>
      </w:pPr>
      <w:r>
        <w:rPr>
          <w:rFonts w:ascii="Arial" w:cs="Arial" w:eastAsia="Arial" w:hAnsi="Arial"/>
          <w:color w:val="4B5563"/>
          <w:sz w:val="22"/>
          <w:szCs w:val="22"/>
        </w:rPr>
        <w:t xml:space="preserve">Rather than a single dropped pin, the platform uses polygon-based perimeter mapping for precise land measurement:</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The agent physically walks the outer edge of the farm with their device</w:t>
      </w:r>
    </w:p>
    <w:p>
      <w:pPr>
        <w:pStyle w:val="ListParagraph"/>
        <w:numPr>
          <w:ilvl w:val="0"/>
          <w:numId w:val="2"/>
        </w:numPr>
        <w:spacing w:after="80" w:before="60"/>
      </w:pPr>
      <w:r>
        <w:rPr>
          <w:rFonts w:ascii="Arial" w:cs="Arial" w:eastAsia="Arial" w:hAnsi="Arial"/>
          <w:color w:val="4B5563"/>
          <w:sz w:val="22"/>
          <w:szCs w:val="22"/>
        </w:rPr>
        <w:t xml:space="preserve">At each corner or boundary change, they drop a GPS coordinate pin using the device's hardware GPS — no cellular signal required</w:t>
      </w:r>
    </w:p>
    <w:p>
      <w:pPr>
        <w:pStyle w:val="ListParagraph"/>
        <w:numPr>
          <w:ilvl w:val="0"/>
          <w:numId w:val="2"/>
        </w:numPr>
        <w:spacing w:after="80" w:before="60"/>
      </w:pPr>
      <w:r>
        <w:rPr>
          <w:rFonts w:ascii="Arial" w:cs="Arial" w:eastAsia="Arial" w:hAnsi="Arial"/>
          <w:color w:val="4B5563"/>
          <w:sz w:val="22"/>
          <w:szCs w:val="22"/>
        </w:rPr>
        <w:t xml:space="preserve">Once the boundary is closed, the platform automatically calculates the enclosed area in both acres and hectares</w:t>
      </w:r>
    </w:p>
    <w:p>
      <w:pPr>
        <w:spacing w:after="0" w:before="80"/>
      </w:pPr>
    </w:p>
    <w:p>
      <w:pPr>
        <w:spacing w:after="100" w:before="60"/>
      </w:pPr>
      <w:r>
        <w:rPr>
          <w:rFonts w:ascii="Arial" w:cs="Arial" w:eastAsia="Arial" w:hAnsi="Arial"/>
          <w:color w:val="4B5563"/>
          <w:sz w:val="22"/>
          <w:szCs w:val="22"/>
        </w:rPr>
        <w:t xml:space="preserve">This replaces farmer-declared land estimates entirely with GPS-verified measurements.</w:t>
      </w:r>
    </w:p>
    <w:p>
      <w:pPr>
        <w:spacing w:after="0" w:before="80"/>
      </w:pPr>
    </w:p>
    <w:p>
      <w:pPr>
        <w:spacing w:after="100" w:before="280"/>
      </w:pPr>
      <w:r>
        <w:rPr>
          <w:rFonts w:ascii="Arial" w:cs="Arial" w:eastAsia="Arial" w:hAnsi="Arial"/>
          <w:b/>
          <w:bCs/>
          <w:color w:val="111827"/>
          <w:sz w:val="22"/>
          <w:szCs w:val="22"/>
        </w:rPr>
        <w:t xml:space="preserve">GPS Accuracy in Dense Vegetation</w:t>
      </w:r>
    </w:p>
    <w:p>
      <w:pPr>
        <w:spacing w:after="100" w:before="60"/>
      </w:pPr>
      <w:r>
        <w:rPr>
          <w:rFonts w:ascii="Arial" w:cs="Arial" w:eastAsia="Arial" w:hAnsi="Arial"/>
          <w:color w:val="4B5563"/>
          <w:sz w:val="22"/>
          <w:szCs w:val="22"/>
        </w:rPr>
        <w:t xml:space="preserve">In cocoa or forest-adjacent farms where tree canopy can degrade GPS signal, the system records an accuracy confidence score alongside each coordinate pin. This metadata is visible in the dashboard so that team leads can identify which boundaries may need a field revisit.</w:t>
      </w:r>
    </w:p>
    <w:p>
      <w:pPr>
        <w:spacing w:after="0" w:before="120"/>
      </w:pPr>
    </w:p>
    <w:p>
      <w:pPr>
        <w:pStyle w:val="Heading2"/>
        <w:spacing w:after="120" w:before="360"/>
      </w:pPr>
      <w:r>
        <w:rPr>
          <w:rFonts w:ascii="Arial" w:cs="Arial" w:eastAsia="Arial" w:hAnsi="Arial"/>
          <w:b/>
          <w:bCs/>
          <w:color w:val="1A6B3C"/>
          <w:sz w:val="26"/>
          <w:szCs w:val="26"/>
        </w:rPr>
        <w:t xml:space="preserve">Module 3 — AI-Assisted Ingestion</w:t>
      </w:r>
    </w:p>
    <w:p>
      <w:pPr>
        <w:spacing w:after="100" w:before="280"/>
      </w:pPr>
      <w:r>
        <w:rPr>
          <w:rFonts w:ascii="Arial" w:cs="Arial" w:eastAsia="Arial" w:hAnsi="Arial"/>
          <w:b/>
          <w:bCs/>
          <w:color w:val="111827"/>
          <w:sz w:val="22"/>
          <w:szCs w:val="22"/>
        </w:rPr>
        <w:t xml:space="preserve">Legacy Paper Digitization</w:t>
      </w:r>
    </w:p>
    <w:p>
      <w:pPr>
        <w:spacing w:after="100" w:before="60"/>
      </w:pPr>
      <w:r>
        <w:rPr>
          <w:rFonts w:ascii="Arial" w:cs="Arial" w:eastAsia="Arial" w:hAnsi="Arial"/>
          <w:color w:val="4B5563"/>
          <w:sz w:val="22"/>
          <w:szCs w:val="22"/>
        </w:rPr>
        <w:t xml:space="preserve">For existing paper backlogs, the platform supports a photo-to-form pipeline. The agent photographs a completed handwritten form. The system uses optical character recognition to parse the handwriting and pre-populate the corresponding digital fields. The agent reviews and confirms the extracted data before the record is submitted.</w:t>
      </w:r>
    </w:p>
    <w:p>
      <w:pPr>
        <w:spacing w:after="0" w:before="80"/>
      </w:pPr>
    </w:p>
    <w:p>
      <w:pPr>
        <w:spacing w:after="100" w:before="280"/>
      </w:pPr>
      <w:r>
        <w:rPr>
          <w:rFonts w:ascii="Arial" w:cs="Arial" w:eastAsia="Arial" w:hAnsi="Arial"/>
          <w:b/>
          <w:bCs/>
          <w:color w:val="111827"/>
          <w:sz w:val="22"/>
          <w:szCs w:val="22"/>
        </w:rPr>
        <w:t xml:space="preserve">Voice-Driven Entry</w:t>
      </w:r>
    </w:p>
    <w:p>
      <w:pPr>
        <w:spacing w:after="100" w:before="60"/>
      </w:pPr>
      <w:r>
        <w:rPr>
          <w:rFonts w:ascii="Arial" w:cs="Arial" w:eastAsia="Arial" w:hAnsi="Arial"/>
          <w:color w:val="4B5563"/>
          <w:sz w:val="22"/>
          <w:szCs w:val="22"/>
        </w:rPr>
        <w:t xml:space="preserve">Agents can speak data directly into the form as an alternative to typing. Voice input is transcribed and mapped to the appropriate fields — useful for longer text entries such as farm descriptions or contextual notes. The agent reviews the transcription before submission.</w:t>
      </w:r>
    </w:p>
    <w:p>
      <w:pPr>
        <w:spacing w:after="0" w:before="80"/>
      </w:pPr>
    </w:p>
    <w:p>
      <w:pPr>
        <w:spacing w:after="100" w:before="280"/>
      </w:pPr>
      <w:r>
        <w:rPr>
          <w:rFonts w:ascii="Arial" w:cs="Arial" w:eastAsia="Arial" w:hAnsi="Arial"/>
          <w:b/>
          <w:bCs/>
          <w:color w:val="111827"/>
          <w:sz w:val="22"/>
          <w:szCs w:val="22"/>
        </w:rPr>
        <w:t xml:space="preserve">Automated Data Cleaning</w:t>
      </w:r>
    </w:p>
    <w:p>
      <w:pPr>
        <w:spacing w:after="100" w:before="60"/>
      </w:pPr>
      <w:r>
        <w:rPr>
          <w:rFonts w:ascii="Arial" w:cs="Arial" w:eastAsia="Arial" w:hAnsi="Arial"/>
          <w:color w:val="4B5563"/>
          <w:sz w:val="22"/>
          <w:szCs w:val="22"/>
        </w:rPr>
        <w:t xml:space="preserve">A processing layer runs on all incoming records at the point of sync to catch issues before they reach the database:</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Duplicate detection — flags records where the Ghana Card number, name, or GPS coordinates match an existing entry</w:t>
      </w:r>
    </w:p>
    <w:p>
      <w:pPr>
        <w:pStyle w:val="ListParagraph"/>
        <w:numPr>
          <w:ilvl w:val="0"/>
          <w:numId w:val="2"/>
        </w:numPr>
        <w:spacing w:after="80" w:before="60"/>
      </w:pPr>
      <w:r>
        <w:rPr>
          <w:rFonts w:ascii="Arial" w:cs="Arial" w:eastAsia="Arial" w:hAnsi="Arial"/>
          <w:color w:val="4B5563"/>
          <w:sz w:val="22"/>
          <w:szCs w:val="22"/>
        </w:rPr>
        <w:t xml:space="preserve">Unit standardization — normalizes mixed inputs (e.g. 'half an acre', '0.5 ac') into a consistent format</w:t>
      </w:r>
    </w:p>
    <w:p>
      <w:pPr>
        <w:pStyle w:val="ListParagraph"/>
        <w:numPr>
          <w:ilvl w:val="0"/>
          <w:numId w:val="2"/>
        </w:numPr>
        <w:spacing w:after="80" w:before="60"/>
      </w:pPr>
      <w:r>
        <w:rPr>
          <w:rFonts w:ascii="Arial" w:cs="Arial" w:eastAsia="Arial" w:hAnsi="Arial"/>
          <w:color w:val="4B5563"/>
          <w:sz w:val="22"/>
          <w:szCs w:val="22"/>
        </w:rPr>
        <w:t xml:space="preserve">Seasonal validation — flags planting dates that fall outside expected growing seasons for the declared crop type in the recorded region</w:t>
      </w:r>
    </w:p>
    <w:p>
      <w:pPr>
        <w:pStyle w:val="ListParagraph"/>
        <w:numPr>
          <w:ilvl w:val="0"/>
          <w:numId w:val="2"/>
        </w:numPr>
        <w:spacing w:after="80" w:before="60"/>
      </w:pPr>
      <w:r>
        <w:rPr>
          <w:rFonts w:ascii="Arial" w:cs="Arial" w:eastAsia="Arial" w:hAnsi="Arial"/>
          <w:color w:val="4B5563"/>
          <w:sz w:val="22"/>
          <w:szCs w:val="22"/>
        </w:rPr>
        <w:t xml:space="preserve">Naming normalization — standardizes community and village names against a reference list to prevent the same location appearing under multiple spellings</w:t>
      </w:r>
    </w:p>
    <w:p>
      <w:pPr>
        <w:spacing w:after="0" w:before="120"/>
      </w:pPr>
    </w:p>
    <w:p>
      <w:pPr>
        <w:pStyle w:val="Heading2"/>
        <w:spacing w:after="120" w:before="360"/>
      </w:pPr>
      <w:r>
        <w:rPr>
          <w:rFonts w:ascii="Arial" w:cs="Arial" w:eastAsia="Arial" w:hAnsi="Arial"/>
          <w:b/>
          <w:bCs/>
          <w:color w:val="1A6B3C"/>
          <w:sz w:val="26"/>
          <w:szCs w:val="26"/>
        </w:rPr>
        <w:t xml:space="preserve">Module 4 — Dashboard &amp; Conflict Resolution</w:t>
      </w:r>
    </w:p>
    <w:p>
      <w:pPr>
        <w:spacing w:after="100" w:before="280"/>
      </w:pPr>
      <w:r>
        <w:rPr>
          <w:rFonts w:ascii="Arial" w:cs="Arial" w:eastAsia="Arial" w:hAnsi="Arial"/>
          <w:b/>
          <w:bCs/>
          <w:color w:val="111827"/>
          <w:sz w:val="22"/>
          <w:szCs w:val="22"/>
        </w:rPr>
        <w:t xml:space="preserve">No Approval Queue</w:t>
      </w:r>
    </w:p>
    <w:p>
      <w:pPr>
        <w:spacing w:after="100" w:before="60"/>
      </w:pPr>
      <w:r>
        <w:rPr>
          <w:rFonts w:ascii="Arial" w:cs="Arial" w:eastAsia="Arial" w:hAnsi="Arial"/>
          <w:color w:val="4B5563"/>
          <w:sz w:val="22"/>
          <w:szCs w:val="22"/>
        </w:rPr>
        <w:t xml:space="preserve">Records sync directly into the operational database when they arrive. There is no pending queue and no mandatory sign-off. Agents are trained staff and their data is treated as authoritative by default.</w:t>
      </w:r>
    </w:p>
    <w:p>
      <w:pPr>
        <w:spacing w:after="0" w:before="80"/>
      </w:pPr>
    </w:p>
    <w:p>
      <w:pPr>
        <w:spacing w:after="100" w:before="280"/>
      </w:pPr>
      <w:r>
        <w:rPr>
          <w:rFonts w:ascii="Arial" w:cs="Arial" w:eastAsia="Arial" w:hAnsi="Arial"/>
          <w:b/>
          <w:bCs/>
          <w:color w:val="111827"/>
          <w:sz w:val="22"/>
          <w:szCs w:val="22"/>
        </w:rPr>
        <w:t xml:space="preserve">Automated Conflict Flagging</w:t>
      </w:r>
    </w:p>
    <w:p>
      <w:pPr>
        <w:spacing w:after="100" w:before="60"/>
      </w:pPr>
      <w:r>
        <w:rPr>
          <w:rFonts w:ascii="Arial" w:cs="Arial" w:eastAsia="Arial" w:hAnsi="Arial"/>
          <w:color w:val="4B5563"/>
          <w:sz w:val="22"/>
          <w:szCs w:val="22"/>
        </w:rPr>
        <w:t xml:space="preserve">The system raises a flag automatically when it detects a situation a human needs to resolve. Flagging triggers include:</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The same Ghana Card number submitted by two different agents with materially different profile data</w:t>
      </w:r>
    </w:p>
    <w:p>
      <w:pPr>
        <w:pStyle w:val="ListParagraph"/>
        <w:numPr>
          <w:ilvl w:val="0"/>
          <w:numId w:val="2"/>
        </w:numPr>
        <w:spacing w:after="80" w:before="60"/>
      </w:pPr>
      <w:r>
        <w:rPr>
          <w:rFonts w:ascii="Arial" w:cs="Arial" w:eastAsia="Arial" w:hAnsi="Arial"/>
          <w:color w:val="4B5563"/>
          <w:sz w:val="22"/>
          <w:szCs w:val="22"/>
        </w:rPr>
        <w:t xml:space="preserve">Two farm boundary polygons from different records that significantly overlap</w:t>
      </w:r>
    </w:p>
    <w:p>
      <w:pPr>
        <w:pStyle w:val="ListParagraph"/>
        <w:numPr>
          <w:ilvl w:val="0"/>
          <w:numId w:val="2"/>
        </w:numPr>
        <w:spacing w:after="80" w:before="60"/>
      </w:pPr>
      <w:r>
        <w:rPr>
          <w:rFonts w:ascii="Arial" w:cs="Arial" w:eastAsia="Arial" w:hAnsi="Arial"/>
          <w:color w:val="4B5563"/>
          <w:sz w:val="22"/>
          <w:szCs w:val="22"/>
        </w:rPr>
        <w:t xml:space="preserve">A record where the automated cleaning layer detected an issue it could not resolve automatically</w:t>
      </w:r>
    </w:p>
    <w:p>
      <w:pPr>
        <w:spacing w:after="0" w:before="80"/>
      </w:pPr>
    </w:p>
    <w:p>
      <w:pPr>
        <w:spacing w:after="100" w:before="60"/>
      </w:pPr>
      <w:r>
        <w:rPr>
          <w:rFonts w:ascii="Arial" w:cs="Arial" w:eastAsia="Arial" w:hAnsi="Arial"/>
          <w:color w:val="4B5563"/>
          <w:sz w:val="22"/>
          <w:szCs w:val="22"/>
        </w:rPr>
        <w:t xml:space="preserve">Flagged records appear in a dedicated conflict queue on the dashboard. A team lead or admin reviews the conflicting entries side by side, makes a decision — merge, override, or discard — and logs a reason. Everything else in the database requires no human intervention.</w:t>
      </w:r>
    </w:p>
    <w:p>
      <w:pPr>
        <w:spacing w:after="0" w:before="80"/>
      </w:pPr>
    </w:p>
    <w:p>
      <w:pPr>
        <w:spacing w:after="100" w:before="280"/>
      </w:pPr>
      <w:r>
        <w:rPr>
          <w:rFonts w:ascii="Arial" w:cs="Arial" w:eastAsia="Arial" w:hAnsi="Arial"/>
          <w:b/>
          <w:bCs/>
          <w:color w:val="111827"/>
          <w:sz w:val="22"/>
          <w:szCs w:val="22"/>
        </w:rPr>
        <w:t xml:space="preserve">Operational Dashboard</w:t>
      </w:r>
    </w:p>
    <w:p>
      <w:pPr>
        <w:spacing w:after="100" w:before="60"/>
      </w:pPr>
      <w:r>
        <w:rPr>
          <w:rFonts w:ascii="Arial" w:cs="Arial" w:eastAsia="Arial" w:hAnsi="Arial"/>
          <w:color w:val="4B5563"/>
          <w:sz w:val="22"/>
          <w:szCs w:val="22"/>
        </w:rPr>
        <w:t xml:space="preserve">Beyond conflict resolution, the dashboard provides a full operational view of the farmer registry: searchable and filterable across region, crop type, farm size, season, and agent. Team leads can drill into any farmer profile, view their farm boundaries on satellite imagery, and track their crop history over time.</w:t>
      </w:r>
    </w:p>
    <w:p>
      <w:pPr>
        <w:spacing w:after="0" w:before="80"/>
      </w:pPr>
    </w:p>
    <w:p>
      <w:pPr>
        <w:spacing w:after="100" w:before="280"/>
      </w:pPr>
      <w:r>
        <w:rPr>
          <w:rFonts w:ascii="Arial" w:cs="Arial" w:eastAsia="Arial" w:hAnsi="Arial"/>
          <w:b/>
          <w:bCs/>
          <w:color w:val="111827"/>
          <w:sz w:val="22"/>
          <w:szCs w:val="22"/>
        </w:rPr>
        <w:t xml:space="preserve">Audit Log</w:t>
      </w:r>
    </w:p>
    <w:p>
      <w:pPr>
        <w:spacing w:after="100" w:before="60"/>
      </w:pPr>
      <w:r>
        <w:rPr>
          <w:rFonts w:ascii="Arial" w:cs="Arial" w:eastAsia="Arial" w:hAnsi="Arial"/>
          <w:color w:val="4B5563"/>
          <w:sz w:val="22"/>
          <w:szCs w:val="22"/>
        </w:rPr>
        <w:t xml:space="preserve">Every write to the database — creation, edit, conflict resolution, any field update — is logged with a timestamp and the ID of the person or system that made it. This log is immutable and serves as the primary evidence trail for compliance audits and external reporting.</w:t>
      </w:r>
    </w:p>
    <w:p>
      <w:pPr>
        <w:spacing w:after="0" w:before="80"/>
      </w:pPr>
    </w:p>
    <w:p>
      <w:pPr>
        <w:spacing w:after="100" w:before="280"/>
      </w:pPr>
      <w:r>
        <w:rPr>
          <w:rFonts w:ascii="Arial" w:cs="Arial" w:eastAsia="Arial" w:hAnsi="Arial"/>
          <w:b/>
          <w:bCs/>
          <w:color w:val="111827"/>
          <w:sz w:val="22"/>
          <w:szCs w:val="22"/>
        </w:rPr>
        <w:t xml:space="preserve">Reporting &amp; Export</w:t>
      </w:r>
    </w:p>
    <w:p>
      <w:pPr>
        <w:spacing w:after="100" w:before="60"/>
      </w:pPr>
      <w:r>
        <w:rPr>
          <w:rFonts w:ascii="Arial" w:cs="Arial" w:eastAsia="Arial" w:hAnsi="Arial"/>
          <w:color w:val="4B5563"/>
          <w:sz w:val="22"/>
          <w:szCs w:val="22"/>
        </w:rPr>
        <w:t xml:space="preserve">The dashboard generates filterable reports across all standard dimensions: region, crop type, farm size range, planting season, agent, and date range. Reports export to Excel or PDF for submission to government bodies or partner organizations.</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Non-Functional &amp; Infrastructure Requirements</w:t>
      </w:r>
    </w:p>
    <w:p>
      <w:pPr>
        <w:pStyle w:val="Heading2"/>
        <w:spacing w:after="120" w:before="360"/>
      </w:pPr>
      <w:r>
        <w:rPr>
          <w:rFonts w:ascii="Arial" w:cs="Arial" w:eastAsia="Arial" w:hAnsi="Arial"/>
          <w:b/>
          <w:bCs/>
          <w:color w:val="1A6B3C"/>
          <w:sz w:val="26"/>
          <w:szCs w:val="26"/>
        </w:rPr>
        <w:t xml:space="preserve">Data Sovereignty</w:t>
      </w:r>
    </w:p>
    <w:p>
      <w:pPr>
        <w:spacing w:after="100" w:before="60"/>
      </w:pPr>
      <w:r>
        <w:rPr>
          <w:rFonts w:ascii="Arial" w:cs="Arial" w:eastAsia="Arial" w:hAnsi="Arial"/>
          <w:color w:val="4B5563"/>
          <w:sz w:val="22"/>
          <w:szCs w:val="22"/>
        </w:rPr>
        <w:t xml:space="preserve">The company owns and controls every layer of the platform. The codebase is proprietary. The database runs on infrastructure the company controls directly. No third-party SaaS platform processes, stores, or has access to farmer data at any stage. This is a hard requirement for compliance with government inspection standards and international partner data agreements.</w:t>
      </w:r>
    </w:p>
    <w:p>
      <w:pPr>
        <w:spacing w:after="0" w:before="120"/>
      </w:pPr>
    </w:p>
    <w:p>
      <w:pPr>
        <w:pStyle w:val="Heading2"/>
        <w:spacing w:after="120" w:before="360"/>
      </w:pPr>
      <w:r>
        <w:rPr>
          <w:rFonts w:ascii="Arial" w:cs="Arial" w:eastAsia="Arial" w:hAnsi="Arial"/>
          <w:b/>
          <w:bCs/>
          <w:color w:val="1A6B3C"/>
          <w:sz w:val="26"/>
          <w:szCs w:val="26"/>
        </w:rPr>
        <w:t xml:space="preserve">Offline Resilience</w:t>
      </w:r>
    </w:p>
    <w:p>
      <w:pPr>
        <w:spacing w:after="100" w:before="60"/>
      </w:pPr>
      <w:r>
        <w:rPr>
          <w:rFonts w:ascii="Arial" w:cs="Arial" w:eastAsia="Arial" w:hAnsi="Arial"/>
          <w:color w:val="4B5563"/>
          <w:sz w:val="22"/>
          <w:szCs w:val="22"/>
        </w:rPr>
        <w:t xml:space="preserve">The platform must operate at full functionality with zero internet connectivity. Offline is the expected operating environment for field work, not a fallback mode. Data entry, GPS mapping, and local record storage must all function without any network connection. Sync is a background process that runs automatically whenever connectivity is detected — it is never a dependency for field work to proceed.</w:t>
      </w:r>
    </w:p>
    <w:p>
      <w:pPr>
        <w:spacing w:after="0" w:before="120"/>
      </w:pPr>
    </w:p>
    <w:p>
      <w:pPr>
        <w:pStyle w:val="Heading2"/>
        <w:spacing w:after="120" w:before="360"/>
      </w:pPr>
      <w:r>
        <w:rPr>
          <w:rFonts w:ascii="Arial" w:cs="Arial" w:eastAsia="Arial" w:hAnsi="Arial"/>
          <w:b/>
          <w:bCs/>
          <w:color w:val="1A6B3C"/>
          <w:sz w:val="26"/>
          <w:szCs w:val="26"/>
        </w:rPr>
        <w:t xml:space="preserve">Universal Device Compatibility</w:t>
      </w:r>
    </w:p>
    <w:p>
      <w:pPr>
        <w:spacing w:after="100" w:before="60"/>
      </w:pPr>
      <w:r>
        <w:rPr>
          <w:rFonts w:ascii="Arial" w:cs="Arial" w:eastAsia="Arial" w:hAnsi="Arial"/>
          <w:color w:val="4B5563"/>
          <w:sz w:val="22"/>
          <w:szCs w:val="22"/>
        </w:rPr>
        <w:t xml:space="preserve">The platform is a single responsive web application. It runs in any modern browser — Chrome, Safari, Edge — on any device: phone, tablet, or laptop. There is no separate mobile build, no native app, and no app store dependency. The interface adapts to the screen it is running on. Field agents use whatever device they have. The application works the same way on all of them.</w:t>
      </w:r>
    </w:p>
    <w:p>
      <w:pPr>
        <w:spacing w:after="0" w:before="120"/>
      </w:pPr>
    </w:p>
    <w:p>
      <w:pPr>
        <w:pStyle w:val="Heading2"/>
        <w:spacing w:after="120" w:before="360"/>
      </w:pPr>
      <w:r>
        <w:rPr>
          <w:rFonts w:ascii="Arial" w:cs="Arial" w:eastAsia="Arial" w:hAnsi="Arial"/>
          <w:b/>
          <w:bCs/>
          <w:color w:val="1A6B3C"/>
          <w:sz w:val="26"/>
          <w:szCs w:val="26"/>
        </w:rPr>
        <w:t xml:space="preserve">Field UX Standards</w:t>
      </w:r>
    </w:p>
    <w:p>
      <w:pPr>
        <w:spacing w:after="100" w:before="60"/>
      </w:pPr>
      <w:r>
        <w:rPr>
          <w:rFonts w:ascii="Arial" w:cs="Arial" w:eastAsia="Arial" w:hAnsi="Arial"/>
          <w:color w:val="4B5563"/>
          <w:sz w:val="22"/>
          <w:szCs w:val="22"/>
        </w:rPr>
        <w:t xml:space="preserve">The interface must meet the following minimum standards for field usability:</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WCAG AA contrast ratios across all UI elements</w:t>
      </w:r>
    </w:p>
    <w:p>
      <w:pPr>
        <w:pStyle w:val="ListParagraph"/>
        <w:numPr>
          <w:ilvl w:val="0"/>
          <w:numId w:val="2"/>
        </w:numPr>
        <w:spacing w:after="80" w:before="60"/>
      </w:pPr>
      <w:r>
        <w:rPr>
          <w:rFonts w:ascii="Arial" w:cs="Arial" w:eastAsia="Arial" w:hAnsi="Arial"/>
          <w:color w:val="4B5563"/>
          <w:sz w:val="22"/>
          <w:szCs w:val="22"/>
        </w:rPr>
        <w:t xml:space="preserve">Minimum 48px touch targets on all interactive elements</w:t>
      </w:r>
    </w:p>
    <w:p>
      <w:pPr>
        <w:pStyle w:val="ListParagraph"/>
        <w:numPr>
          <w:ilvl w:val="0"/>
          <w:numId w:val="2"/>
        </w:numPr>
        <w:spacing w:after="80" w:before="60"/>
      </w:pPr>
      <w:r>
        <w:rPr>
          <w:rFonts w:ascii="Arial" w:cs="Arial" w:eastAsia="Arial" w:hAnsi="Arial"/>
          <w:color w:val="4B5563"/>
          <w:sz w:val="22"/>
          <w:szCs w:val="22"/>
        </w:rPr>
        <w:t xml:space="preserve">No more than two levels of navigation depth to reach any form field</w:t>
      </w:r>
    </w:p>
    <w:p>
      <w:pPr>
        <w:pStyle w:val="ListParagraph"/>
        <w:numPr>
          <w:ilvl w:val="0"/>
          <w:numId w:val="2"/>
        </w:numPr>
        <w:spacing w:after="80" w:before="60"/>
      </w:pPr>
      <w:r>
        <w:rPr>
          <w:rFonts w:ascii="Arial" w:cs="Arial" w:eastAsia="Arial" w:hAnsi="Arial"/>
          <w:color w:val="4B5563"/>
          <w:sz w:val="22"/>
          <w:szCs w:val="22"/>
        </w:rPr>
        <w:t xml:space="preserve">No loading states or network-dependent UI behaviour during data entry or GPS capture</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Recommended Technology Stack</w:t>
      </w:r>
    </w:p>
    <w:p>
      <w:pPr>
        <w:spacing w:after="100" w:before="60"/>
      </w:pPr>
      <w:r>
        <w:rPr>
          <w:rFonts w:ascii="Arial" w:cs="Arial" w:eastAsia="Arial" w:hAnsi="Arial"/>
          <w:color w:val="4B5563"/>
          <w:sz w:val="22"/>
          <w:szCs w:val="22"/>
        </w:rPr>
        <w:t xml:space="preserve">The stack below is chosen specifically for this platform's offline-first, data-sovereignty, and geospatial requirements.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4600"/>
      </w:tblGrid>
      <w:tr>
        <w:tc>
          <w:tcPr>
            <w:tcW w:type="dxa" w:w="2000"/>
            <w:tcBorders>
              <w:top w:val="single" w:color="D1D5DB" w:sz="1"/>
              <w:left w:val="single" w:color="D1D5DB" w:sz="1"/>
              <w:bottom w:val="single" w:color="D1D5DB" w:sz="1"/>
              <w:right w:val="single" w:color="D1D5DB" w:sz="1"/>
            </w:tcBorders>
            <w:shd w:fill="F0FBF5" w:val="clear"/>
            <w:tcMar>
              <w:top w:type="dxa" w:w="100"/>
              <w:left w:type="dxa" w:w="160"/>
              <w:bottom w:type="dxa" w:w="100"/>
              <w:right w:type="dxa" w:w="160"/>
            </w:tcMar>
          </w:tcPr>
          <w:p>
            <w:r>
              <w:rPr>
                <w:rFonts w:ascii="Arial" w:cs="Arial" w:eastAsia="Arial" w:hAnsi="Arial"/>
                <w:b/>
                <w:bCs/>
                <w:color w:val="111827"/>
                <w:sz w:val="20"/>
                <w:szCs w:val="20"/>
              </w:rPr>
              <w:t xml:space="preserve">Layer</w:t>
            </w:r>
          </w:p>
        </w:tc>
        <w:tc>
          <w:tcPr>
            <w:tcW w:type="dxa" w:w="2760"/>
            <w:tcBorders>
              <w:top w:val="single" w:color="D1D5DB" w:sz="1"/>
              <w:left w:val="single" w:color="D1D5DB" w:sz="1"/>
              <w:bottom w:val="single" w:color="D1D5DB" w:sz="1"/>
              <w:right w:val="single" w:color="D1D5DB" w:sz="1"/>
            </w:tcBorders>
            <w:shd w:fill="F0FBF5" w:val="clear"/>
            <w:tcMar>
              <w:top w:type="dxa" w:w="100"/>
              <w:left w:type="dxa" w:w="160"/>
              <w:bottom w:type="dxa" w:w="100"/>
              <w:right w:type="dxa" w:w="160"/>
            </w:tcMar>
          </w:tcPr>
          <w:p>
            <w:r>
              <w:rPr>
                <w:rFonts w:ascii="Arial" w:cs="Arial" w:eastAsia="Arial" w:hAnsi="Arial"/>
                <w:b/>
                <w:bCs/>
                <w:color w:val="111827"/>
                <w:sz w:val="20"/>
                <w:szCs w:val="20"/>
              </w:rPr>
              <w:t xml:space="preserve">Technology</w:t>
            </w:r>
          </w:p>
        </w:tc>
        <w:tc>
          <w:tcPr>
            <w:tcW w:type="dxa" w:w="4600"/>
            <w:tcBorders>
              <w:top w:val="single" w:color="D1D5DB" w:sz="1"/>
              <w:left w:val="single" w:color="D1D5DB" w:sz="1"/>
              <w:bottom w:val="single" w:color="D1D5DB" w:sz="1"/>
              <w:right w:val="single" w:color="D1D5DB" w:sz="1"/>
            </w:tcBorders>
            <w:shd w:fill="F0FBF5" w:val="clear"/>
            <w:tcMar>
              <w:top w:type="dxa" w:w="100"/>
              <w:left w:type="dxa" w:w="160"/>
              <w:bottom w:type="dxa" w:w="100"/>
              <w:right w:type="dxa" w:w="160"/>
            </w:tcMar>
          </w:tcPr>
          <w:p>
            <w:r>
              <w:rPr>
                <w:rFonts w:ascii="Arial" w:cs="Arial" w:eastAsia="Arial" w:hAnsi="Arial"/>
                <w:b/>
                <w:bCs/>
                <w:color w:val="111827"/>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Web Application</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React PWA + Workbox + RxDB</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True offline-first architecture with local storage, background sync, and conflict resolution built in. Works identically on phone, tablet, and laptop.</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Admin Dashboard</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Next.js</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Server-side rendering and data tooling well suited to the reporting and conflict resolution interface.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Database</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PostgreSQL + PostGIS</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Native geospatial support for farm polygon storage and boundary queries. Fully self-hostable.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Backend API</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Node.js (Hono or Fastify)</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Lightweight, TypeScript-compatible. Pairs cleanly with both the PWA and Next.js layers.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Infrastructure</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DigitalOcean / Hetzner (self-managed VPS)</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Full data sovereignty. No third-party SaaS layer. Cost-efficient for this scale.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Maps &amp; Geospatial</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MapLibre GL JS + OpenStreetMap</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Open-source, no API key dependency, supports offline tile caching.</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Area Calculation</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Turf.js</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Client-side polygon acreage calculation from GPS coordinates. Runs fully offline.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OCR (Paper Digitization)</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Google Vision API or Tesseract</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Vision API for accuracy at scale; Tesseract for fully offline or on-premise processing.</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Voice Transcription</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OpenAI Whisper</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4B5563"/>
                <w:sz w:val="20"/>
                <w:szCs w:val="20"/>
              </w:rPr>
              <w:t xml:space="preserve">Strong performance on Ghanaian-accented English. Self-hostable.</w:t>
            </w:r>
          </w:p>
        </w:tc>
      </w:tr>
    </w:tbl>
    <w:p>
      <w:pPr>
        <w:spacing w:after="0" w:before="160"/>
      </w:pPr>
    </w:p>
    <w:p>
      <w:pPr>
        <w:spacing w:after="100" w:before="60"/>
      </w:pPr>
      <w:r>
        <w:rPr>
          <w:rFonts w:ascii="Arial" w:cs="Arial" w:eastAsia="Arial" w:hAnsi="Arial"/>
          <w:color w:val="4B5563"/>
          <w:sz w:val="22"/>
          <w:szCs w:val="22"/>
        </w:rPr>
        <w:t xml:space="preserve">Note: Vercel and similar managed deployment platforms are explicitly excluded. They introduce a third-party SaaS layer that violates the data sovereignty requirement. All deployment runs on infrastructure the company directly controls.</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Core Data Model Overview</w:t>
      </w:r>
    </w:p>
    <w:p>
      <w:pPr>
        <w:spacing w:after="100" w:before="60"/>
      </w:pPr>
      <w:r>
        <w:rPr>
          <w:rFonts w:ascii="Arial" w:cs="Arial" w:eastAsia="Arial" w:hAnsi="Arial"/>
          <w:color w:val="4B5563"/>
          <w:sz w:val="22"/>
          <w:szCs w:val="22"/>
        </w:rPr>
        <w:t xml:space="preserve">The platform is organized around four primary entities:</w:t>
      </w:r>
    </w:p>
    <w:p>
      <w:pPr>
        <w:spacing w:after="0" w:before="80"/>
      </w:pPr>
    </w:p>
    <w:p>
      <w:pPr>
        <w:spacing w:after="100" w:before="280"/>
      </w:pPr>
      <w:r>
        <w:rPr>
          <w:rFonts w:ascii="Arial" w:cs="Arial" w:eastAsia="Arial" w:hAnsi="Arial"/>
          <w:b/>
          <w:bCs/>
          <w:color w:val="111827"/>
          <w:sz w:val="22"/>
          <w:szCs w:val="22"/>
        </w:rPr>
        <w:t xml:space="preserve">Farmer</w:t>
      </w:r>
    </w:p>
    <w:p>
      <w:pPr>
        <w:spacing w:after="100" w:before="60"/>
      </w:pPr>
      <w:r>
        <w:rPr>
          <w:rFonts w:ascii="Arial" w:cs="Arial" w:eastAsia="Arial" w:hAnsi="Arial"/>
          <w:color w:val="4B5563"/>
          <w:sz w:val="22"/>
          <w:szCs w:val="22"/>
        </w:rPr>
        <w:t xml:space="preserve">The central record. Uniquely identified by Ghana Card number. Stores personal profile, contact details, community location, and links to all associated farm plots and crop cycles. Built to persist across multiple field visits and grow richer over time.</w:t>
      </w:r>
    </w:p>
    <w:p>
      <w:pPr>
        <w:spacing w:after="0" w:before="80"/>
      </w:pPr>
    </w:p>
    <w:p>
      <w:pPr>
        <w:spacing w:after="100" w:before="280"/>
      </w:pPr>
      <w:r>
        <w:rPr>
          <w:rFonts w:ascii="Arial" w:cs="Arial" w:eastAsia="Arial" w:hAnsi="Arial"/>
          <w:b/>
          <w:bCs/>
          <w:color w:val="111827"/>
          <w:sz w:val="22"/>
          <w:szCs w:val="22"/>
        </w:rPr>
        <w:t xml:space="preserve">Farm Plot</w:t>
      </w:r>
    </w:p>
    <w:p>
      <w:pPr>
        <w:spacing w:after="100" w:before="60"/>
      </w:pPr>
      <w:r>
        <w:rPr>
          <w:rFonts w:ascii="Arial" w:cs="Arial" w:eastAsia="Arial" w:hAnsi="Arial"/>
          <w:color w:val="4B5563"/>
          <w:sz w:val="22"/>
          <w:szCs w:val="22"/>
        </w:rPr>
        <w:t xml:space="preserve">A single contiguous piece of land associated with a farmer. Stores the GPS polygon boundary, calculated area in acres and hectares, satellite imagery reference, and GPS accuracy metadata. A single farmer may have multiple plots.</w:t>
      </w:r>
    </w:p>
    <w:p>
      <w:pPr>
        <w:spacing w:after="0" w:before="80"/>
      </w:pPr>
    </w:p>
    <w:p>
      <w:pPr>
        <w:spacing w:after="100" w:before="280"/>
      </w:pPr>
      <w:r>
        <w:rPr>
          <w:rFonts w:ascii="Arial" w:cs="Arial" w:eastAsia="Arial" w:hAnsi="Arial"/>
          <w:b/>
          <w:bCs/>
          <w:color w:val="111827"/>
          <w:sz w:val="22"/>
          <w:szCs w:val="22"/>
        </w:rPr>
        <w:t xml:space="preserve">Crop Cycle</w:t>
      </w:r>
    </w:p>
    <w:p>
      <w:pPr>
        <w:spacing w:after="100" w:before="60"/>
      </w:pPr>
      <w:r>
        <w:rPr>
          <w:rFonts w:ascii="Arial" w:cs="Arial" w:eastAsia="Arial" w:hAnsi="Arial"/>
          <w:color w:val="4B5563"/>
          <w:sz w:val="22"/>
          <w:szCs w:val="22"/>
        </w:rPr>
        <w:t xml:space="preserve">A record of a specific crop planted on a specific plot in a specific season. Links the farmer, the plot, the crop variety, planting date, expected and actual harvest dates, and yield outcome. Multiple crop cycles accumulate per plot over time.</w:t>
      </w:r>
    </w:p>
    <w:p>
      <w:pPr>
        <w:spacing w:after="0" w:before="80"/>
      </w:pPr>
    </w:p>
    <w:p>
      <w:pPr>
        <w:spacing w:after="100" w:before="280"/>
      </w:pPr>
      <w:r>
        <w:rPr>
          <w:rFonts w:ascii="Arial" w:cs="Arial" w:eastAsia="Arial" w:hAnsi="Arial"/>
          <w:b/>
          <w:bCs/>
          <w:color w:val="111827"/>
          <w:sz w:val="22"/>
          <w:szCs w:val="22"/>
        </w:rPr>
        <w:t xml:space="preserve">Submission Record</w:t>
      </w:r>
    </w:p>
    <w:p>
      <w:pPr>
        <w:spacing w:after="100" w:before="60"/>
      </w:pPr>
      <w:r>
        <w:rPr>
          <w:rFonts w:ascii="Arial" w:cs="Arial" w:eastAsia="Arial" w:hAnsi="Arial"/>
          <w:color w:val="4B5563"/>
          <w:sz w:val="22"/>
          <w:szCs w:val="22"/>
        </w:rPr>
        <w:t xml:space="preserve">Every field submission carries a full metadata record: submitting agent, device ID, capture timestamp, sync timestamp, GPS accuracy metadata, and an immutable log of every write made to the record from creation onward. This is the compliance spine of the platform.</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Out of Scope (Version 1.0)</w:t>
      </w:r>
    </w:p>
    <w:p>
      <w:pPr>
        <w:spacing w:after="100" w:before="60"/>
      </w:pPr>
      <w:r>
        <w:rPr>
          <w:rFonts w:ascii="Arial" w:cs="Arial" w:eastAsia="Arial" w:hAnsi="Arial"/>
          <w:color w:val="4B5563"/>
          <w:sz w:val="22"/>
          <w:szCs w:val="22"/>
        </w:rPr>
        <w:t xml:space="preserve">The following are explicitly excluded from the initial build:</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A farmer-facing portal or app of any kind — farmers do not interact with the platform directly</w:t>
      </w:r>
    </w:p>
    <w:p>
      <w:pPr>
        <w:pStyle w:val="ListParagraph"/>
        <w:numPr>
          <w:ilvl w:val="0"/>
          <w:numId w:val="2"/>
        </w:numPr>
        <w:spacing w:after="80" w:before="60"/>
      </w:pPr>
      <w:r>
        <w:rPr>
          <w:rFonts w:ascii="Arial" w:cs="Arial" w:eastAsia="Arial" w:hAnsi="Arial"/>
          <w:color w:val="4B5563"/>
          <w:sz w:val="22"/>
          <w:szCs w:val="22"/>
        </w:rPr>
        <w:t xml:space="preserve">Real-time market price feeds or buyer-matching features</w:t>
      </w:r>
    </w:p>
    <w:p>
      <w:pPr>
        <w:pStyle w:val="ListParagraph"/>
        <w:numPr>
          <w:ilvl w:val="0"/>
          <w:numId w:val="2"/>
        </w:numPr>
        <w:spacing w:after="80" w:before="60"/>
      </w:pPr>
      <w:r>
        <w:rPr>
          <w:rFonts w:ascii="Arial" w:cs="Arial" w:eastAsia="Arial" w:hAnsi="Arial"/>
          <w:color w:val="4B5563"/>
          <w:sz w:val="22"/>
          <w:szCs w:val="22"/>
        </w:rPr>
        <w:t xml:space="preserve">Financial transaction processing or loan and credit management</w:t>
      </w:r>
    </w:p>
    <w:p>
      <w:pPr>
        <w:pStyle w:val="ListParagraph"/>
        <w:numPr>
          <w:ilvl w:val="0"/>
          <w:numId w:val="2"/>
        </w:numPr>
        <w:spacing w:after="80" w:before="60"/>
      </w:pPr>
      <w:r>
        <w:rPr>
          <w:rFonts w:ascii="Arial" w:cs="Arial" w:eastAsia="Arial" w:hAnsi="Arial"/>
          <w:color w:val="4B5563"/>
          <w:sz w:val="22"/>
          <w:szCs w:val="22"/>
        </w:rPr>
        <w:t xml:space="preserve">SMS or push notification delivery to farmers</w:t>
      </w:r>
    </w:p>
    <w:p>
      <w:pPr>
        <w:pStyle w:val="ListParagraph"/>
        <w:numPr>
          <w:ilvl w:val="0"/>
          <w:numId w:val="2"/>
        </w:numPr>
        <w:spacing w:after="80" w:before="60"/>
      </w:pPr>
      <w:r>
        <w:rPr>
          <w:rFonts w:ascii="Arial" w:cs="Arial" w:eastAsia="Arial" w:hAnsi="Arial"/>
          <w:color w:val="4B5563"/>
          <w:sz w:val="22"/>
          <w:szCs w:val="22"/>
        </w:rPr>
        <w:t xml:space="preserve">Integration with third-party agricultural databases or government registries (may be added in a later version pending API availability)</w:t>
      </w:r>
    </w:p>
    <w:p>
      <w:pPr>
        <w:pStyle w:val="ListParagraph"/>
        <w:numPr>
          <w:ilvl w:val="0"/>
          <w:numId w:val="2"/>
        </w:numPr>
        <w:spacing w:after="80" w:before="60"/>
      </w:pPr>
      <w:r>
        <w:rPr>
          <w:rFonts w:ascii="Arial" w:cs="Arial" w:eastAsia="Arial" w:hAnsi="Arial"/>
          <w:color w:val="4B5563"/>
          <w:sz w:val="22"/>
          <w:szCs w:val="22"/>
        </w:rPr>
        <w:t xml:space="preserve">Native iOS or Android apps — the PWA covers all device requirements without app store dependency</w:t>
      </w:r>
    </w:p>
    <w:p>
      <w:pPr>
        <w:pBdr>
          <w:bottom w:val="single" w:color="1A6B3C" w:sz="4" w:space="1"/>
        </w:pBdr>
        <w:spacing w:after="240" w:before="240"/>
      </w:pPr>
    </w:p>
    <w:p>
      <w:pPr>
        <w:pStyle w:val="Heading1"/>
        <w:spacing w:after="160" w:before="480"/>
      </w:pPr>
      <w:r>
        <w:rPr>
          <w:rFonts w:ascii="Arial" w:cs="Arial" w:eastAsia="Arial" w:hAnsi="Arial"/>
          <w:b/>
          <w:bCs/>
          <w:color w:val="111827"/>
          <w:sz w:val="34"/>
          <w:szCs w:val="34"/>
        </w:rPr>
        <w:t xml:space="preserve">Success Metrics</w:t>
      </w:r>
    </w:p>
    <w:p>
      <w:pPr>
        <w:spacing w:after="100" w:before="60"/>
      </w:pPr>
      <w:r>
        <w:rPr>
          <w:rFonts w:ascii="Arial" w:cs="Arial" w:eastAsia="Arial" w:hAnsi="Arial"/>
          <w:color w:val="4B5563"/>
          <w:sz w:val="22"/>
          <w:szCs w:val="22"/>
        </w:rPr>
        <w:t xml:space="preserve">The platform will be considered successful when it demonstrably achieves the following:</w:t>
      </w:r>
    </w:p>
    <w:p>
      <w:pPr>
        <w:spacing w:after="0" w:before="60"/>
      </w:pPr>
    </w:p>
    <w:p>
      <w:pPr>
        <w:pStyle w:val="ListParagraph"/>
        <w:numPr>
          <w:ilvl w:val="0"/>
          <w:numId w:val="2"/>
        </w:numPr>
        <w:spacing w:after="80" w:before="60"/>
      </w:pPr>
      <w:r>
        <w:rPr>
          <w:rFonts w:ascii="Arial" w:cs="Arial" w:eastAsia="Arial" w:hAnsi="Arial"/>
          <w:color w:val="4B5563"/>
          <w:sz w:val="22"/>
          <w:szCs w:val="22"/>
        </w:rPr>
        <w:t xml:space="preserve">Zero paper forms in active field use within 90 days of deployment</w:t>
      </w:r>
    </w:p>
    <w:p>
      <w:pPr>
        <w:pStyle w:val="ListParagraph"/>
        <w:numPr>
          <w:ilvl w:val="0"/>
          <w:numId w:val="2"/>
        </w:numPr>
        <w:spacing w:after="80" w:before="60"/>
      </w:pPr>
      <w:r>
        <w:rPr>
          <w:rFonts w:ascii="Arial" w:cs="Arial" w:eastAsia="Arial" w:hAnsi="Arial"/>
          <w:color w:val="4B5563"/>
          <w:sz w:val="22"/>
          <w:szCs w:val="22"/>
        </w:rPr>
        <w:t xml:space="preserve">GPS-derived acreage available for 100% of newly registered farm plots</w:t>
      </w:r>
    </w:p>
    <w:p>
      <w:pPr>
        <w:pStyle w:val="ListParagraph"/>
        <w:numPr>
          <w:ilvl w:val="0"/>
          <w:numId w:val="2"/>
        </w:numPr>
        <w:spacing w:after="80" w:before="60"/>
      </w:pPr>
      <w:r>
        <w:rPr>
          <w:rFonts w:ascii="Arial" w:cs="Arial" w:eastAsia="Arial" w:hAnsi="Arial"/>
          <w:color w:val="4B5563"/>
          <w:sz w:val="22"/>
          <w:szCs w:val="22"/>
        </w:rPr>
        <w:t xml:space="preserve">Zero data loss events attributable to offline sync failure</w:t>
      </w:r>
    </w:p>
    <w:p>
      <w:pPr>
        <w:pStyle w:val="ListParagraph"/>
        <w:numPr>
          <w:ilvl w:val="0"/>
          <w:numId w:val="2"/>
        </w:numPr>
        <w:spacing w:after="80" w:before="60"/>
      </w:pPr>
      <w:r>
        <w:rPr>
          <w:rFonts w:ascii="Arial" w:cs="Arial" w:eastAsia="Arial" w:hAnsi="Arial"/>
          <w:color w:val="4B5563"/>
          <w:sz w:val="22"/>
          <w:szCs w:val="22"/>
        </w:rPr>
        <w:t xml:space="preserve">Conflict flags resolved within 24 hours of being raised</w:t>
      </w:r>
    </w:p>
    <w:p>
      <w:pPr>
        <w:pStyle w:val="ListParagraph"/>
        <w:numPr>
          <w:ilvl w:val="0"/>
          <w:numId w:val="2"/>
        </w:numPr>
        <w:spacing w:after="80" w:before="60"/>
      </w:pPr>
      <w:r>
        <w:rPr>
          <w:rFonts w:ascii="Arial" w:cs="Arial" w:eastAsia="Arial" w:hAnsi="Arial"/>
          <w:color w:val="4B5563"/>
          <w:sz w:val="22"/>
          <w:szCs w:val="22"/>
        </w:rPr>
        <w:t xml:space="preserve">Full audit trail available for every record in the system at any time</w:t>
      </w:r>
    </w:p>
    <w:p>
      <w:pPr>
        <w:spacing w:after="0" w:before="200"/>
      </w:pPr>
    </w:p>
    <w:p>
      <w:pPr>
        <w:spacing w:after="0" w:before="200"/>
        <w:jc w:val="center"/>
      </w:pPr>
      <w:r>
        <w:rPr>
          <w:rFonts w:ascii="Arial" w:cs="Arial" w:eastAsia="Arial" w:hAnsi="Arial"/>
          <w:i/>
          <w:iCs/>
          <w:color w:val="4B5563"/>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2026-06-13T19:45:37.400Z</dcterms:created>
  <dcterms:modified xsi:type="dcterms:W3CDTF">2026-06-13T19:45:37.412Z</dcterms:modified>
</cp:coreProperties>
</file>

<file path=docProps/custom.xml><?xml version="1.0" encoding="utf-8"?>
<Properties xmlns="http://schemas.openxmlformats.org/officeDocument/2006/custom-properties" xmlns:vt="http://schemas.openxmlformats.org/officeDocument/2006/docPropsVTypes"/>
</file>