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213" w:rsidRPr="00EE1213" w:rsidRDefault="00EE1213" w:rsidP="00EE1213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Tài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liệu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Yêu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cầu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Phần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mềm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(SRS)</w:t>
      </w:r>
    </w:p>
    <w:p w:rsidR="00EE1213" w:rsidRPr="00EE1213" w:rsidRDefault="00EE1213" w:rsidP="00EE121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Tên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Dự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án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 Game – </w:t>
      </w:r>
      <w:proofErr w:type="spellStart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Mở</w:t>
      </w:r>
      <w:proofErr w:type="spellEnd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rộng</w:t>
      </w:r>
      <w:proofErr w:type="spellEnd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Giai</w:t>
      </w:r>
      <w:proofErr w:type="spellEnd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đoạn</w:t>
      </w:r>
      <w:proofErr w:type="spellEnd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</w:t>
      </w:r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Phiên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bản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Biên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soạn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bởi</w:t>
      </w:r>
      <w:proofErr w:type="spellEnd"/>
      <w:r w:rsidRPr="00EE12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Nhóm</w:t>
      </w:r>
      <w:proofErr w:type="spellEnd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Phân</w:t>
      </w:r>
      <w:proofErr w:type="spellEnd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tích</w:t>
      </w:r>
      <w:proofErr w:type="spellEnd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Nghiệp</w:t>
      </w:r>
      <w:proofErr w:type="spellEnd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vụ</w:t>
      </w:r>
      <w:proofErr w:type="spellEnd"/>
      <w:r w:rsidRPr="00EE12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CNTT (IT Business Analyst Team)</w:t>
      </w:r>
    </w:p>
    <w:p w:rsidR="00EE1213" w:rsidRDefault="00EE1213" w:rsidP="00EE1213">
      <w:pPr>
        <w:jc w:val="center"/>
      </w:pPr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color w:val="000000" w:themeColor="text1"/>
        </w:rPr>
      </w:pPr>
      <w:proofErr w:type="spellStart"/>
      <w:r w:rsidRPr="00EE1213">
        <w:rPr>
          <w:rStyle w:val="Strong"/>
          <w:rFonts w:ascii="Times New Roman" w:hAnsi="Times New Roman" w:cs="Times New Roman"/>
          <w:color w:val="000000" w:themeColor="text1"/>
        </w:rPr>
        <w:t>Lịch</w:t>
      </w:r>
      <w:proofErr w:type="spellEnd"/>
      <w:r w:rsidRPr="00EE1213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1213">
        <w:rPr>
          <w:rStyle w:val="Strong"/>
          <w:rFonts w:ascii="Times New Roman" w:hAnsi="Times New Roman" w:cs="Times New Roman"/>
          <w:color w:val="000000" w:themeColor="text1"/>
        </w:rPr>
        <w:t>sử</w:t>
      </w:r>
      <w:proofErr w:type="spellEnd"/>
      <w:r w:rsidRPr="00EE1213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1213">
        <w:rPr>
          <w:rStyle w:val="Strong"/>
          <w:rFonts w:ascii="Times New Roman" w:hAnsi="Times New Roman" w:cs="Times New Roman"/>
          <w:color w:val="000000" w:themeColor="text1"/>
        </w:rPr>
        <w:t>chỉnh</w:t>
      </w:r>
      <w:proofErr w:type="spellEnd"/>
      <w:r w:rsidRPr="00EE1213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1213">
        <w:rPr>
          <w:rStyle w:val="Strong"/>
          <w:rFonts w:ascii="Times New Roman" w:hAnsi="Times New Roman" w:cs="Times New Roman"/>
          <w:color w:val="000000" w:themeColor="text1"/>
        </w:rPr>
        <w:t>sửa</w:t>
      </w:r>
      <w:proofErr w:type="spellEnd"/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2157"/>
        <w:gridCol w:w="2167"/>
        <w:gridCol w:w="2931"/>
        <w:gridCol w:w="1910"/>
      </w:tblGrid>
      <w:tr w:rsidR="00EE1213" w:rsidTr="00EE1213">
        <w:trPr>
          <w:trHeight w:val="286"/>
        </w:trPr>
        <w:tc>
          <w:tcPr>
            <w:tcW w:w="0" w:type="auto"/>
            <w:hideMark/>
          </w:tcPr>
          <w:p w:rsidR="00EE1213" w:rsidRDefault="00EE12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</w:p>
        </w:tc>
        <w:tc>
          <w:tcPr>
            <w:tcW w:w="0" w:type="auto"/>
            <w:hideMark/>
          </w:tcPr>
          <w:p w:rsidR="00EE1213" w:rsidRDefault="00EE12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0" w:type="auto"/>
            <w:hideMark/>
          </w:tcPr>
          <w:p w:rsidR="00EE1213" w:rsidRDefault="00EE12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</w:p>
        </w:tc>
        <w:tc>
          <w:tcPr>
            <w:tcW w:w="0" w:type="auto"/>
            <w:hideMark/>
          </w:tcPr>
          <w:p w:rsidR="00EE1213" w:rsidRDefault="00EE12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</w:tc>
      </w:tr>
      <w:tr w:rsidR="00EE1213" w:rsidTr="00EE1213">
        <w:trPr>
          <w:trHeight w:val="286"/>
        </w:trPr>
        <w:tc>
          <w:tcPr>
            <w:tcW w:w="0" w:type="auto"/>
            <w:hideMark/>
          </w:tcPr>
          <w:p w:rsidR="00EE1213" w:rsidRDefault="00EE1213">
            <w:proofErr w:type="spellStart"/>
            <w:r>
              <w:t>Nhóm</w:t>
            </w:r>
            <w:proofErr w:type="spellEnd"/>
            <w:r>
              <w:t xml:space="preserve"> IT BA</w:t>
            </w:r>
          </w:p>
        </w:tc>
        <w:tc>
          <w:tcPr>
            <w:tcW w:w="0" w:type="auto"/>
            <w:hideMark/>
          </w:tcPr>
          <w:p w:rsidR="00EE1213" w:rsidRDefault="00EE1213">
            <w:r>
              <w:t>18/04/2025</w:t>
            </w:r>
          </w:p>
        </w:tc>
        <w:tc>
          <w:tcPr>
            <w:tcW w:w="0" w:type="auto"/>
            <w:hideMark/>
          </w:tcPr>
          <w:p w:rsidR="00EE1213" w:rsidRDefault="00EE1213"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</w:p>
        </w:tc>
        <w:tc>
          <w:tcPr>
            <w:tcW w:w="0" w:type="auto"/>
            <w:hideMark/>
          </w:tcPr>
          <w:p w:rsidR="00EE1213" w:rsidRDefault="00EE1213">
            <w:r>
              <w:t>1.0</w:t>
            </w:r>
          </w:p>
        </w:tc>
      </w:tr>
    </w:tbl>
    <w:p w:rsidR="00EE1213" w:rsidRDefault="00EE1213" w:rsidP="00EE1213"/>
    <w:p w:rsidR="00EE1213" w:rsidRDefault="00EE1213" w:rsidP="00EE1213"/>
    <w:p w:rsidR="00EE1213" w:rsidRDefault="00EE1213" w:rsidP="00EE1213"/>
    <w:p w:rsidR="00EE1213" w:rsidRDefault="00EE1213" w:rsidP="00EE1213">
      <w:pPr>
        <w:pStyle w:val="Heading1"/>
      </w:pPr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1.1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Mục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đích</w:t>
      </w:r>
      <w:proofErr w:type="spellEnd"/>
    </w:p>
    <w:p w:rsidR="00EE1213" w:rsidRDefault="00EE1213" w:rsidP="00EE1213">
      <w:pPr>
        <w:spacing w:before="100" w:beforeAutospacing="1" w:after="100" w:afterAutospacing="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Ton Tycoon.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Strong"/>
        </w:rPr>
        <w:t>Telegram Stars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blockchain </w:t>
      </w:r>
      <w:proofErr w:type="spellStart"/>
      <w:r>
        <w:t>thông</w:t>
      </w:r>
      <w:proofErr w:type="spellEnd"/>
      <w:r>
        <w:t xml:space="preserve"> qua </w:t>
      </w:r>
      <w:r>
        <w:rPr>
          <w:rStyle w:val="Strong"/>
        </w:rPr>
        <w:t>TON</w:t>
      </w:r>
      <w:r>
        <w:t>.</w:t>
      </w:r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1.2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Quy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ước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tài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liệu</w:t>
      </w:r>
      <w:proofErr w:type="spellEnd"/>
    </w:p>
    <w:p w:rsidR="00EE1213" w:rsidRDefault="00EE1213" w:rsidP="00EE121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Strong"/>
        </w:rPr>
        <w:t>FR-XXX</w:t>
      </w:r>
    </w:p>
    <w:p w:rsidR="00EE1213" w:rsidRDefault="00EE1213" w:rsidP="00EE121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phi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r>
        <w:rPr>
          <w:rStyle w:val="Strong"/>
        </w:rPr>
        <w:t>NFR-XXX</w:t>
      </w:r>
    </w:p>
    <w:p w:rsidR="00EE1213" w:rsidRDefault="00EE1213" w:rsidP="00EE1213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Style w:val="Strong"/>
        </w:rPr>
        <w:t>Mức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theo</w:t>
      </w:r>
      <w:proofErr w:type="spellEnd"/>
      <w:r>
        <w:t xml:space="preserve"> thang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5 (1: Quan </w:t>
      </w:r>
      <w:proofErr w:type="spellStart"/>
      <w:r>
        <w:t>trọng</w:t>
      </w:r>
      <w:proofErr w:type="spellEnd"/>
      <w:r>
        <w:t xml:space="preserve">, 5: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)</w:t>
      </w:r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1.3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Phạm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vi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dự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án</w:t>
      </w:r>
      <w:proofErr w:type="spellEnd"/>
    </w:p>
    <w:p w:rsidR="00EE1213" w:rsidRDefault="00EE1213" w:rsidP="00EE1213">
      <w:pPr>
        <w:spacing w:before="100" w:beforeAutospacing="1" w:after="100" w:afterAutospacing="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SRS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:rsidR="00EE1213" w:rsidRDefault="00EE1213" w:rsidP="00EE1213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Mô-đun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vé</w:t>
      </w:r>
      <w:proofErr w:type="spellEnd"/>
      <w:r>
        <w:t>)</w:t>
      </w:r>
    </w:p>
    <w:p w:rsidR="00EE1213" w:rsidRDefault="00EE1213" w:rsidP="00EE1213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TON (Check-in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khối</w:t>
      </w:r>
      <w:proofErr w:type="spellEnd"/>
      <w:r>
        <w:t>)</w:t>
      </w:r>
    </w:p>
    <w:p w:rsidR="00EE1213" w:rsidRDefault="00EE1213" w:rsidP="00EE1213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EE1213" w:rsidRDefault="00EE1213" w:rsidP="00EE1213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1.4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Tài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liệu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tham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khảo</w:t>
      </w:r>
      <w:proofErr w:type="spellEnd"/>
    </w:p>
    <w:p w:rsidR="00EE1213" w:rsidRDefault="00EE1213" w:rsidP="00EE1213">
      <w:pPr>
        <w:numPr>
          <w:ilvl w:val="0"/>
          <w:numId w:val="3"/>
        </w:numPr>
        <w:spacing w:before="100" w:beforeAutospacing="1" w:after="100" w:afterAutospacing="1"/>
      </w:pPr>
      <w:r>
        <w:t xml:space="preserve">BRD: Ton Tycoon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 (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1.0)</w:t>
      </w:r>
    </w:p>
    <w:p w:rsidR="00EE1213" w:rsidRDefault="00EE1213" w:rsidP="00EE1213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API Thanh </w:t>
      </w:r>
      <w:proofErr w:type="spellStart"/>
      <w:r>
        <w:t>toán</w:t>
      </w:r>
      <w:proofErr w:type="spellEnd"/>
      <w:r>
        <w:t xml:space="preserve"> Telegram</w:t>
      </w:r>
    </w:p>
    <w:p w:rsidR="00EE1213" w:rsidRDefault="00EE1213" w:rsidP="00EE1213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API </w:t>
      </w:r>
      <w:proofErr w:type="spellStart"/>
      <w:r>
        <w:t>ví</w:t>
      </w:r>
      <w:proofErr w:type="spellEnd"/>
      <w:r>
        <w:t xml:space="preserve"> TON</w:t>
      </w:r>
    </w:p>
    <w:p w:rsidR="00EE1213" w:rsidRDefault="00EE1213" w:rsidP="00EE1213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FRS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EE1213" w:rsidRDefault="007F735A" w:rsidP="00EE1213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E1213" w:rsidRDefault="00EE1213" w:rsidP="00EE1213">
      <w:pPr>
        <w:pStyle w:val="Heading1"/>
      </w:pPr>
      <w:r>
        <w:lastRenderedPageBreak/>
        <w:t xml:space="preserve">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2.1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Góc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nhìn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sản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phẩm</w:t>
      </w:r>
      <w:proofErr w:type="spellEnd"/>
    </w:p>
    <w:p w:rsidR="00EE1213" w:rsidRDefault="00EE1213" w:rsidP="00EE1213">
      <w:pPr>
        <w:spacing w:before="100" w:beforeAutospacing="1" w:after="100" w:afterAutospacing="1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 Ton Tycoon.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Telegram </w:t>
      </w:r>
      <w:proofErr w:type="spellStart"/>
      <w:r>
        <w:t>và</w:t>
      </w:r>
      <w:proofErr w:type="spellEnd"/>
      <w:r>
        <w:t xml:space="preserve"> blockchain TON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backend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ví</w:t>
      </w:r>
      <w:proofErr w:type="spellEnd"/>
      <w:r>
        <w:t>.</w:t>
      </w:r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2.2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Các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tính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năng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sản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phẩm</w:t>
      </w:r>
      <w:proofErr w:type="spellEnd"/>
    </w:p>
    <w:p w:rsidR="00EE1213" w:rsidRDefault="00EE1213" w:rsidP="00EE1213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bằng</w:t>
      </w:r>
      <w:proofErr w:type="spellEnd"/>
      <w:r>
        <w:t xml:space="preserve"> </w:t>
      </w:r>
      <w:r>
        <w:rPr>
          <w:rStyle w:val="Strong"/>
        </w:rPr>
        <w:t>Telegram Stars</w:t>
      </w:r>
    </w:p>
    <w:p w:rsidR="00EE1213" w:rsidRDefault="00EE1213" w:rsidP="00EE1213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TON</w:t>
      </w:r>
    </w:p>
    <w:p w:rsidR="00EE1213" w:rsidRDefault="00EE1213" w:rsidP="00EE1213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check-in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EE1213" w:rsidRDefault="00EE1213" w:rsidP="00EE1213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EE1213" w:rsidRDefault="00EE1213" w:rsidP="00EE1213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2.3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Các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loại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người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dùng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và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đặc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điểm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345"/>
      </w:tblGrid>
      <w:tr w:rsidR="00EE1213" w:rsidTr="00EE12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1213" w:rsidRDefault="00EE12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213" w:rsidRDefault="00EE12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Đặc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</w:tr>
      <w:tr w:rsidR="00EE1213" w:rsidTr="00EE1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213" w:rsidRDefault="00EE121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213" w:rsidRDefault="00EE121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;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EE1213" w:rsidTr="00EE1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213" w:rsidRDefault="00EE1213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213" w:rsidRDefault="00EE1213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;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EE1213" w:rsidTr="00EE1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213" w:rsidRDefault="00EE1213">
            <w:r>
              <w:t>QA/Developer</w:t>
            </w:r>
          </w:p>
        </w:tc>
        <w:tc>
          <w:tcPr>
            <w:tcW w:w="0" w:type="auto"/>
            <w:vAlign w:val="center"/>
            <w:hideMark/>
          </w:tcPr>
          <w:p w:rsidR="00EE1213" w:rsidRDefault="00EE1213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</w:tbl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2.4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Môi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trường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vận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hành</w:t>
      </w:r>
      <w:proofErr w:type="spellEnd"/>
    </w:p>
    <w:p w:rsidR="00EE1213" w:rsidRDefault="00EE1213" w:rsidP="00EE1213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Telegram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(Android/iOS)</w:t>
      </w:r>
    </w:p>
    <w:p w:rsidR="00EE1213" w:rsidRDefault="00EE1213" w:rsidP="00EE1213">
      <w:pPr>
        <w:numPr>
          <w:ilvl w:val="0"/>
          <w:numId w:val="5"/>
        </w:numPr>
        <w:spacing w:before="100" w:beforeAutospacing="1" w:after="100" w:afterAutospacing="1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WebView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</w:p>
    <w:p w:rsidR="00EE1213" w:rsidRDefault="00EE1213" w:rsidP="00EE1213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Các</w:t>
      </w:r>
      <w:proofErr w:type="spellEnd"/>
      <w:r>
        <w:t xml:space="preserve"> API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: Telegram Stars API, TON Wallet API</w:t>
      </w:r>
    </w:p>
    <w:p w:rsidR="00EE1213" w:rsidRDefault="00EE1213" w:rsidP="00EE1213">
      <w:pPr>
        <w:numPr>
          <w:ilvl w:val="0"/>
          <w:numId w:val="5"/>
        </w:numPr>
        <w:spacing w:before="100" w:beforeAutospacing="1" w:after="100" w:afterAutospacing="1"/>
      </w:pPr>
      <w:r>
        <w:t xml:space="preserve">Hosting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HTTPS</w:t>
      </w:r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2.5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Giả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định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và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phụ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thuộc</w:t>
      </w:r>
      <w:proofErr w:type="spellEnd"/>
    </w:p>
    <w:p w:rsidR="00EE1213" w:rsidRDefault="00EE1213" w:rsidP="00EE1213">
      <w:pPr>
        <w:numPr>
          <w:ilvl w:val="0"/>
          <w:numId w:val="6"/>
        </w:numPr>
        <w:spacing w:before="100" w:beforeAutospacing="1" w:after="100" w:afterAutospacing="1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Telegram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EE1213" w:rsidRDefault="00EE1213" w:rsidP="00EE1213">
      <w:pPr>
        <w:numPr>
          <w:ilvl w:val="0"/>
          <w:numId w:val="6"/>
        </w:numPr>
        <w:spacing w:before="100" w:beforeAutospacing="1" w:after="100" w:afterAutospacing="1"/>
      </w:pPr>
      <w:proofErr w:type="spellStart"/>
      <w:r>
        <w:t>Ví</w:t>
      </w:r>
      <w:proofErr w:type="spellEnd"/>
      <w:r>
        <w:t xml:space="preserve"> TON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qua </w:t>
      </w:r>
      <w:proofErr w:type="spellStart"/>
      <w:r>
        <w:t>Tonkeeper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EE1213" w:rsidRDefault="00EE1213" w:rsidP="00EE1213">
      <w:pPr>
        <w:numPr>
          <w:ilvl w:val="0"/>
          <w:numId w:val="6"/>
        </w:numPr>
        <w:spacing w:before="100" w:beforeAutospacing="1" w:after="100" w:afterAutospacing="1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Telegram</w:t>
      </w:r>
    </w:p>
    <w:p w:rsidR="00EE1213" w:rsidRDefault="007F735A" w:rsidP="00EE1213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E1213" w:rsidRDefault="00EE1213" w:rsidP="00EE1213">
      <w:pPr>
        <w:pStyle w:val="Heading1"/>
      </w:pPr>
      <w:r>
        <w:t xml:space="preserve">3.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3.1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Mô-đun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Cửa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hàng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vé</w:t>
      </w:r>
      <w:proofErr w:type="spellEnd"/>
    </w:p>
    <w:p w:rsidR="00EE1213" w:rsidRDefault="00EE1213" w:rsidP="00EE1213">
      <w:pPr>
        <w:spacing w:before="100" w:beforeAutospacing="1" w:after="100" w:afterAutospacing="1"/>
      </w:pPr>
      <w:proofErr w:type="spellStart"/>
      <w:r>
        <w:rPr>
          <w:rStyle w:val="Strong"/>
        </w:rPr>
        <w:t>Mô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tiên</w:t>
      </w:r>
      <w:proofErr w:type="spellEnd"/>
      <w:r>
        <w:rPr>
          <w:rStyle w:val="Strong"/>
        </w:rPr>
        <w:t>:</w:t>
      </w:r>
      <w:r>
        <w:t xml:space="preserve"> Quan </w:t>
      </w:r>
      <w:proofErr w:type="spellStart"/>
      <w:r>
        <w:t>trọng</w:t>
      </w:r>
      <w:proofErr w:type="spellEnd"/>
      <w:r>
        <w:t xml:space="preserve"> –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>:</w:t>
      </w:r>
    </w:p>
    <w:p w:rsidR="00EE1213" w:rsidRDefault="00EE1213" w:rsidP="00EE121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lastRenderedPageBreak/>
        <w:t>FR-001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E1213" w:rsidRDefault="00EE1213" w:rsidP="00EE121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FR-002</w:t>
      </w:r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Telegram Stars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EE1213" w:rsidRDefault="00EE1213" w:rsidP="00EE121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FR-003</w:t>
      </w:r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E1213" w:rsidRDefault="00EE1213" w:rsidP="00EE121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FR-004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(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:rsidR="00EE1213" w:rsidRDefault="00EE1213" w:rsidP="00EE121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FR-005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/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)</w:t>
      </w:r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3.2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Mô-đun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tích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hợp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ví</w:t>
      </w:r>
      <w:proofErr w:type="spellEnd"/>
    </w:p>
    <w:p w:rsidR="00EE1213" w:rsidRDefault="00EE1213" w:rsidP="00EE1213">
      <w:pPr>
        <w:spacing w:before="100" w:beforeAutospacing="1" w:after="100" w:afterAutospacing="1"/>
      </w:pPr>
      <w:proofErr w:type="spellStart"/>
      <w:r>
        <w:rPr>
          <w:rStyle w:val="Strong"/>
        </w:rPr>
        <w:t>Mô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tiên</w:t>
      </w:r>
      <w:proofErr w:type="spellEnd"/>
      <w:r>
        <w:rPr>
          <w:rStyle w:val="Strong"/>
        </w:rPr>
        <w:t>:</w:t>
      </w:r>
      <w:r>
        <w:t xml:space="preserve"> Quan </w:t>
      </w:r>
      <w:proofErr w:type="spellStart"/>
      <w:r>
        <w:t>trọng</w:t>
      </w:r>
      <w:proofErr w:type="spellEnd"/>
      <w:r>
        <w:t xml:space="preserve"> –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onchain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>:</w:t>
      </w:r>
    </w:p>
    <w:p w:rsidR="00EE1213" w:rsidRDefault="00EE1213" w:rsidP="00EE1213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FR-006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TON</w:t>
      </w:r>
    </w:p>
    <w:p w:rsidR="00EE1213" w:rsidRDefault="00EE1213" w:rsidP="00EE1213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FR-007</w:t>
      </w:r>
      <w:r>
        <w:t xml:space="preserve">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ví</w:t>
      </w:r>
      <w:proofErr w:type="spellEnd"/>
    </w:p>
    <w:p w:rsidR="00EE1213" w:rsidRDefault="00EE1213" w:rsidP="00EE1213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FR-008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check-in</w:t>
      </w:r>
    </w:p>
    <w:p w:rsidR="00EE1213" w:rsidRDefault="00EE1213" w:rsidP="00EE1213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FR-009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check-in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onchain</w:t>
      </w:r>
      <w:proofErr w:type="spellEnd"/>
    </w:p>
    <w:p w:rsidR="00EE1213" w:rsidRDefault="00EE1213" w:rsidP="00EE1213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FR-010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API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EE1213" w:rsidRDefault="007F735A" w:rsidP="00EE1213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E1213" w:rsidRDefault="00EE1213" w:rsidP="00EE1213">
      <w:pPr>
        <w:pStyle w:val="Heading1"/>
      </w:pPr>
      <w:r>
        <w:t xml:space="preserve">4.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4.1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Yêu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cầu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hiệu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năng</w:t>
      </w:r>
      <w:proofErr w:type="spellEnd"/>
    </w:p>
    <w:p w:rsidR="00EE1213" w:rsidRDefault="00EE1213" w:rsidP="00EE1213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NFR-001</w:t>
      </w:r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giây</w:t>
      </w:r>
      <w:proofErr w:type="spellEnd"/>
    </w:p>
    <w:p w:rsidR="00EE1213" w:rsidRDefault="00EE1213" w:rsidP="00EE1213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NFR-002</w:t>
      </w:r>
      <w:r>
        <w:t xml:space="preserve">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 </w:t>
      </w:r>
      <w:proofErr w:type="spellStart"/>
      <w:r>
        <w:t>giây</w:t>
      </w:r>
      <w:proofErr w:type="spellEnd"/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4.2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Yêu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cầu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an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toàn</w:t>
      </w:r>
      <w:proofErr w:type="spellEnd"/>
    </w:p>
    <w:p w:rsidR="00EE1213" w:rsidRDefault="00EE1213" w:rsidP="00EE1213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EE1213" w:rsidRDefault="00EE1213" w:rsidP="00EE1213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4.3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Yêu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cầu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bảo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mật</w:t>
      </w:r>
      <w:proofErr w:type="spellEnd"/>
    </w:p>
    <w:p w:rsidR="00EE1213" w:rsidRDefault="00EE1213" w:rsidP="00EE1213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NFR-003</w:t>
      </w:r>
      <w:r>
        <w:t xml:space="preserve">: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API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HTTPS</w:t>
      </w:r>
    </w:p>
    <w:p w:rsidR="00EE1213" w:rsidRDefault="00EE1213" w:rsidP="00EE1213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NFR-004</w:t>
      </w:r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qua </w:t>
      </w:r>
      <w:proofErr w:type="spellStart"/>
      <w:r>
        <w:t>mã</w:t>
      </w:r>
      <w:proofErr w:type="spellEnd"/>
      <w:r>
        <w:t xml:space="preserve"> token</w:t>
      </w:r>
    </w:p>
    <w:p w:rsidR="00EE1213" w:rsidRPr="00EE1213" w:rsidRDefault="00EE1213" w:rsidP="00EE1213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4.4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Thuộc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tính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chất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lượng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phần</w:t>
      </w:r>
      <w:proofErr w:type="spellEnd"/>
      <w:r w:rsidRPr="00EE1213"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 w:rsidRPr="00EE1213">
        <w:rPr>
          <w:rFonts w:ascii="Times New Roman" w:hAnsi="Times New Roman" w:cs="Times New Roman"/>
          <w:b/>
          <w:bCs/>
          <w:color w:val="5B9BD5" w:themeColor="accent5"/>
        </w:rPr>
        <w:t>mềm</w:t>
      </w:r>
      <w:proofErr w:type="spellEnd"/>
    </w:p>
    <w:p w:rsidR="00EE1213" w:rsidRDefault="00EE1213" w:rsidP="00EE1213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</w:p>
    <w:p w:rsidR="00EE1213" w:rsidRDefault="00EE1213" w:rsidP="00EE1213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sẵn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sàng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uptime </w:t>
      </w:r>
      <w:proofErr w:type="spellStart"/>
      <w:r>
        <w:t>đạt</w:t>
      </w:r>
      <w:proofErr w:type="spellEnd"/>
      <w:r>
        <w:t xml:space="preserve"> 99.9%</w:t>
      </w:r>
    </w:p>
    <w:p w:rsidR="00EE1213" w:rsidRDefault="00EE1213" w:rsidP="00EE1213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Strong"/>
        </w:rPr>
        <w:t>Độ</w:t>
      </w:r>
      <w:proofErr w:type="spellEnd"/>
      <w:r>
        <w:rPr>
          <w:rStyle w:val="Strong"/>
        </w:rPr>
        <w:t xml:space="preserve"> tin </w:t>
      </w:r>
      <w:proofErr w:type="spellStart"/>
      <w:r>
        <w:rPr>
          <w:rStyle w:val="Strong"/>
        </w:rPr>
        <w:t>cậy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EE1213" w:rsidRDefault="00EE1213" w:rsidP="00EE1213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trì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EE1213" w:rsidRDefault="007F735A" w:rsidP="00EE1213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E1213" w:rsidRDefault="00EE1213" w:rsidP="00EE1213">
      <w:pPr>
        <w:pStyle w:val="Heading1"/>
      </w:pPr>
      <w:r>
        <w:lastRenderedPageBreak/>
        <w:t xml:space="preserve">5.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EE1213" w:rsidRDefault="00EE1213" w:rsidP="00EE1213">
      <w:pPr>
        <w:numPr>
          <w:ilvl w:val="0"/>
          <w:numId w:val="13"/>
        </w:numPr>
        <w:spacing w:before="100" w:beforeAutospacing="1" w:after="100" w:afterAutospacing="1"/>
      </w:pPr>
      <w:r>
        <w:t xml:space="preserve">Giao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E1213" w:rsidRDefault="00EE1213" w:rsidP="00EE1213">
      <w:pPr>
        <w:numPr>
          <w:ilvl w:val="0"/>
          <w:numId w:val="13"/>
        </w:numPr>
        <w:spacing w:before="100" w:beforeAutospacing="1" w:after="100" w:afterAutospacing="1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song </w:t>
      </w:r>
      <w:proofErr w:type="spellStart"/>
      <w:r>
        <w:t>ngữ</w:t>
      </w:r>
      <w:proofErr w:type="spellEnd"/>
      <w:r>
        <w:t xml:space="preserve">: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EE1213" w:rsidRDefault="00EE1213" w:rsidP="00EE1213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NTP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EE1213" w:rsidRDefault="007F735A" w:rsidP="00EE1213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E1213" w:rsidRDefault="00EE1213" w:rsidP="00EE1213">
      <w:pPr>
        <w:pStyle w:val="Heading1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A: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EE1213" w:rsidRDefault="00EE1213" w:rsidP="00EE121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Telegram Stars</w:t>
      </w:r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Telegram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EE1213" w:rsidRDefault="00EE1213" w:rsidP="00EE121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TON Wallet</w:t>
      </w:r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blockchain The Open Network</w:t>
      </w:r>
    </w:p>
    <w:p w:rsidR="00EE1213" w:rsidRDefault="00EE1213" w:rsidP="00EE121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Check-in</w:t>
      </w:r>
      <w:r>
        <w:t xml:space="preserve">: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blockchain</w:t>
      </w:r>
    </w:p>
    <w:p w:rsidR="00EE1213" w:rsidRDefault="00EE1213" w:rsidP="00EE1213">
      <w:pPr>
        <w:pStyle w:val="Heading1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B: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EE1213" w:rsidRDefault="00EE1213" w:rsidP="00EE1213">
      <w:pPr>
        <w:spacing w:before="100" w:beforeAutospacing="1" w:after="100" w:afterAutospacing="1"/>
      </w:pPr>
      <w:r>
        <w:t>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:rsidR="00EE1213" w:rsidRDefault="00EE1213" w:rsidP="00EE1213">
      <w:pPr>
        <w:pStyle w:val="Heading1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C: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4012"/>
        <w:gridCol w:w="1067"/>
      </w:tblGrid>
      <w:tr w:rsidR="00EE1213" w:rsidTr="00EE12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1213" w:rsidRDefault="00EE12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vấn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213" w:rsidRDefault="00EE12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213" w:rsidRDefault="00EE12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thái</w:t>
            </w:r>
            <w:proofErr w:type="spellEnd"/>
          </w:p>
        </w:tc>
      </w:tr>
      <w:tr w:rsidR="00EE1213" w:rsidTr="00EE1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213" w:rsidRDefault="00EE1213">
            <w:r>
              <w:t>TBD-001</w:t>
            </w:r>
          </w:p>
        </w:tc>
        <w:tc>
          <w:tcPr>
            <w:tcW w:w="0" w:type="auto"/>
            <w:vAlign w:val="center"/>
            <w:hideMark/>
          </w:tcPr>
          <w:p w:rsidR="00EE1213" w:rsidRDefault="00EE1213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213" w:rsidRDefault="00EE1213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</w:tr>
      <w:tr w:rsidR="00EE1213" w:rsidTr="00EE1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213" w:rsidRDefault="00EE1213">
            <w:r>
              <w:t>TBD-002</w:t>
            </w:r>
          </w:p>
        </w:tc>
        <w:tc>
          <w:tcPr>
            <w:tcW w:w="0" w:type="auto"/>
            <w:vAlign w:val="center"/>
            <w:hideMark/>
          </w:tcPr>
          <w:p w:rsidR="00EE1213" w:rsidRDefault="00EE1213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213" w:rsidRDefault="00EE1213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</w:tr>
    </w:tbl>
    <w:p w:rsidR="00EE1213" w:rsidRPr="00EE1213" w:rsidRDefault="00EE1213" w:rsidP="00EE1213"/>
    <w:sectPr w:rsidR="00EE1213" w:rsidRPr="00EE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1BF"/>
    <w:multiLevelType w:val="multilevel"/>
    <w:tmpl w:val="17B4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4622"/>
    <w:multiLevelType w:val="multilevel"/>
    <w:tmpl w:val="7C5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0AD0"/>
    <w:multiLevelType w:val="multilevel"/>
    <w:tmpl w:val="209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755F8"/>
    <w:multiLevelType w:val="multilevel"/>
    <w:tmpl w:val="C154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C394D"/>
    <w:multiLevelType w:val="multilevel"/>
    <w:tmpl w:val="DDE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975D5"/>
    <w:multiLevelType w:val="multilevel"/>
    <w:tmpl w:val="7FDC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6554A"/>
    <w:multiLevelType w:val="multilevel"/>
    <w:tmpl w:val="975C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A25FF"/>
    <w:multiLevelType w:val="multilevel"/>
    <w:tmpl w:val="E45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A7690"/>
    <w:multiLevelType w:val="multilevel"/>
    <w:tmpl w:val="92D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96128"/>
    <w:multiLevelType w:val="multilevel"/>
    <w:tmpl w:val="2F84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334D9"/>
    <w:multiLevelType w:val="multilevel"/>
    <w:tmpl w:val="6B86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92DF2"/>
    <w:multiLevelType w:val="multilevel"/>
    <w:tmpl w:val="9C5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233CC"/>
    <w:multiLevelType w:val="multilevel"/>
    <w:tmpl w:val="B46E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A39A8"/>
    <w:multiLevelType w:val="multilevel"/>
    <w:tmpl w:val="27A6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25840">
    <w:abstractNumId w:val="10"/>
  </w:num>
  <w:num w:numId="2" w16cid:durableId="564532447">
    <w:abstractNumId w:val="5"/>
  </w:num>
  <w:num w:numId="3" w16cid:durableId="913125665">
    <w:abstractNumId w:val="8"/>
  </w:num>
  <w:num w:numId="4" w16cid:durableId="2078279094">
    <w:abstractNumId w:val="1"/>
  </w:num>
  <w:num w:numId="5" w16cid:durableId="1007975957">
    <w:abstractNumId w:val="4"/>
  </w:num>
  <w:num w:numId="6" w16cid:durableId="740441599">
    <w:abstractNumId w:val="6"/>
  </w:num>
  <w:num w:numId="7" w16cid:durableId="761798598">
    <w:abstractNumId w:val="3"/>
  </w:num>
  <w:num w:numId="8" w16cid:durableId="1366491695">
    <w:abstractNumId w:val="2"/>
  </w:num>
  <w:num w:numId="9" w16cid:durableId="842622731">
    <w:abstractNumId w:val="13"/>
  </w:num>
  <w:num w:numId="10" w16cid:durableId="715736583">
    <w:abstractNumId w:val="11"/>
  </w:num>
  <w:num w:numId="11" w16cid:durableId="13263106">
    <w:abstractNumId w:val="7"/>
  </w:num>
  <w:num w:numId="12" w16cid:durableId="87315884">
    <w:abstractNumId w:val="9"/>
  </w:num>
  <w:num w:numId="13" w16cid:durableId="338585002">
    <w:abstractNumId w:val="12"/>
  </w:num>
  <w:num w:numId="14" w16cid:durableId="101726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13"/>
    <w:rsid w:val="007F735A"/>
    <w:rsid w:val="00E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73F"/>
  <w15:chartTrackingRefBased/>
  <w15:docId w15:val="{626C97B3-FE71-8446-9F1A-49CD0DC8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2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2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2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E12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21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E1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E1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2025-04-22T09:07:00Z</dcterms:created>
  <dcterms:modified xsi:type="dcterms:W3CDTF">2025-04-22T09:11:00Z</dcterms:modified>
</cp:coreProperties>
</file>