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/>
        <w:jc w:val="center"/>
      </w:pPr>
      <w:r>
        <w:rPr>
          <w:rFonts w:ascii="Calibri" w:hAnsi="Calibri" w:eastAsia="Noto Sans KR"/>
          <w:b/>
          <w:i w:val="0"/>
          <w:color w:val="2B9BA0"/>
          <w:sz w:val="22"/>
        </w:rPr>
        <w:t>ENERGY NEXUS</w:t>
      </w:r>
    </w:p>
    <w:p>
      <w:pPr>
        <w:spacing w:after="200"/>
        <w:jc w:val="center"/>
      </w:pPr>
      <w:r>
        <w:rPr>
          <w:rFonts w:ascii="Calibri" w:hAnsi="Calibri" w:eastAsia="Noto Sans KR"/>
          <w:b/>
          <w:i w:val="0"/>
          <w:color w:val="0B1628"/>
          <w:sz w:val="54"/>
        </w:rPr>
        <w:t>에너지넥서스 홈페이지 구성안</w:t>
      </w:r>
    </w:p>
    <w:p>
      <w:pPr>
        <w:spacing w:after="480"/>
        <w:jc w:val="center"/>
      </w:pPr>
      <w:r>
        <w:rPr>
          <w:rFonts w:ascii="Calibri" w:hAnsi="Calibri" w:eastAsia="Noto Sans KR"/>
          <w:b w:val="0"/>
          <w:i w:val="0"/>
          <w:color w:val="445D82"/>
          <w:sz w:val="30"/>
        </w:rPr>
        <w:t>인트로 화면 및 전체 메뉴·콘텐츠 구조</w:t>
      </w:r>
    </w:p>
    <w:p>
      <w:pPr>
        <w:spacing w:after="80"/>
        <w:jc w:val="center"/>
      </w:pPr>
      <w:r>
        <w:rPr>
          <w:rFonts w:ascii="Calibri" w:hAnsi="Calibri" w:eastAsia="Noto Sans KR"/>
          <w:b/>
          <w:i w:val="0"/>
          <w:color w:val="A8893D"/>
          <w:sz w:val="21"/>
        </w:rPr>
        <w:t>CONSULTING · ENGINEERING · RESEARCH</w:t>
      </w:r>
    </w:p>
    <w:p>
      <w:pPr>
        <w:spacing w:before="1480" w:after="80"/>
        <w:jc w:val="center"/>
      </w:pPr>
      <w:r>
        <w:rPr>
          <w:rFonts w:ascii="Calibri" w:hAnsi="Calibri" w:eastAsia="Noto Sans KR"/>
          <w:b/>
          <w:i w:val="0"/>
          <w:color w:val="0B1628"/>
          <w:sz w:val="24"/>
        </w:rPr>
        <w:t>에너지의 현재와 미래를 연결합니다.</w:t>
      </w:r>
    </w:p>
    <w:p>
      <w:pPr>
        <w:jc w:val="center"/>
      </w:pPr>
      <w:r>
        <w:rPr>
          <w:rFonts w:ascii="Calibri" w:hAnsi="Calibri" w:eastAsia="Noto Sans KR"/>
          <w:b w:val="0"/>
          <w:i w:val="0"/>
          <w:color w:val="667085"/>
          <w:sz w:val="19"/>
        </w:rPr>
        <w:t>2026. 08. 19  |  v1.1</w:t>
      </w:r>
    </w:p>
    <w:p>
      <w:r>
        <w:br w:type="page"/>
      </w:r>
    </w:p>
    <w:p>
      <w:pPr>
        <w:pStyle w:val="Heading1"/>
        <w:pageBreakBefore w:val="0"/>
      </w:pPr>
      <w:r>
        <w:t>1. 홈페이지 구성 원칙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초기 홈페이지는 회사의 정체성과 전문성을 명확하게 보여주고, 방문자가 서비스와 인사이트를 쉽게 확인한 뒤 문의로 이어질 수 있도록 간결하게 구성합니다.</w:t>
      </w:r>
    </w:p>
    <w:p>
      <w:pPr>
        <w:pStyle w:val="Heading2"/>
      </w:pPr>
      <w:r>
        <w:t>기본 메뉴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HEADER NAVIGATION</w:t>
              <w:br/>
            </w:r>
            <w:r>
              <w:rPr>
                <w:rFonts w:ascii="Calibri" w:hAnsi="Calibri" w:eastAsia="Noto Sans KR"/>
                <w:b/>
                <w:i w:val="0"/>
                <w:color w:val="0B1628"/>
                <w:sz w:val="23"/>
              </w:rPr>
              <w:t>회사소개  |  인사말  |  서비스  |  인사이트  |  문의하기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상단에는 5개의 기본 메뉴만 노출합니다.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하위 항목은 초기에는 드롭다운보다 각 페이지 안의 세부 콘텐츠로 구성합니다.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서비스는 고객이 이해하기 쉬운 5개 분야로 정의합니다.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인사이트는 사업 분야가 아니라 칼럼·언론·연구자료 등 콘텐츠 종류별로 분류합니다.</w:t>
      </w:r>
    </w:p>
    <w:p>
      <w:pPr>
        <w:pStyle w:val="Heading2"/>
      </w:pPr>
      <w:r>
        <w:t>구조상 보류한 항목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전문가 네트워크는 참여자 확정과 공개 동의 이후 반영합니다. 업무 수행방식은 실제 프로젝트 사례가 축적된 뒤 구체적인 프로세스로 제시할 수 있을 때 추가합니다.</w:t>
      </w:r>
    </w:p>
    <w:p>
      <w:pPr>
        <w:pStyle w:val="Heading1"/>
        <w:pageBreakBefore/>
      </w:pPr>
      <w:r>
        <w:t>2. 인트로 화면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0B1628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99DD32"/>
                <w:sz w:val="17"/>
              </w:rPr>
              <w:t>HERO</w:t>
              <w:br/>
            </w:r>
            <w:r>
              <w:rPr>
                <w:rFonts w:ascii="Calibri" w:hAnsi="Calibri" w:eastAsia="Noto Sans KR"/>
                <w:b w:val="0"/>
                <w:i w:val="0"/>
                <w:color w:val="99DD32"/>
                <w:sz w:val="18"/>
              </w:rPr>
              <w:t>CONSULTING · ENGINEERING · RESEARCH</w:t>
            </w:r>
            <w:r>
              <w:br/>
            </w:r>
            <w:r>
              <w:rPr>
                <w:rFonts w:ascii="Calibri" w:hAnsi="Calibri" w:eastAsia="Noto Sans KR"/>
                <w:b/>
                <w:i w:val="0"/>
                <w:color w:val="FFFFFF"/>
                <w:sz w:val="23"/>
              </w:rPr>
              <w:t>ENERGY NEXUS</w:t>
            </w:r>
            <w:r>
              <w:br/>
            </w:r>
            <w:r>
              <w:rPr>
                <w:rFonts w:ascii="Calibri" w:hAnsi="Calibri" w:eastAsia="Noto Sans KR"/>
                <w:b/>
                <w:i w:val="0"/>
                <w:color w:val="FFFFFF"/>
                <w:sz w:val="30"/>
              </w:rPr>
              <w:t>에너지의 현재와 미래를 연결합니다.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E6ECF5"/>
                <w:sz w:val="20"/>
              </w:rPr>
              <w:t>전력계통에 대한 기술 전문성과 에너지 정책·시장 경험을 바탕으로 기술과 제도, 전략과 실행을 연결하는 전력·에너지 솔루션을 제공합니다.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99DD32"/>
                <w:sz w:val="18"/>
              </w:rPr>
              <w:t>[ 서비스 살펴보기 ]     [ 프로젝트 문의 ]</w:t>
            </w:r>
          </w:p>
        </w:tc>
      </w:tr>
    </w:tbl>
    <w:p>
      <w:pPr>
        <w:spacing w:after="40"/>
      </w:pPr>
    </w:p>
    <w:p>
      <w:pPr>
        <w:pStyle w:val="Heading2"/>
      </w:pPr>
      <w:r>
        <w:t>인트로 구성 요소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좌측 상단: 에너지넥서스 로고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우측 상단: 회사소개·인사말·서비스·인사이트·문의하기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상단 영문: CONSULTING · ENGINEERING · RESEARCH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핵심 문구: 에너지의 현재와 미래를 연결합니다.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이동 버튼: 서비스 살펴보기·프로젝트 문의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인트로에서는 회사에 대한 설명을 길게 제시하기보다 에너지넥서스의 정체성, 전문성, 지향점이 한눈에 들어오도록 구성합니다.</w:t>
      </w:r>
    </w:p>
    <w:p>
      <w:r>
        <w:br w:type="page"/>
      </w:r>
    </w:p>
    <w:p>
      <w:pPr>
        <w:pStyle w:val="Heading2"/>
      </w:pPr>
      <w:r>
        <w:t>메인 페이지 전체 흐름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rPr>
          <w:cantSplit/>
          <w:tblHeader w:val="true"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0B1628"/>
          </w:tcPr>
          <w:p>
            <w:r>
              <w:rPr>
                <w:rFonts w:ascii="Calibri" w:hAnsi="Calibri" w:eastAsia="Noto Sans KR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0B1628"/>
          </w:tcPr>
          <w:p>
            <w:r>
              <w:rPr>
                <w:rFonts w:ascii="Calibri" w:hAnsi="Calibri" w:eastAsia="Noto Sans KR"/>
                <w:b/>
                <w:i w:val="0"/>
                <w:color w:val="FFFFFF"/>
                <w:sz w:val="19"/>
              </w:rPr>
              <w:t>메인 화면 구성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01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인트로 — 에너지의 현재와 미래를 연결합니다.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02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회사소개 — 에너지 현장의 과제를 함께 풀어갑니다.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03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핵심 역량 — CONSULTING · ENGINEERING · RESEARCH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04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5대 서비스 — 정책·전략부터 기술·설계·감리까지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05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대표 인사말 및 주요 경력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06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최신 인사이트 — 최근 콘텐츠 3~4건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07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문의하기 — 프로젝트를 함께 검토하겠습니다.</w:t>
            </w:r>
          </w:p>
        </w:tc>
      </w:tr>
      <w:tr>
        <w:trPr>
          <w:cantSplit/>
        </w:trPr>
        <w:tc>
          <w:tcPr>
            <w:tcW w:type="dxa" w:w="115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445D82"/>
                <w:sz w:val="19"/>
              </w:rPr>
              <w:t>08</w:t>
            </w:r>
          </w:p>
        </w:tc>
        <w:tc>
          <w:tcPr>
            <w:tcW w:type="dxa" w:w="821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회사정보·보유 등록·푸터</w:t>
            </w:r>
          </w:p>
        </w:tc>
      </w:tr>
    </w:tbl>
    <w:p>
      <w:pPr>
        <w:pStyle w:val="Heading1"/>
        <w:pageBreakBefore/>
      </w:pPr>
      <w:r>
        <w:t>3. 전체 메뉴 트리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45" w:lineRule="auto"/>
            </w:pPr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SITE MAP</w:t>
              <w:br/>
            </w:r>
            <w:r>
              <w:rPr>
                <w:rFonts w:ascii="Calibri" w:hAnsi="Calibri" w:eastAsia="Noto Sans KR"/>
                <w:b w:val="0"/>
                <w:i w:val="0"/>
                <w:color w:val="1B2430"/>
                <w:sz w:val="16"/>
              </w:rPr>
              <w:t>ENERGY NEXUS</w:t>
              <w:br/>
              <w:t>├─ 01. 회사소개</w:t>
              <w:br/>
              <w:t>│   ├─ 에너지넥서스 소개</w:t>
              <w:br/>
              <w:t>│   ├─ 설립 배경과 지향점</w:t>
              <w:br/>
              <w:t>│   ├─ 핵심 역량</w:t>
              <w:br/>
              <w:t>│   ├─ 브랜드 아이덴티티</w:t>
              <w:br/>
              <w:t>│   └─ 보유 면허·등록</w:t>
              <w:br/>
              <w:t>├─ 02. 인사말</w:t>
              <w:br/>
              <w:t>│   ├─ 대표 인사말</w:t>
              <w:br/>
              <w:t>│   ├─ 대표 프로필</w:t>
              <w:br/>
              <w:t>│   ├─ 주요 경력</w:t>
              <w:br/>
              <w:t>│   ├─ 학위·자격</w:t>
              <w:br/>
              <w:t>│   └─ 수상·저서</w:t>
              <w:br/>
              <w:t>├─ 03. 서비스</w:t>
              <w:br/>
              <w:t>│   ├─ 전력·에너지 정책 및 사업전략</w:t>
              <w:br/>
              <w:t>│   ├─ 에너지 프로젝트 기획 및 사업성 분석</w:t>
              <w:br/>
              <w:t>│   ├─ 전력계통 해석 및 시스템 최적설계</w:t>
              <w:br/>
              <w:t>│   ├─ ESS·DR·통합발전소(VPP) 운영전략</w:t>
              <w:br/>
              <w:t>│   └─ 전기설계 및 전력시설 감리</w:t>
              <w:br/>
              <w:t>├─ 04. 인사이트</w:t>
              <w:br/>
              <w:t>│   ├─ 칼럼·기고</w:t>
              <w:br/>
              <w:t>│   ├─ 언론보도</w:t>
              <w:br/>
              <w:t>│   ├─ 연구·보고서</w:t>
              <w:br/>
              <w:t>│   ├─ 출판·저서</w:t>
              <w:br/>
              <w:t>│   └─ 세미나·활동</w:t>
              <w:br/>
              <w:t>└─ 05. 문의하기</w:t>
              <w:br/>
              <w:t xml:space="preserve">    ├─ 프로젝트 문의</w:t>
              <w:br/>
              <w:t xml:space="preserve">    ├─ 자문·협업 제안</w:t>
              <w:br/>
              <w:t xml:space="preserve">    ├─ 교육·강의 요청</w:t>
              <w:br/>
              <w:t xml:space="preserve">    └─ 회사정보 및 연락처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트리의 하위 항목은 초기에는 별도의 상단 드롭다운 메뉴가 아니라 각 기본 메뉴 페이지 안의 콘텐츠 제목으로 운영합니다.</w:t>
      </w:r>
    </w:p>
    <w:p>
      <w:pPr>
        <w:pStyle w:val="Heading1"/>
        <w:pageBreakBefore/>
      </w:pPr>
      <w:r>
        <w:t>4. 회사소개</w:t>
      </w:r>
    </w:p>
    <w:p>
      <w:pPr>
        <w:keepNext/>
        <w:spacing w:before="60" w:after="100"/>
      </w:pPr>
      <w:r>
        <w:rPr>
          <w:rFonts w:ascii="Calibri" w:hAnsi="Calibri" w:eastAsia="Noto Sans KR"/>
          <w:b/>
          <w:i w:val="0"/>
          <w:color w:val="2B9BA0"/>
          <w:sz w:val="18"/>
        </w:rPr>
        <w:t>ABOUT ENERGY NEXUS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30"/>
              </w:rPr>
              <w:t>에너지 현장의 과제를 함께 풀어갑니다.</w:t>
            </w:r>
          </w:p>
        </w:tc>
      </w:tr>
    </w:tbl>
    <w:p>
      <w:pPr>
        <w:spacing w:after="40"/>
      </w:pPr>
    </w:p>
    <w:p>
      <w:pPr>
        <w:pStyle w:val="Heading2"/>
      </w:pPr>
      <w:r>
        <w:t>4.1 에너지넥서스 소개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에너지넥서스가 어떤 회사이며, 누구를 위해 어떤 가치를 제공하는지를 설명합니다. 에너지 전환 과정에서 정책·기술·시장·사업이 서로 연결되어 있다는 관점을 회사 소개의 중심에 둡니다.</w:t>
      </w:r>
    </w:p>
    <w:p>
      <w:pPr>
        <w:pStyle w:val="Heading2"/>
      </w:pPr>
      <w:r>
        <w:t>4.2 설립 배경과 지향점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에너지 전환과 전력산업의 변화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정책·기술·시장을 함께 살펴야 하는 이유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전략을 실제 사업과 현장으로 연결하는 회사의 역할</w:t>
      </w:r>
    </w:p>
    <w:p>
      <w:pPr>
        <w:pStyle w:val="Heading2"/>
      </w:pPr>
      <w:r>
        <w:t>4.3 핵심 역량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EAF0F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CONSULTING</w:t>
              <w:br/>
            </w:r>
            <w:r>
              <w:rPr>
                <w:rFonts w:ascii="Calibri" w:hAnsi="Calibri" w:eastAsia="Noto Sans KR"/>
                <w:b/>
                <w:i w:val="0"/>
                <w:color w:val="0B1628"/>
                <w:sz w:val="20"/>
              </w:rPr>
              <w:t>정책과 제도에 대한 이해</w:t>
            </w:r>
          </w:p>
        </w:tc>
        <w:tc>
          <w:tcPr>
            <w:tcW w:type="dxa" w:w="3120"/>
            <w:shd w:fill="F5F8FA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ENGINEERING</w:t>
              <w:br/>
            </w:r>
            <w:r>
              <w:rPr>
                <w:rFonts w:ascii="Calibri" w:hAnsi="Calibri" w:eastAsia="Noto Sans KR"/>
                <w:b/>
                <w:i w:val="0"/>
                <w:color w:val="0B1628"/>
                <w:sz w:val="20"/>
              </w:rPr>
              <w:t>전력·에너지 기술 전문성</w:t>
            </w:r>
          </w:p>
        </w:tc>
        <w:tc>
          <w:tcPr>
            <w:tcW w:type="dxa" w:w="3120"/>
            <w:shd w:fill="EAF0F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RESEARCH</w:t>
              <w:br/>
            </w:r>
            <w:r>
              <w:rPr>
                <w:rFonts w:ascii="Calibri" w:hAnsi="Calibri" w:eastAsia="Noto Sans KR"/>
                <w:b/>
                <w:i w:val="0"/>
                <w:color w:val="0B1628"/>
                <w:sz w:val="20"/>
              </w:rPr>
              <w:t>전략에서 실행까지의 연결</w:t>
            </w:r>
          </w:p>
        </w:tc>
      </w:tr>
    </w:tbl>
    <w:p>
      <w:r>
        <w:br w:type="page"/>
      </w:r>
    </w:p>
    <w:p>
      <w:pPr>
        <w:pStyle w:val="Heading2"/>
      </w:pPr>
      <w:r>
        <w:t>4.4 브랜드 아이덴티티</w:t>
      </w:r>
    </w:p>
    <w:p>
      <w:pPr>
        <w:pStyle w:val="Heading3"/>
      </w:pPr>
      <w:r>
        <w:t>ENERGY NEXUS의 의미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ENERGY NEXUS는 에너지의 기술과 정책, 현재와 미래, 전략과 실행을 연결한다는 의미를 담고 있습니다.</w:t>
      </w:r>
    </w:p>
    <w:p>
      <w:pPr>
        <w:pStyle w:val="Heading3"/>
      </w:pPr>
      <w:r>
        <w:t>로고의 의미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연결과 확장을 상징하는 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전력망의 노드와 연결 구조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현재와 미래를 잇는 상승 방향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기술 전문성과 지속가능성을 표현하는 색상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로고가 최종 확정되면 심벌, 워드마크, 색상에 담긴 의미를 구체적으로 보완합니다.</w:t>
      </w:r>
    </w:p>
    <w:p>
      <w:pPr>
        <w:pStyle w:val="Heading2"/>
      </w:pPr>
      <w:r>
        <w:t>4.5 보유 면허·등록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전문설계업 제1종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전문감리업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기술사사무소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홈페이지에는 등록이 완료된 항목부터 등록 명칭과 등록번호를 표시합니다. 등록증 사본을 제공할 경우 개인정보와 상세 주소 등 불필요한 정보는 마스킹하고, 필요 시 ‘등록증 보기’ 방식으로 제공합니다.</w:t>
      </w:r>
    </w:p>
    <w:p>
      <w:pPr>
        <w:pStyle w:val="Heading1"/>
        <w:pageBreakBefore/>
      </w:pPr>
      <w:r>
        <w:t>5. 인사말</w:t>
      </w:r>
    </w:p>
    <w:p>
      <w:pPr>
        <w:keepNext/>
        <w:spacing w:before="60" w:after="100"/>
      </w:pPr>
      <w:r>
        <w:rPr>
          <w:rFonts w:ascii="Calibri" w:hAnsi="Calibri" w:eastAsia="Noto Sans KR"/>
          <w:b/>
          <w:i w:val="0"/>
          <w:color w:val="2B9BA0"/>
          <w:sz w:val="18"/>
        </w:rPr>
        <w:t>GREETING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30"/>
              </w:rPr>
              <w:t>정책과 현장의 경험을 바탕으로,</w:t>
              <w:br/>
              <w:t>실행의 방향을 함께 찾겠습니다.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5.1 화면 구성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대표자 사진과 인사말을 나란히 배치합니다. 사진은 증명사진보다 정장 또는 비즈니스 캐주얼 차림의 자연스러운 상반신 사진이 적합합니다.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20"/>
              </w:rPr>
              <w:t>대표자 사진</w:t>
              <w:br/>
              <w:t>배치 영역</w:t>
            </w:r>
          </w:p>
        </w:tc>
        <w:tc>
          <w:tcPr>
            <w:tcW w:type="dxa" w:w="67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20"/>
              </w:rPr>
              <w:t>김형중</w:t>
              <w:br/>
              <w:t>㈜에너지넥서스 대표이사</w:t>
              <w:br/>
              <w:t>공학박사 · 발송배전기술사 · 기술거래사</w:t>
            </w:r>
          </w:p>
        </w:tc>
      </w:tr>
    </w:tbl>
    <w:p>
      <w:pPr>
        <w:pStyle w:val="Heading2"/>
      </w:pPr>
      <w:r>
        <w:t>5.2 대표 프로필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에너지 정책·사업·현장 경력 30년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 한국에너지공단 분산에너지 관련 부서장·센터장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공학박사·발송배전기술사·기술거래사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2024년 대한민국 전기안전대상 대통령 표창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『분산에너지 시스템 개론』 등 전문서적 공동 집필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인하대학교 초빙교수 경력은 공식 임용 이후 반영합니다.</w:t>
      </w:r>
    </w:p>
    <w:p>
      <w:pPr>
        <w:pStyle w:val="Heading1"/>
        <w:pageBreakBefore/>
      </w:pPr>
      <w:r>
        <w:t>6. 서비스</w:t>
      </w:r>
    </w:p>
    <w:p>
      <w:pPr>
        <w:keepNext/>
        <w:spacing w:before="60" w:after="100"/>
      </w:pPr>
      <w:r>
        <w:rPr>
          <w:rFonts w:ascii="Calibri" w:hAnsi="Calibri" w:eastAsia="Noto Sans KR"/>
          <w:b/>
          <w:i w:val="0"/>
          <w:color w:val="2B9BA0"/>
          <w:sz w:val="18"/>
        </w:rPr>
        <w:t>OUR SERVICES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30"/>
              </w:rPr>
              <w:t>정책과 기술, 사업과 실행을 연결하는</w:t>
              <w:br/>
              <w:t>전력·에너지 솔루션을 제공합니다.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667085"/>
                <w:sz w:val="18"/>
              </w:rPr>
              <w:t>CONSULTING · ENGINEERING · RESEARCH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세 가지 영문 키워드는 에너지넥서스의 업무 역량과 수행 방식을 나타내고, 아래 5개 항목은 고객에게 제공하는 실제 서비스 분야로 구성합니다.</w:t>
      </w:r>
    </w:p>
    <w:p>
      <w:pPr>
        <w:pStyle w:val="Heading2"/>
      </w:pPr>
      <w:r>
        <w:t>01  전력·에너지 정책 및 사업전략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정책·제도 및 시장환경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전력·에너지 사업전략 수립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분산에너지 및 지역에너지 사업모델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신규 사업 발굴 및 추진방안</w:t>
      </w:r>
    </w:p>
    <w:p>
      <w:pPr>
        <w:pStyle w:val="Heading2"/>
      </w:pPr>
      <w:r>
        <w:t>02  에너지 프로젝트 기획 및 사업성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에너지 프로젝트 기본구상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기술성·경제성·사업성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제도·인허가 및 사업추진 여건 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사업계획 및 실행 로드맵 수립</w:t>
      </w:r>
    </w:p>
    <w:p>
      <w:pPr>
        <w:pStyle w:val="Heading1"/>
        <w:pageBreakBefore/>
      </w:pPr>
      <w:r>
        <w:t>6. 서비스 — 계속</w:t>
      </w:r>
    </w:p>
    <w:p>
      <w:pPr>
        <w:pStyle w:val="Heading2"/>
      </w:pPr>
      <w:r>
        <w:t>03  전력계통 해석 및 시스템 최적설계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전력계통 모델링 및 기술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계통연계 가능성 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전력품질 및 설비 적정성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전력시스템 구성 및 최적설계</w:t>
      </w:r>
    </w:p>
    <w:p>
      <w:pPr>
        <w:pStyle w:val="Heading2"/>
      </w:pPr>
      <w:r>
        <w:t>04  ESS·DR·통합발전소(VPP) 운영전략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ESS·DR·VPP 적용방안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분산에너지자원 통합 운영전략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전력시장 참여 및 수익모델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실증·사업화 전략</w:t>
      </w:r>
    </w:p>
    <w:p>
      <w:pPr>
        <w:pStyle w:val="Heading2"/>
      </w:pPr>
      <w:r>
        <w:t>05  전기설계 및 전력시설 감리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전기설비 계획 및 설계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전력시설물 감리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설계도서 및 기술사항 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발주자 기술지원 및 프로젝트 기술관리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명함에는 공간을 고려해 ‘ESS·DR·VPP 통합 운영전략’으로 두고, 홈페이지에서는 ‘ESS·DR·통합발전소(VPP) 운영전략’으로 표기합니다.</w:t>
      </w:r>
    </w:p>
    <w:p>
      <w:pPr>
        <w:pStyle w:val="Heading1"/>
        <w:pageBreakBefore/>
      </w:pPr>
      <w:r>
        <w:t>7. 인사이트</w:t>
      </w:r>
    </w:p>
    <w:p>
      <w:pPr>
        <w:keepNext/>
        <w:spacing w:before="60" w:after="100"/>
      </w:pPr>
      <w:r>
        <w:rPr>
          <w:rFonts w:ascii="Calibri" w:hAnsi="Calibri" w:eastAsia="Noto Sans KR"/>
          <w:b/>
          <w:i w:val="0"/>
          <w:color w:val="2B9BA0"/>
          <w:sz w:val="18"/>
        </w:rPr>
        <w:t>ENERGY INSIGHTS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30"/>
              </w:rPr>
              <w:t>에너지의 변화를 읽고 기록합니다.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인사이트는 사업 분야별로 나누지 않고 콘텐츠의 성격과 형식에 따라 분류합니다. 이렇게 해야 방문자가 원하는 자료를 쉽게 찾을 수 있고, 새로운 콘텐츠를 꾸준히 축적하기도 편리합니다.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0B1628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FFFFFF"/>
                <w:sz w:val="19"/>
              </w:rPr>
              <w:t>분류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0B1628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/>
                <w:i w:val="0"/>
                <w:color w:val="FFFFFF"/>
                <w:sz w:val="19"/>
              </w:rPr>
              <w:t>주요 콘텐츠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19"/>
              </w:rPr>
              <w:t>칼럼·기고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신문·전문매체 기고문, Energy Insights, 정책·시장·기술 칼럼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19"/>
              </w:rPr>
              <w:t>언론보도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대표 인터뷰, 회사 및 활동 관련 기사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19"/>
              </w:rPr>
              <w:t>연구·보고서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정책·제도 분석, 산업·시장 조사, 기술 동향, 공개 가능한 결과물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19"/>
              </w:rPr>
              <w:t>출판·저서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저서 및 공동 집필 도서 소개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19"/>
              </w:rPr>
              <w:t>세미나·활동</w:t>
            </w:r>
          </w:p>
        </w:tc>
        <w:tc>
          <w:tcPr>
            <w:tcW w:type="dxa" w:w="7160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KR"/>
                <w:b w:val="0"/>
                <w:i w:val="0"/>
                <w:color w:val="1B2430"/>
                <w:sz w:val="19"/>
              </w:rPr>
              <w:t>세미나·포럼 발표, 교육·강의, 전문가 자문, 주요 활동</w:t>
            </w:r>
          </w:p>
        </w:tc>
      </w:tr>
    </w:tbl>
    <w:p>
      <w:pPr>
        <w:pStyle w:val="Heading2"/>
      </w:pPr>
      <w:r>
        <w:t>게시물 공통 표시 정보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카테고리 | 제목 | 간략한 소개 | 작성일 | 원문 또는 자료 보기</w:t>
      </w:r>
    </w:p>
    <w:p>
      <w:pPr>
        <w:pStyle w:val="Heading1"/>
        <w:pageBreakBefore/>
      </w:pPr>
      <w:r>
        <w:t>8. 문의하기 및 푸터</w:t>
      </w:r>
    </w:p>
    <w:p>
      <w:pPr>
        <w:keepNext/>
        <w:spacing w:before="60" w:after="100"/>
      </w:pPr>
      <w:r>
        <w:rPr>
          <w:rFonts w:ascii="Calibri" w:hAnsi="Calibri" w:eastAsia="Noto Sans KR"/>
          <w:b/>
          <w:i w:val="0"/>
          <w:color w:val="2B9BA0"/>
          <w:sz w:val="18"/>
        </w:rPr>
        <w:t>CONTACT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0B1628"/>
                <w:sz w:val="30"/>
              </w:rPr>
              <w:t>프로젝트를 함께 검토하겠습니다.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8.1 문의 유형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정책·사업전략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에너지 프로젝트 기획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전력계통 및 기술 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ESS·DR·통합발전소(VPP)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전기설계 및 감리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교육·강의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기타 자문 및 협업</w:t>
      </w:r>
    </w:p>
    <w:p>
      <w:pPr>
        <w:pStyle w:val="Heading2"/>
      </w:pPr>
      <w:r>
        <w:t>8.2 문의 입력 항목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이름 | 회사·기관명 | 연락처 | 이메일 | 문의 분야 | 프로젝트 또는 문의 내용 | 첨부파일</w:t>
      </w:r>
    </w:p>
    <w:p>
      <w:pPr>
        <w:pStyle w:val="Heading2"/>
      </w:pPr>
      <w:r>
        <w:t>8.3 하단 회사정보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90" w:type="dxa"/>
              <w:start w:w="230" w:type="dxa"/>
              <w:bottom w:w="190" w:type="dxa"/>
              <w:end w:w="23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  <w:shd w:fill="F5F8FA"/>
          </w:tcPr>
          <w:p>
            <w:pPr>
              <w:spacing w:after="0" w:line="288" w:lineRule="auto"/>
            </w:pPr>
            <w:r>
              <w:rPr>
                <w:rFonts w:ascii="Calibri" w:hAnsi="Calibri" w:eastAsia="Noto Sans KR"/>
                <w:b/>
                <w:i w:val="0"/>
                <w:color w:val="2B9BA0"/>
                <w:sz w:val="17"/>
              </w:rPr>
              <w:t>FOOTER</w:t>
              <w:br/>
            </w:r>
            <w:r>
              <w:rPr>
                <w:rFonts w:ascii="Calibri" w:hAnsi="Calibri" w:eastAsia="Noto Sans KR"/>
                <w:b/>
                <w:i w:val="0"/>
                <w:color w:val="0B1628"/>
                <w:sz w:val="23"/>
              </w:rPr>
              <w:t>㈜에너지넥서스  |  ENERGY NEXUS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1B2430"/>
                <w:sz w:val="20"/>
              </w:rPr>
              <w:t>대표이사 김형중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1B2430"/>
                <w:sz w:val="20"/>
              </w:rPr>
              <w:t>본사: 강원특별자치도 강릉시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1B2430"/>
                <w:sz w:val="20"/>
              </w:rPr>
              <w:t>사무소: 서울특별시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1B2430"/>
                <w:sz w:val="20"/>
              </w:rPr>
              <w:t>E-mail: energynexus@energynexus.kr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667085"/>
                <w:sz w:val="18"/>
              </w:rPr>
              <w:t>전문설계업 제1종 | 전문감리업 | 기술사사무소</w:t>
            </w:r>
            <w:r>
              <w:br/>
            </w:r>
            <w:r>
              <w:rPr>
                <w:rFonts w:ascii="Calibri" w:hAnsi="Calibri" w:eastAsia="Noto Sans KR"/>
                <w:b w:val="0"/>
                <w:i w:val="0"/>
                <w:color w:val="667085"/>
                <w:sz w:val="18"/>
              </w:rPr>
              <w:t>© ENERGY NEXUS. All Rights Reserved.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9. 1차 오픈 전 확인사항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로고 최종안과 로고 의미 확정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대표자 사진 선정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등록 완료 면허·등록의 명칭 및 등록번호 확인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공개용 등록증 사본의 개인정보 마스킹 여부 결정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대표전화·주소·사업자등록번호 등 회사정보 확인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인사이트 초기 게시물과 원문 연결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문의 기능 및 개인정보처리방침 점검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PC·태블릿·모바일 화면 확인</w:t>
      </w:r>
    </w:p>
    <w:p>
      <w:pPr>
        <w:spacing w:after="120" w:line="300" w:lineRule="auto"/>
      </w:pPr>
      <w:r>
        <w:rPr>
          <w:rFonts w:ascii="Calibri" w:hAnsi="Calibri" w:eastAsia="Noto Sans KR"/>
          <w:b w:val="0"/>
          <w:i w:val="0"/>
          <w:color w:val="1B2430"/>
          <w:sz w:val="21"/>
        </w:rPr>
        <w:t>전문가 네트워크와 업무 수행방식은 이번 초기 구성에서 제외하고, 홈페이지 오픈 이후 실제 운영 경험과 외부 의견을 반영해 추가 여부를 결정합니다.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KR"/>
        <w:b w:val="0"/>
        <w:i w:val="0"/>
        <w:color w:val="667085"/>
        <w:sz w:val="17"/>
      </w:rPr>
      <w:t xml:space="preserve">v1.1  ·  2026.08.19  |  </w:t>
    </w:r>
    <w:r>
      <w:rPr>
        <w:rFonts w:ascii="Calibri" w:hAnsi="Calibri" w:eastAsia="Noto Sans KR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Noto Sans KR"/>
        <w:b/>
        <w:i w:val="0"/>
        <w:color w:val="667085"/>
        <w:sz w:val="17"/>
      </w:rPr>
      <w:t>ENERGY NEXUS  |  WEBSITE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KR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KR"/>
      <w:b/>
      <w:bCs/>
      <w:color w:val="0B16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KR"/>
      <w:b/>
      <w:bCs/>
      <w:color w:val="2B9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KR"/>
      <w:b/>
      <w:bCs/>
      <w:color w:val="0B16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에너지넥서스 홈페이지 인트로 및 메뉴 구성안</dc:title>
  <dc:subject>Energy Nexus website structure v1.1</dc:subject>
  <dc:creator>Energy Nexus</dc:creator>
  <cp:keywords>Energy Nexus, 홈페이지, 인트로, 메뉴, 서비스, 인사이트</cp:keywords>
  <dc:description>2026-08-19 website structure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