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。熟悉互联网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22446">
        <w:rPr>
          <w:rFonts w:hint="eastAsia"/>
          <w:sz w:val="28"/>
          <w:szCs w:val="28"/>
        </w:rPr>
        <w:t>刘佳昌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B4" w:rsidRDefault="009213B4" w:rsidP="00CA03B3">
      <w:r>
        <w:separator/>
      </w:r>
    </w:p>
  </w:endnote>
  <w:endnote w:type="continuationSeparator" w:id="0">
    <w:p w:rsidR="009213B4" w:rsidRDefault="009213B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B4" w:rsidRDefault="009213B4" w:rsidP="00CA03B3">
      <w:r>
        <w:separator/>
      </w:r>
    </w:p>
  </w:footnote>
  <w:footnote w:type="continuationSeparator" w:id="0">
    <w:p w:rsidR="009213B4" w:rsidRDefault="009213B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43A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0C33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213B4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244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07D47"/>
  <w15:docId w15:val="{8330A5B2-8030-49D0-A100-F3964958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佳昌 刘</cp:lastModifiedBy>
  <cp:revision>10</cp:revision>
  <dcterms:created xsi:type="dcterms:W3CDTF">2012-08-30T06:32:00Z</dcterms:created>
  <dcterms:modified xsi:type="dcterms:W3CDTF">2019-03-28T08:48:00Z</dcterms:modified>
</cp:coreProperties>
</file>