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省时省力的购物体验，同时期望更大的选择商品的权利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 xml:space="preserve"> 产品物美价廉同时能够彰显个性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经济实力有限，只能从固定的生活费中提取部分资金消费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熟练运用网络进行购物，手机APP操作自如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有购物针对性，例如生日礼物，恋人礼物，学习用品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无法直接接触买家，只能低价批发给超市或者小商店，无法赚取更高的利益，售卖途径老化且固定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用丰富的产品种类以及足够的产品数量，价格低于超市或者小商店，迫切希望拓宽销售途径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40E41735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33</TotalTime>
  <ScaleCrop>false</ScaleCrop>
  <LinksUpToDate>false</LinksUpToDate>
  <CharactersWithSpaces>370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water</cp:lastModifiedBy>
  <dcterms:modified xsi:type="dcterms:W3CDTF">2019-03-10T12:43:14Z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