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các giải pháp xử lý thao tác Hủy lượt khám trên mảng 1 chiều</w:t>
      </w:r>
    </w:p>
    <w:p>
      <w:pPr>
        <w:spacing w:after="120" w:line="276"/>
      </w:pPr>
      <w:r>
        <w:rPr>
          <w:color w:val="000000"/>
          <w:sz w:val="24"/>
          <w:szCs w:val="24"/>
          <w:rFonts w:ascii="Times New Roman" w:cs="Times New Roman" w:eastAsia="Times New Roman" w:hAnsi="Times New Roman"/>
        </w:rPr>
        <w:t xml:space="preserve">Bài toán đặt ra yêu cầu quản lý hàng chờ khám bệnh tối đa 100 bệnh nhân tại Phòng khám MediCare. Khi xảy ra sự cố bệnh nhân hủy lượt khám tại vị trí chỉ số K, phần mềm cũ không đồng bộ dữ liệu dẫn đến gọi khống số thứ tự và sai lệch doanh thu.</w:t>
      </w:r>
    </w:p>
    <w:p>
      <w:pPr>
        <w:spacing w:after="120" w:line="276"/>
      </w:pPr>
      <w:r>
        <w:rPr>
          <w:color w:val="000000"/>
          <w:sz w:val="24"/>
          <w:szCs w:val="24"/>
          <w:rFonts w:ascii="Times New Roman" w:cs="Times New Roman" w:eastAsia="Times New Roman" w:hAnsi="Times New Roman"/>
        </w:rPr>
        <w:t xml:space="preserve">Để giải quyết triệt để vấn đề này, dưới góc độ lập trình C, chúng ta tiến hành khảo sát và đánh giá 3 giải pháp kỹ thuật khác nhau nhằm tìm ra phương án tối ưu nhất.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1: Dồn dịch mảng (Shift Array / Hard Delete). Khi phần tử tại vị trí K bị hủy, vòng lặp tiến hành kéo toàn bộ các phần tử từ chỉ số K + 1 đến n - 1 sang trái một ô. Giảm biến đếm n đi một đơn vị.</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2: Đánh dấu trạng thái (Soft Delete / Lazy Deletion). Thêm một trường trạng thái 'active/inactive' cho mỗi bệnh nhân. Khi hủy, chỉ cần gán cờ thành 'inactive' mà không dịch chuyển dữ liệu.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Giải pháp 3: Đổi chỗ phần tử cuối (Swap with Last). Lấy phần tử cuối cùng của mảng gán đè vào vị trí K, sau đó giảm n đi một đơn vị để loại bỏ phần tử cuối.</w:t>
      </w:r>
    </w:p>
    <w:p>
      <w:pPr>
        <w:spacing w:before="240" w:after="120"/>
      </w:pPr>
      <w:r>
        <w:rPr>
          <w:b/>
          <w:bCs/>
          <w:color w:val="000000"/>
          <w:sz w:val="26"/>
          <w:szCs w:val="26"/>
          <w:rFonts w:ascii="Times New Roman" w:cs="Times New Roman" w:eastAsia="Times New Roman" w:hAnsi="Times New Roman"/>
        </w:rPr>
        <w:t xml:space="preserve">Nhiệm vụ 2: So sánh &amp; Lựa chọn giải pháp tối ưu</w:t>
      </w:r>
    </w:p>
    <w:p>
      <w:pPr>
        <w:spacing w:after="120" w:line="276"/>
      </w:pPr>
      <w:r>
        <w:rPr>
          <w:color w:val="000000"/>
          <w:sz w:val="24"/>
          <w:szCs w:val="24"/>
          <w:rFonts w:ascii="Times New Roman" w:cs="Times New Roman" w:eastAsia="Times New Roman" w:hAnsi="Times New Roman"/>
        </w:rPr>
        <w:t xml:space="preserve">Tiến hành lập bảng so sánh chi tiết các chỉ tiêu kỹ thuật giữa ba giải pháp để đưa ra quyết định phù hợp nhất cho Kiosk phòng khám.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Tiêu chí</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1: Dồn dịch mảng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2: Soft Delete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pháp 3: Swap với phần tử cuối</w:t>
            </w:r>
          </w:p>
        </w:tc>
      </w:tr>
      <w:tr>
        <w:tc>
          <w:tcPr>
            <w:shd w:fill="FFFFFF"/>
          </w:tcPr>
          <w:p>
            <w:pPr>
              <w:spacing w:before="60" w:after="60"/>
            </w:pPr>
            <w:r>
              <w:rPr>
                <w:color w:val="000000"/>
                <w:sz w:val="22"/>
                <w:szCs w:val="22"/>
                <w:rFonts w:ascii="Times New Roman" w:cs="Times New Roman" w:eastAsia="Times New Roman" w:hAnsi="Times New Roman"/>
              </w:rPr>
              <w:t xml:space="preserve">Độ phức tạp thời gian (Time Complexity)</w:t>
            </w:r>
          </w:p>
        </w:tc>
        <w:tc>
          <w:tcPr>
            <w:shd w:fill="FFFFFF"/>
          </w:tcPr>
          <w:p>
            <w:pPr>
              <w:spacing w:before="60" w:after="60"/>
            </w:pPr>
            <w:r>
              <w:rPr>
                <w:color w:val="000000"/>
                <w:sz w:val="22"/>
                <w:szCs w:val="22"/>
                <w:rFonts w:ascii="Times New Roman" w:cs="Times New Roman" w:eastAsia="Times New Roman" w:hAnsi="Times New Roman"/>
              </w:rPr>
              <w:t xml:space="preserve">O(n) do phải dịch chuyển tối đa n phần tử</w:t>
            </w:r>
          </w:p>
        </w:tc>
        <w:tc>
          <w:tcPr>
            <w:shd w:fill="FFFFFF"/>
          </w:tcPr>
          <w:p>
            <w:pPr>
              <w:spacing w:before="60" w:after="60"/>
            </w:pPr>
            <w:r>
              <w:rPr>
                <w:color w:val="000000"/>
                <w:sz w:val="22"/>
                <w:szCs w:val="22"/>
                <w:rFonts w:ascii="Times New Roman" w:cs="Times New Roman" w:eastAsia="Times New Roman" w:hAnsi="Times New Roman"/>
              </w:rPr>
              <w:t xml:space="preserve">O(1) chỉ cập nhật cờ trạng thái</w:t>
            </w:r>
          </w:p>
        </w:tc>
        <w:tc>
          <w:tcPr>
            <w:shd w:fill="FFFFFF"/>
          </w:tcPr>
          <w:p>
            <w:pPr>
              <w:spacing w:before="60" w:after="60"/>
            </w:pPr>
            <w:r>
              <w:rPr>
                <w:color w:val="000000"/>
                <w:sz w:val="22"/>
                <w:szCs w:val="22"/>
                <w:rFonts w:ascii="Times New Roman" w:cs="Times New Roman" w:eastAsia="Times New Roman" w:hAnsi="Times New Roman"/>
              </w:rPr>
              <w:t xml:space="preserve">O(1) hoán đổi trực tiếp giá trị</w:t>
            </w:r>
          </w:p>
        </w:tc>
      </w:tr>
      <w:tr>
        <w:tc>
          <w:tcPr>
            <w:shd w:fill="FAFAFA"/>
          </w:tcPr>
          <w:p>
            <w:pPr>
              <w:spacing w:before="60" w:after="60"/>
            </w:pPr>
            <w:r>
              <w:rPr>
                <w:color w:val="000000"/>
                <w:sz w:val="22"/>
                <w:szCs w:val="22"/>
                <w:rFonts w:ascii="Times New Roman" w:cs="Times New Roman" w:eastAsia="Times New Roman" w:hAnsi="Times New Roman"/>
              </w:rPr>
              <w:t xml:space="preserve">Bộ nhớ (Space Complexity)</w:t>
            </w:r>
          </w:p>
        </w:tc>
        <w:tc>
          <w:tcPr>
            <w:shd w:fill="FAFAFA"/>
          </w:tcPr>
          <w:p>
            <w:pPr>
              <w:spacing w:before="60" w:after="60"/>
            </w:pPr>
            <w:r>
              <w:rPr>
                <w:color w:val="000000"/>
                <w:sz w:val="22"/>
                <w:szCs w:val="22"/>
                <w:rFonts w:ascii="Times New Roman" w:cs="Times New Roman" w:eastAsia="Times New Roman" w:hAnsi="Times New Roman"/>
              </w:rPr>
              <w:t xml:space="preserve">O(MAX) tối ưu, không tốn thêm cờ</w:t>
            </w:r>
          </w:p>
        </w:tc>
        <w:tc>
          <w:tcPr>
            <w:shd w:fill="FAFAFA"/>
          </w:tcPr>
          <w:p>
            <w:pPr>
              <w:spacing w:before="60" w:after="60"/>
            </w:pPr>
            <w:r>
              <w:rPr>
                <w:color w:val="000000"/>
                <w:sz w:val="22"/>
                <w:szCs w:val="22"/>
                <w:rFonts w:ascii="Times New Roman" w:cs="Times New Roman" w:eastAsia="Times New Roman" w:hAnsi="Times New Roman"/>
              </w:rPr>
              <w:t xml:space="preserve">O(MAX) tốn thêm bộ nhớ cho cờ trạng thái</w:t>
            </w:r>
          </w:p>
        </w:tc>
        <w:tc>
          <w:tcPr>
            <w:shd w:fill="FAFAFA"/>
          </w:tcPr>
          <w:p>
            <w:pPr>
              <w:spacing w:before="60" w:after="60"/>
            </w:pPr>
            <w:r>
              <w:rPr>
                <w:color w:val="000000"/>
                <w:sz w:val="22"/>
                <w:szCs w:val="22"/>
                <w:rFonts w:ascii="Times New Roman" w:cs="Times New Roman" w:eastAsia="Times New Roman" w:hAnsi="Times New Roman"/>
              </w:rPr>
              <w:t xml:space="preserve">O(MAX) tối ưu bộ nhớ</w:t>
            </w:r>
          </w:p>
        </w:tc>
      </w:tr>
      <w:tr>
        <w:tc>
          <w:tcPr>
            <w:shd w:fill="FFFFFF"/>
          </w:tcPr>
          <w:p>
            <w:pPr>
              <w:spacing w:before="60" w:after="60"/>
            </w:pPr>
            <w:r>
              <w:rPr>
                <w:color w:val="000000"/>
                <w:sz w:val="22"/>
                <w:szCs w:val="22"/>
                <w:rFonts w:ascii="Times New Roman" w:cs="Times New Roman" w:eastAsia="Times New Roman" w:hAnsi="Times New Roman"/>
              </w:rPr>
              <w:t xml:space="preserve">Tính bảo toàn thứ tự FIFO</w:t>
            </w:r>
          </w:p>
        </w:tc>
        <w:tc>
          <w:tcPr>
            <w:shd w:fill="FFFFFF"/>
          </w:tcPr>
          <w:p>
            <w:pPr>
              <w:spacing w:before="60" w:after="60"/>
            </w:pPr>
            <w:r>
              <w:rPr>
                <w:color w:val="000000"/>
                <w:sz w:val="22"/>
                <w:szCs w:val="22"/>
                <w:rFonts w:ascii="Times New Roman" w:cs="Times New Roman" w:eastAsia="Times New Roman" w:hAnsi="Times New Roman"/>
              </w:rPr>
              <w:t xml:space="preserve">Tuyệt đối bảo toàn thứ tự gọi khám chuẩn</w:t>
            </w:r>
          </w:p>
        </w:tc>
        <w:tc>
          <w:tcPr>
            <w:shd w:fill="FFFFFF"/>
          </w:tcPr>
          <w:p>
            <w:pPr>
              <w:spacing w:before="60" w:after="60"/>
            </w:pPr>
            <w:r>
              <w:rPr>
                <w:color w:val="000000"/>
                <w:sz w:val="22"/>
                <w:szCs w:val="22"/>
                <w:rFonts w:ascii="Times New Roman" w:cs="Times New Roman" w:eastAsia="Times New Roman" w:hAnsi="Times New Roman"/>
              </w:rPr>
              <w:t xml:space="preserve">Bị phá vỡ nếu không lọc kỹ các bản ghi inactive</w:t>
            </w:r>
          </w:p>
        </w:tc>
        <w:tc>
          <w:tcPr>
            <w:shd w:fill="FFFFFF"/>
          </w:tcPr>
          <w:p>
            <w:pPr>
              <w:spacing w:before="60" w:after="60"/>
            </w:pPr>
            <w:r>
              <w:rPr>
                <w:color w:val="000000"/>
                <w:sz w:val="22"/>
                <w:szCs w:val="22"/>
                <w:rFonts w:ascii="Times New Roman" w:cs="Times New Roman" w:eastAsia="Times New Roman" w:hAnsi="Times New Roman"/>
              </w:rPr>
              <w:t xml:space="preserve">Bị xáo trộn thứ tự cấp số thứ tự ban đầu</w:t>
            </w:r>
          </w:p>
        </w:tc>
      </w:tr>
      <w:tr>
        <w:tc>
          <w:tcPr>
            <w:shd w:fill="FAFAFA"/>
          </w:tcPr>
          <w:p>
            <w:pPr>
              <w:spacing w:before="60" w:after="60"/>
            </w:pPr>
            <w:r>
              <w:rPr>
                <w:color w:val="000000"/>
                <w:sz w:val="22"/>
                <w:szCs w:val="22"/>
                <w:rFonts w:ascii="Times New Roman" w:cs="Times New Roman" w:eastAsia="Times New Roman" w:hAnsi="Times New Roman"/>
              </w:rPr>
              <w:t xml:space="preserve">Độ phức tạp cài đặt</w:t>
            </w:r>
          </w:p>
        </w:tc>
        <w:tc>
          <w:tcPr>
            <w:shd w:fill="FAFAFA"/>
          </w:tcPr>
          <w:p>
            <w:pPr>
              <w:spacing w:before="60" w:after="60"/>
            </w:pPr>
            <w:r>
              <w:rPr>
                <w:color w:val="000000"/>
                <w:sz w:val="22"/>
                <w:szCs w:val="22"/>
                <w:rFonts w:ascii="Times New Roman" w:cs="Times New Roman" w:eastAsia="Times New Roman" w:hAnsi="Times New Roman"/>
              </w:rPr>
              <w:t xml:space="preserve">Đơn giản, trực quan bằng vòng lặp cơ bản</w:t>
            </w:r>
          </w:p>
        </w:tc>
        <w:tc>
          <w:tcPr>
            <w:shd w:fill="FAFAFA"/>
          </w:tcPr>
          <w:p>
            <w:pPr>
              <w:spacing w:before="60" w:after="60"/>
            </w:pPr>
            <w:r>
              <w:rPr>
                <w:color w:val="000000"/>
                <w:sz w:val="22"/>
                <w:szCs w:val="22"/>
                <w:rFonts w:ascii="Times New Roman" w:cs="Times New Roman" w:eastAsia="Times New Roman" w:hAnsi="Times New Roman"/>
              </w:rPr>
              <w:t xml:space="preserve">Trung bình, cần xử lý logic lọc khi hiển thị</w:t>
            </w:r>
          </w:p>
        </w:tc>
        <w:tc>
          <w:tcPr>
            <w:shd w:fill="FAFAFA"/>
          </w:tcPr>
          <w:p>
            <w:pPr>
              <w:spacing w:before="60" w:after="60"/>
            </w:pPr>
            <w:r>
              <w:rPr>
                <w:color w:val="000000"/>
                <w:sz w:val="22"/>
                <w:szCs w:val="22"/>
                <w:rFonts w:ascii="Times New Roman" w:cs="Times New Roman" w:eastAsia="Times New Roman" w:hAnsi="Times New Roman"/>
              </w:rPr>
              <w:t xml:space="preserve">Đơn giản nhưng làm đảo lộn thứ tự hàng chờ</w:t>
            </w:r>
          </w:p>
        </w:tc>
      </w:tr>
    </w:tbl>
    <w:p>
      <w:pPr>
        <w:spacing w:after="160"/>
      </w:pPr>
    </w:p>
    <w:p>
      <w:pPr>
        <w:spacing w:before="240" w:after="120"/>
      </w:pPr>
      <w:r>
        <w:rPr>
          <w:b/>
          <w:bCs/>
          <w:color w:val="000000"/>
          <w:sz w:val="26"/>
          <w:szCs w:val="26"/>
          <w:rFonts w:ascii="Times New Roman" w:cs="Times New Roman" w:eastAsia="Times New Roman" w:hAnsi="Times New Roman"/>
        </w:rPr>
        <w:t xml:space="preserve">Lựa chọn giải pháp tối ưu cho bài toán</w:t>
      </w:r>
    </w:p>
    <w:p>
      <w:pPr>
        <w:spacing w:after="120" w:line="276"/>
      </w:pPr>
      <w:r>
        <w:rPr>
          <w:color w:val="000000"/>
          <w:sz w:val="24"/>
          <w:szCs w:val="24"/>
          <w:rFonts w:ascii="Times New Roman" w:cs="Times New Roman" w:eastAsia="Times New Roman" w:hAnsi="Times New Roman"/>
        </w:rPr>
        <w:t xml:space="preserve">Dựa trên bảng phân tích trade-off trên, Giải pháp 1 (Dồn dịch mảng / Hard Delete) được chọn làm phương án chính thức.</w:t>
      </w:r>
    </w:p>
    <w:p>
      <w:pPr>
        <w:spacing w:after="120" w:line="276"/>
      </w:pPr>
      <w:r>
        <w:rPr>
          <w:color w:val="000000"/>
          <w:sz w:val="24"/>
          <w:szCs w:val="24"/>
          <w:rFonts w:ascii="Times New Roman" w:cs="Times New Roman" w:eastAsia="Times New Roman" w:hAnsi="Times New Roman"/>
        </w:rPr>
        <w:t xml:space="preserve">Lý do chọn: Hàng chờ khám bệnh yêu cầu tính chất FIFO cực kỳ nghiêm ngặt. Số thứ tự phải gọi lần lượt từ nhỏ đến lớn không được phép xáo trộn. Mặc dù độ phức tạp thời gian là O(n), nhưng với giới hạn kích thước mảng MAX = 100, phép toán dịch chuyển mảng diễn ra trong tích tắc (vài micro giây), hoàn toàn không ảnh hưởng tới hiệu năng hệ thống Kiosk. Hơn nữa, phương án này loại bỏ hoàn toàn dữ liệu rác, giúp việc tính toán doanh thu và hiển thị màn hình bác sĩ luôn chính xác tuyệt đối.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thứ tự gọi khám từ nhỏ đến lớn đúng chuẩn hàng đợi FIFO.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Tránh tuyệt đối tình trạng rác bộ nhớ hoặc gọi khống số thứ tự.</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Dễ dàng kiểm soát tổng doanh thu bằng cách duyệt từ đầu đến n hiện tại.</w:t>
      </w:r>
    </w:p>
    <w:p>
      <w:pPr>
        <w:spacing w:before="240" w:after="120"/>
      </w:pPr>
      <w:r>
        <w:rPr>
          <w:b/>
          <w:bCs/>
          <w:color w:val="000000"/>
          <w:sz w:val="26"/>
          <w:szCs w:val="26"/>
          <w:rFonts w:ascii="Times New Roman" w:cs="Times New Roman" w:eastAsia="Times New Roman" w:hAnsi="Times New Roman"/>
        </w:rPr>
        <w:t xml:space="preserve">Nhiệm vụ 3: Thiết kế luồng logic và Triển khai Mã nguồn C11</w:t>
      </w:r>
    </w:p>
    <w:p>
      <w:pPr>
        <w:spacing w:after="120" w:line="276"/>
      </w:pPr>
      <w:r>
        <w:rPr>
          <w:color w:val="000000"/>
          <w:sz w:val="24"/>
          <w:szCs w:val="24"/>
          <w:rFonts w:ascii="Times New Roman" w:cs="Times New Roman" w:eastAsia="Times New Roman" w:hAnsi="Times New Roman"/>
        </w:rPr>
        <w:t xml:space="preserve">Chương trình C11 được thiết kế chuẩn hóa, kiểm soát chặt chẽ các bẫy dữ liệu như tuổi không hợp lệ, mã trạng thái BHYT sai lệch, hoặc vị trí hủy K vượt quá giới hạn hàng chờ hiện tại.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kiểu dữ liệu số nguyên cho tiền tệ để tránh sai số dấu phẩy động.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cấu trúc mảng song song lưu trữ Mã số, Tuổi, Trạng thái BHYT và Tiền khám.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Xây dựng đầy đủ các bước: Nhập liệu ban đầu -&gt; In danh sách &amp; thống kê -&gt; Hủy vị trí K -&gt; In kết quả sau khi cập nhật.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2026-10-14T04:43:12.483Z</dcterms:created>
  <dcterms:modified xsi:type="dcterms:W3CDTF">2026-10-14T04:43:12.483Z</dcterms:modified>
</cp:coreProperties>
</file>

<file path=docProps/custom.xml><?xml version="1.0" encoding="utf-8"?>
<Properties xmlns="http://schemas.openxmlformats.org/officeDocument/2006/custom-properties" xmlns:vt="http://schemas.openxmlformats.org/officeDocument/2006/docPropsVTypes"/>
</file>