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Phân tích Hiện trạng và Vấn đề Memory Padding trong C Struct</w:t>
      </w:r>
    </w:p>
    <w:p>
      <w:pPr>
        <w:spacing w:after="120" w:line="276"/>
      </w:pPr>
      <w:r>
        <w:rPr>
          <w:color w:val="000000"/>
          <w:sz w:val="24"/>
          <w:szCs w:val="24"/>
          <w:rFonts w:ascii="Times New Roman" w:cs="Times New Roman" w:eastAsia="Times New Roman" w:hAnsi="Times New Roman"/>
        </w:rPr>
        <w:t xml:space="preserve">Trong ngôn ngữ C, trình biên dịch thực hiện cơ chế căn chỉnh bộ nhớ (Data Alignment) để CPU truy xuất dữ liệu hiệu quả theo kích thước từ (word size). Điều này khiến các trường dữ liệu có kích thước nhỏ (như char, int) bị chèn thêm các byte đệm (Padding Bytes) nếu nằm trước các trường có kích thước lớn hơn (như double, long long).</w:t>
      </w:r>
    </w:p>
    <w:p>
      <w:pPr>
        <w:spacing w:after="120" w:line="276"/>
      </w:pPr>
      <w:r>
        <w:rPr>
          <w:color w:val="000000"/>
          <w:sz w:val="24"/>
          <w:szCs w:val="24"/>
          <w:rFonts w:ascii="Times New Roman" w:cs="Times New Roman" w:eastAsia="Times New Roman" w:hAnsi="Times New Roman"/>
        </w:rPr>
        <w:t xml:space="preserve">Đối với hệ thống IoT Gateway chạy trên vi điều khiển có dung lượng RAM rất hạn chế, việc bố trí thứ tự các thành phần trong struct một cách cảm tính gây lãng phí bộ nhớ nghiêm trọng, dẫn đến nguy cơ tràn bộ nhớ stack hoặc heap khi hệ thống mở rộng quản lý nhiều thiết bị.</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Struct chưa tối ưu (Flat Struct gốc): Các trường được khai báo ngẫu nhiên xen kẽ kiểu dữ liệu nhỏ và lớn, làm phát sinh nhiều byte đệm dư thừa.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Kích thước sizeof(struct) lớn hơn nhiều so với tổng dung lượng thực tế của các thành phần bên trong.</w:t>
      </w:r>
    </w:p>
    <w:p>
      <w:pPr>
        <w:spacing w:before="240" w:after="120"/>
      </w:pPr>
      <w:r>
        <w:rPr>
          <w:b/>
          <w:bCs/>
          <w:color w:val="000000"/>
          <w:sz w:val="26"/>
          <w:szCs w:val="26"/>
          <w:rFonts w:ascii="Times New Roman" w:cs="Times New Roman" w:eastAsia="Times New Roman" w:hAnsi="Times New Roman"/>
        </w:rPr>
        <w:t xml:space="preserve">2. Đề xuất Hai Giải pháp Tái cấu trúc (Refactoring)</w:t>
      </w:r>
    </w:p>
    <w:p>
      <w:pPr>
        <w:spacing w:after="120" w:line="276"/>
      </w:pPr>
      <w:r>
        <w:rPr>
          <w:color w:val="000000"/>
          <w:sz w:val="24"/>
          <w:szCs w:val="24"/>
          <w:rFonts w:ascii="Times New Roman" w:cs="Times New Roman" w:eastAsia="Times New Roman" w:hAnsi="Times New Roman"/>
        </w:rPr>
        <w:t xml:space="preserve">Để giải quyết triệt để vấn đề lãng phí bộ nhớ do Memory Padding, tôi đề xuất 2 phương án tái cấu trúc cấu trúc dữ liệu như sau:</w:t>
      </w:r>
    </w:p>
    <w:p>
      <w:pPr>
        <w:spacing w:after="120" w:line="276"/>
      </w:pPr>
      <w:r>
        <w:rPr>
          <w:color w:val="000000"/>
          <w:sz w:val="24"/>
          <w:szCs w:val="24"/>
          <w:rFonts w:ascii="Times New Roman" w:cs="Times New Roman" w:eastAsia="Times New Roman" w:hAnsi="Times New Roman"/>
        </w:rPr>
        <w:t xml:space="preserve">Giải pháp 1: Sắp xếp lại thứ tự các thành phần trong struct phẳng (Flat Struct Optimization) theo thứ tự kích thước kiểu dữ liệu giảm dần (từ double, float xuống int và char). Cách này giúp gom các byte đệm xuống cuối struct hoặc loại bỏ hoàn toàn các khoảng trống trung gian.</w:t>
      </w:r>
    </w:p>
    <w:p>
      <w:pPr>
        <w:spacing w:after="120" w:line="276"/>
      </w:pPr>
      <w:r>
        <w:rPr>
          <w:color w:val="000000"/>
          <w:sz w:val="24"/>
          <w:szCs w:val="24"/>
          <w:rFonts w:ascii="Times New Roman" w:cs="Times New Roman" w:eastAsia="Times New Roman" w:hAnsi="Times New Roman"/>
        </w:rPr>
        <w:t xml:space="preserve">Giải pháp 2: Sử dụng cấu trúc lồng nhau (Nested Struct) để gom nhóm các thông số cùng chức năng (ví dụ nhóm thông số điện năng riêng, nhóm trạng thái thiết bị riêng). Tuy nhiên, cách này có thể làm phát sinh thêm byte đệm ở ranh giới giữa các struct con nếu không sắp xếp khéo léo.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1 tối ưu tối đa về kích thước sizeof nhờ triệt tiêu khoảng trống giữa các thành phần.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2 tăng tính đóng gói và dễ quản lý mã nguồn khi số lượng thông số cảm biến tăng lên ở các phiên bản firmware sau.</w:t>
      </w:r>
    </w:p>
    <w:p>
      <w:pPr>
        <w:spacing w:before="240" w:after="120"/>
      </w:pPr>
      <w:r>
        <w:rPr>
          <w:b/>
          <w:bCs/>
          <w:color w:val="000000"/>
          <w:sz w:val="26"/>
          <w:szCs w:val="26"/>
          <w:rFonts w:ascii="Times New Roman" w:cs="Times New Roman" w:eastAsia="Times New Roman" w:hAnsi="Times New Roman"/>
        </w:rPr>
        <w:t xml:space="preserve">3. Bảng so sánh chi tiết các giải pháp</w:t>
      </w:r>
    </w:p>
    <w:p>
      <w:pPr>
        <w:spacing w:after="120" w:line="276"/>
      </w:pPr>
      <w:r>
        <w:rPr>
          <w:color w:val="000000"/>
          <w:sz w:val="24"/>
          <w:szCs w:val="24"/>
          <w:rFonts w:ascii="Times New Roman" w:cs="Times New Roman" w:eastAsia="Times New Roman" w:hAnsi="Times New Roman"/>
        </w:rPr>
        <w:t xml:space="preserve">Dưới đây là bảng phân tích trade-off giữa hai phương án tái cấu trúc để lựa chọn giải pháp tối ưu nhất cho vi điều khiển IoT Gateway: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so sánh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1: Flat Struct Tối ưu thứ tự</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2: Nested Struct Lồng nhau</w:t>
            </w:r>
          </w:p>
        </w:tc>
      </w:tr>
      <w:tr>
        <w:tc>
          <w:tcPr>
            <w:shd w:fill="FFFFFF"/>
          </w:tcPr>
          <w:p>
            <w:pPr>
              <w:spacing w:before="60" w:after="60"/>
            </w:pPr>
            <w:r>
              <w:rPr>
                <w:color w:val="000000"/>
                <w:sz w:val="22"/>
                <w:szCs w:val="22"/>
                <w:rFonts w:ascii="Times New Roman" w:cs="Times New Roman" w:eastAsia="Times New Roman" w:hAnsi="Times New Roman"/>
              </w:rPr>
              <w:t xml:space="preserve">Dung lượng RAM (sizeof)</w:t>
            </w:r>
          </w:p>
        </w:tc>
        <w:tc>
          <w:tcPr>
            <w:shd w:fill="FFFFFF"/>
          </w:tcPr>
          <w:p>
            <w:pPr>
              <w:spacing w:before="60" w:after="60"/>
            </w:pPr>
            <w:r>
              <w:rPr>
                <w:color w:val="000000"/>
                <w:sz w:val="22"/>
                <w:szCs w:val="22"/>
                <w:rFonts w:ascii="Times New Roman" w:cs="Times New Roman" w:eastAsia="Times New Roman" w:hAnsi="Times New Roman"/>
              </w:rPr>
              <w:t xml:space="preserve">Tối ưu nhỏ nhất, loại bỏ hầu hết padding bytes</w:t>
            </w:r>
          </w:p>
        </w:tc>
        <w:tc>
          <w:tcPr>
            <w:shd w:fill="FFFFFF"/>
          </w:tcPr>
          <w:p>
            <w:pPr>
              <w:spacing w:before="60" w:after="60"/>
            </w:pPr>
            <w:r>
              <w:rPr>
                <w:color w:val="000000"/>
                <w:sz w:val="22"/>
                <w:szCs w:val="22"/>
                <w:rFonts w:ascii="Times New Roman" w:cs="Times New Roman" w:eastAsia="Times New Roman" w:hAnsi="Times New Roman"/>
              </w:rPr>
              <w:t xml:space="preserve">Có thể lớn hơn do padding phát sinh ở các struct con</w:t>
            </w:r>
          </w:p>
        </w:tc>
      </w:tr>
      <w:tr>
        <w:tc>
          <w:tcPr>
            <w:shd w:fill="FAFAFA"/>
          </w:tcPr>
          <w:p>
            <w:pPr>
              <w:spacing w:before="60" w:after="60"/>
            </w:pPr>
            <w:r>
              <w:rPr>
                <w:color w:val="000000"/>
                <w:sz w:val="22"/>
                <w:szCs w:val="22"/>
                <w:rFonts w:ascii="Times New Roman" w:cs="Times New Roman" w:eastAsia="Times New Roman" w:hAnsi="Times New Roman"/>
              </w:rPr>
              <w:t xml:space="preserve">Độ phức tạp truy xuất</w:t>
            </w:r>
          </w:p>
        </w:tc>
        <w:tc>
          <w:tcPr>
            <w:shd w:fill="FAFAFA"/>
          </w:tcPr>
          <w:p>
            <w:pPr>
              <w:spacing w:before="60" w:after="60"/>
            </w:pPr>
            <w:r>
              <w:rPr>
                <w:color w:val="000000"/>
                <w:sz w:val="22"/>
                <w:szCs w:val="22"/>
                <w:rFonts w:ascii="Times New Roman" w:cs="Times New Roman" w:eastAsia="Times New Roman" w:hAnsi="Times New Roman"/>
              </w:rPr>
              <w:t xml:space="preserve">Đơn giản, truy xuất trực tiếp qua dấu chấm 'device.voltage'</w:t>
            </w:r>
          </w:p>
        </w:tc>
        <w:tc>
          <w:tcPr>
            <w:shd w:fill="FAFAFA"/>
          </w:tcPr>
          <w:p>
            <w:pPr>
              <w:spacing w:before="60" w:after="60"/>
            </w:pPr>
            <w:r>
              <w:rPr>
                <w:color w:val="000000"/>
                <w:sz w:val="22"/>
                <w:szCs w:val="22"/>
                <w:rFonts w:ascii="Times New Roman" w:cs="Times New Roman" w:eastAsia="Times New Roman" w:hAnsi="Times New Roman"/>
              </w:rPr>
              <w:t xml:space="preserve">Phức tạp hơn do phải qua nhiều lớp 'device.power.voltage'</w:t>
            </w:r>
          </w:p>
        </w:tc>
      </w:tr>
      <w:tr>
        <w:tc>
          <w:tcPr>
            <w:shd w:fill="FFFFFF"/>
          </w:tcPr>
          <w:p>
            <w:pPr>
              <w:spacing w:before="60" w:after="60"/>
            </w:pPr>
            <w:r>
              <w:rPr>
                <w:color w:val="000000"/>
                <w:sz w:val="22"/>
                <w:szCs w:val="22"/>
                <w:rFonts w:ascii="Times New Roman" w:cs="Times New Roman" w:eastAsia="Times New Roman" w:hAnsi="Times New Roman"/>
              </w:rPr>
              <w:t xml:space="preserve">Tính dễ bảo trì</w:t>
            </w:r>
          </w:p>
        </w:tc>
        <w:tc>
          <w:tcPr>
            <w:shd w:fill="FFFFFF"/>
          </w:tcPr>
          <w:p>
            <w:pPr>
              <w:spacing w:before="60" w:after="60"/>
            </w:pPr>
            <w:r>
              <w:rPr>
                <w:color w:val="000000"/>
                <w:sz w:val="22"/>
                <w:szCs w:val="22"/>
                <w:rFonts w:ascii="Times New Roman" w:cs="Times New Roman" w:eastAsia="Times New Roman" w:hAnsi="Times New Roman"/>
              </w:rPr>
              <w:t xml:space="preserve">Trung bình, các trường nằm phẳng hàng ngang</w:t>
            </w:r>
          </w:p>
        </w:tc>
        <w:tc>
          <w:tcPr>
            <w:shd w:fill="FFFFFF"/>
          </w:tcPr>
          <w:p>
            <w:pPr>
              <w:spacing w:before="60" w:after="60"/>
            </w:pPr>
            <w:r>
              <w:rPr>
                <w:color w:val="000000"/>
                <w:sz w:val="22"/>
                <w:szCs w:val="22"/>
                <w:rFonts w:ascii="Times New Roman" w:cs="Times New Roman" w:eastAsia="Times New Roman" w:hAnsi="Times New Roman"/>
              </w:rPr>
              <w:t xml:space="preserve">Cao, phân chia rõ ràng theo module chức năng</w:t>
            </w:r>
          </w:p>
        </w:tc>
      </w:tr>
      <w:tr>
        <w:tc>
          <w:tcPr>
            <w:shd w:fill="FAFAFA"/>
          </w:tcPr>
          <w:p>
            <w:pPr>
              <w:spacing w:before="60" w:after="60"/>
            </w:pPr>
            <w:r>
              <w:rPr>
                <w:color w:val="000000"/>
                <w:sz w:val="22"/>
                <w:szCs w:val="22"/>
                <w:rFonts w:ascii="Times New Roman" w:cs="Times New Roman" w:eastAsia="Times New Roman" w:hAnsi="Times New Roman"/>
              </w:rPr>
              <w:t xml:space="preserve">Khả năng mở rộng</w:t>
            </w:r>
          </w:p>
        </w:tc>
        <w:tc>
          <w:tcPr>
            <w:shd w:fill="FAFAFA"/>
          </w:tcPr>
          <w:p>
            <w:pPr>
              <w:spacing w:before="60" w:after="60"/>
            </w:pPr>
            <w:r>
              <w:rPr>
                <w:color w:val="000000"/>
                <w:sz w:val="22"/>
                <w:szCs w:val="22"/>
                <w:rFonts w:ascii="Times New Roman" w:cs="Times New Roman" w:eastAsia="Times New Roman" w:hAnsi="Times New Roman"/>
              </w:rPr>
              <w:t xml:space="preserve">Phù hợp với vi điều khiển tài nguyên thấp</w:t>
            </w:r>
          </w:p>
        </w:tc>
        <w:tc>
          <w:tcPr>
            <w:shd w:fill="FAFAFA"/>
          </w:tcPr>
          <w:p>
            <w:pPr>
              <w:spacing w:before="60" w:after="60"/>
            </w:pPr>
            <w:r>
              <w:rPr>
                <w:color w:val="000000"/>
                <w:sz w:val="22"/>
                <w:szCs w:val="22"/>
                <w:rFonts w:ascii="Times New Roman" w:cs="Times New Roman" w:eastAsia="Times New Roman" w:hAnsi="Times New Roman"/>
              </w:rPr>
              <w:t xml:space="preserve">Thích hợp cho hệ thống lớn trên vi xử lý mạnh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Lựa chọn Giải pháp và Quy tắc Nghiệp vụ An toàn Tải điện</w:t>
      </w:r>
    </w:p>
    <w:p>
      <w:pPr>
        <w:spacing w:after="120" w:line="276"/>
      </w:pPr>
      <w:r>
        <w:rPr>
          <w:color w:val="000000"/>
          <w:sz w:val="24"/>
          <w:szCs w:val="24"/>
          <w:rFonts w:ascii="Times New Roman" w:cs="Times New Roman" w:eastAsia="Times New Roman" w:hAnsi="Times New Roman"/>
        </w:rPr>
        <w:t xml:space="preserve">Dựa trên đặc thù của vi điều khiển IoT Gateway có dung lượng RAM hạn chế, Giải pháp 1 (Flat Struct Optimization theo thứ tự kích thước giảm dần) được lựa chọn là phương án tối ưu nhất vì giúp tiết kiệm từng byte bộ nhớ quý giá.</w:t>
      </w:r>
    </w:p>
    <w:p>
      <w:pPr>
        <w:spacing w:after="120" w:line="276"/>
      </w:pPr>
      <w:r>
        <w:rPr>
          <w:color w:val="000000"/>
          <w:sz w:val="24"/>
          <w:szCs w:val="24"/>
          <w:rFonts w:ascii="Times New Roman" w:cs="Times New Roman" w:eastAsia="Times New Roman" w:hAnsi="Times New Roman"/>
        </w:rPr>
        <w:t xml:space="preserve">Chương trình C11 được thiết kế trong hàm main tuân thủ nghiêm ngặt các quy tắc nghiệp vụ: kiểm tra dữ liệu rác đầu vào (U &lt;= 0, I &lt; 0, t &lt; 0, status khác 0/1), tính toán công suất thực tế P_calc = U * I, phát hiện sai lệch cảm biến quá 5%, cảnh báo quá tải dòng điện/công suất, phát hiện rò rỉ điện năng khi thiết bị tắt nhưng vẫn có dòng điện chạy qua, và tính toán điện năng tiêu thụ kWh chính xác trên số thực.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lỗi triệt để ngay từ bước nhập liệu từ bàn phím.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Ép kiểu số thực cẩn thận trong phép tính kWh để tránh mất mát độ chính xác do chia số nguyên.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2026-10-14T05:05:23.981Z</dcterms:created>
  <dcterms:modified xsi:type="dcterms:W3CDTF">2026-10-14T05:05:23.981Z</dcterms:modified>
</cp:coreProperties>
</file>

<file path=docProps/custom.xml><?xml version="1.0" encoding="utf-8"?>
<Properties xmlns="http://schemas.openxmlformats.org/officeDocument/2006/custom-properties" xmlns:vt="http://schemas.openxmlformats.org/officeDocument/2006/docPropsVTypes"/>
</file>