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CHỌN HẠNG MỤC ĐƯA VÀO SPRINT BẰNG KỸ THUẬT MOSCOW</w:t>
      </w:r>
    </w:p>
    <w:p>
      <w:pPr>
        <w:spacing w:after="160"/>
        <w:jc w:val="center"/>
      </w:pPr>
      <w:r>
        <w:rPr>
          <w:rFonts w:ascii="Arial" w:cs="Arial" w:eastAsia="Arial" w:hAnsi="Arial"/>
          <w:i/>
          <w:iCs/>
          <w:sz w:val="20"/>
          <w:szCs w:val="20"/>
        </w:rPr>
        <w:t xml:space="preserve">Bài tập phân tích – Agile &amp; Scrum | Vai trò: Lan (Scrum Master) hỗ trợ Đức (Product Owner)</w:t>
      </w:r>
    </w:p>
    <w:p>
      <w:pPr>
        <w:spacing w:after="100"/>
      </w:pPr>
      <w:r>
        <w:rPr>
          <w:rFonts w:ascii="Arial" w:cs="Arial" w:eastAsia="Arial" w:hAnsi="Arial"/>
          <w:b/>
          <w:bCs/>
          <w:sz w:val="21"/>
          <w:szCs w:val="21"/>
        </w:rPr>
        <w:t xml:space="preserve">Phạm vi nhãn: </w:t>
      </w:r>
      <w:r>
        <w:rPr>
          <w:rFonts w:ascii="Arial" w:cs="Arial" w:eastAsia="Arial" w:hAnsi="Arial"/>
          <w:sz w:val="21"/>
          <w:szCs w:val="21"/>
        </w:rPr>
        <w:t xml:space="preserve">chỉ tính cho bản phát hành cuối Sprint tới, phục vụ chương trình “Tháng khuyến mãi”; năng lực của đội là 10 điểm.</w:t>
      </w:r>
    </w:p>
    <w:p>
      <w:pPr>
        <w:pStyle w:val="Heading1"/>
        <w:keepNext/>
        <w:spacing w:after="100" w:before="220"/>
      </w:pPr>
      <w:r>
        <w:rPr>
          <w:rFonts w:ascii="Arial" w:cs="Arial" w:eastAsia="Arial" w:hAnsi="Arial"/>
          <w:b/>
          <w:bCs/>
          <w:color w:val="1F3864"/>
          <w:sz w:val="26"/>
          <w:szCs w:val="26"/>
        </w:rPr>
        <w:t xml:space="preserve">Phần 1 – Đề xuất 2 cách gán nhãn</w:t>
      </w:r>
    </w:p>
    <w:p>
      <w:pPr>
        <w:pStyle w:val="ListParagraph"/>
        <w:numPr>
          <w:ilvl w:val="0"/>
          <w:numId w:val="2"/>
        </w:numPr>
        <w:spacing w:after="80"/>
      </w:pPr>
      <w:r>
        <w:rPr>
          <w:rFonts w:ascii="Arial" w:cs="Arial" w:eastAsia="Arial" w:hAnsi="Arial"/>
          <w:b/>
          <w:bCs/>
          <w:sz w:val="21"/>
          <w:szCs w:val="21"/>
        </w:rPr>
        <w:t xml:space="preserve">Cách A – Gán nhãn theo mong muốn của bộ phận đề xuất: </w:t>
      </w:r>
      <w:r>
        <w:rPr>
          <w:rFonts w:ascii="Arial" w:cs="Arial" w:eastAsia="Arial" w:hAnsi="Arial"/>
          <w:sz w:val="21"/>
          <w:szCs w:val="21"/>
        </w:rPr>
        <w:t xml:space="preserve">mỗi bộ phận tự nói hạng mục của mình quan trọng đến đâu, và nhãn được chốt theo mức độ thuyết phục hoặc sức ép của bên đề xuất.</w:t>
      </w:r>
    </w:p>
    <w:p>
      <w:pPr>
        <w:pStyle w:val="ListParagraph"/>
        <w:numPr>
          <w:ilvl w:val="0"/>
          <w:numId w:val="2"/>
        </w:numPr>
        <w:spacing w:after="80"/>
      </w:pPr>
      <w:r>
        <w:rPr>
          <w:rFonts w:ascii="Arial" w:cs="Arial" w:eastAsia="Arial" w:hAnsi="Arial"/>
          <w:b/>
          <w:bCs/>
          <w:sz w:val="21"/>
          <w:szCs w:val="21"/>
        </w:rPr>
        <w:t xml:space="preserve">Cách B – Gán nhãn theo phép thử hậu quả với bản phát hành: </w:t>
      </w:r>
      <w:r>
        <w:rPr>
          <w:rFonts w:ascii="Arial" w:cs="Arial" w:eastAsia="Arial" w:hAnsi="Arial"/>
          <w:sz w:val="21"/>
          <w:szCs w:val="21"/>
        </w:rPr>
        <w:t xml:space="preserve">mọi hạng mục dùng chung một câu hỏi “nếu thiếu hạng mục này thì bản phát hành cuối Sprint tới có chạy đúng và chấp nhận được không, và có cách xử lý tạm không?”; không chấp nhận được thì là Must.</w:t>
      </w:r>
    </w:p>
    <w:p>
      <w:pPr>
        <w:pStyle w:val="Heading1"/>
        <w:keepNext/>
        <w:spacing w:after="100" w:before="220"/>
      </w:pPr>
      <w:r>
        <w:rPr>
          <w:rFonts w:ascii="Arial" w:cs="Arial" w:eastAsia="Arial" w:hAnsi="Arial"/>
          <w:b/>
          <w:bCs/>
          <w:color w:val="1F3864"/>
          <w:sz w:val="26"/>
          <w:szCs w:val="26"/>
        </w:rPr>
        <w:t xml:space="preserve">Phần 2 – So sánh 2 cách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19"/>
        <w:gridCol w:w="3419"/>
      </w:tblGrid>
      <w:tr>
        <w:trPr>
          <w:tblHeader/>
        </w:trPr>
        <w:tc>
          <w:tcPr>
            <w:tcW w:type="dxa" w:w="2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Tiêu chí</w:t>
            </w:r>
          </w:p>
        </w:tc>
        <w:tc>
          <w:tcPr>
            <w:tcW w:type="dxa" w:w="3419"/>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 A (theo bộ phận đề xuất)</w:t>
            </w:r>
          </w:p>
        </w:tc>
        <w:tc>
          <w:tcPr>
            <w:tcW w:type="dxa" w:w="3419"/>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 B (theo phép thử hậu quả)</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Khách quan khi nhiều bộ phận cùng đề xuất</w:t>
            </w:r>
          </w:p>
        </w:tc>
        <w:tc>
          <w:tcPr>
            <w:tcW w:type="dxa" w:w="3419"/>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 Marketing muốn #6 là Must, Chăm sóc khách hàng muốn #5 là Must; nhãn phụ thuộc bên nào mạnh hơn nên dễ tranh cãi.</w:t>
            </w:r>
          </w:p>
        </w:tc>
        <w:tc>
          <w:tcPr>
            <w:tcW w:type="dxa" w:w="3419"/>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 Cùng một phép thử cho mọi hạng mục, không phụ thuộc ai đề xuất.</w:t>
            </w:r>
          </w:p>
        </w:tc>
      </w:tr>
      <w:tr>
        <w:trPr>
          <w:cantSplit/>
        </w:trPr>
        <w:tc>
          <w:tcPr>
            <w:tcW w:type="dxa" w:w="2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Bảo vệ được hạng mục bắt buộc như #1</w:t>
            </w:r>
          </w:p>
        </w:tc>
        <w:tc>
          <w:tcPr>
            <w:tcW w:type="dxa" w:w="3419"/>
            <w:tcBorders>
              <w:top w:val="single" w:color="808080" w:sz="4"/>
              <w:left w:val="single" w:color="808080" w:sz="4"/>
              <w:bottom w:val="single" w:color="808080" w:sz="4"/>
              <w:right w:val="single" w:color="808080" w:sz="4"/>
            </w:tcBorders>
            <w:shd w:fill="FBE4D5"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 #1 là lỗi kỹ thuật không bộ phận nào đứng ra đề xuất mạnh nên có thể bị xếp thấp hơn #5 và #6.</w:t>
            </w:r>
          </w:p>
        </w:tc>
        <w:tc>
          <w:tcPr>
            <w:tcW w:type="dxa" w:w="3419"/>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 Thiếu #1 thì tiếp tục thu sai tiền khách, không chấp nhận được nên chắc chắn là Must.</w:t>
            </w:r>
          </w:p>
        </w:tc>
      </w:tr>
    </w:tbl>
    <w:p>
      <w:pPr>
        <w:pStyle w:val="Heading1"/>
        <w:keepNext/>
        <w:spacing w:after="100" w:before="220"/>
      </w:pPr>
      <w:r>
        <w:rPr>
          <w:rFonts w:ascii="Arial" w:cs="Arial" w:eastAsia="Arial" w:hAnsi="Arial"/>
          <w:b/>
          <w:bCs/>
          <w:color w:val="1F3864"/>
          <w:sz w:val="26"/>
          <w:szCs w:val="26"/>
        </w:rPr>
        <w:t xml:space="preserve">Phần 3 – Áp dụng (chọn Cách B)</w:t>
      </w:r>
    </w:p>
    <w:p>
      <w:pPr>
        <w:spacing w:after="100"/>
      </w:pPr>
      <w:r>
        <w:rPr>
          <w:rFonts w:ascii="Arial" w:cs="Arial" w:eastAsia="Arial" w:hAnsi="Arial"/>
          <w:sz w:val="21"/>
          <w:szCs w:val="21"/>
        </w:rPr>
        <w:t xml:space="preserve">Cách B được chọn vì chỉ cách này cho mọi bộ phận cùng một thước đo và bảo vệ được #1. Kết quả gán nhãn cho bản phát hành cuối Sprint tới: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0"/>
        <w:gridCol w:w="900"/>
        <w:gridCol w:w="4638"/>
      </w:tblGrid>
      <w:tr>
        <w:trPr>
          <w:tblHeader/>
        </w:trPr>
        <w:tc>
          <w:tcPr>
            <w:tcW w:type="dxa" w:w="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w:t>
            </w:r>
          </w:p>
        </w:tc>
        <w:tc>
          <w:tcPr>
            <w:tcW w:type="dxa" w:w="2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Hạng mục</w:t>
            </w:r>
          </w:p>
        </w:tc>
        <w:tc>
          <w:tcPr>
            <w:tcW w:type="dxa" w:w="7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Điểm</w:t>
            </w:r>
          </w:p>
        </w:tc>
        <w:tc>
          <w:tcPr>
            <w:tcW w:type="dxa" w:w="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Nhãn</w:t>
            </w:r>
          </w:p>
        </w:tc>
        <w:tc>
          <w:tcPr>
            <w:tcW w:type="dxa" w:w="46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Lý do (gắn với bản phát hành)</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1</w:t>
            </w:r>
          </w:p>
        </w:tc>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Sửa lỗi hiển thị sai cước sau khuyến mãi</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900"/>
            <w:tcBorders>
              <w:top w:val="single" w:color="808080" w:sz="4"/>
              <w:left w:val="single" w:color="808080" w:sz="4"/>
              <w:bottom w:val="single" w:color="808080" w:sz="4"/>
              <w:right w:val="single" w:color="808080" w:sz="4"/>
            </w:tcBorders>
            <w:shd w:fill="F8CBAD" w:color="auto" w:val="clear"/>
            <w:tcMar>
              <w:top w:type="dxa" w:w="70"/>
              <w:left w:type="dxa" w:w="100"/>
              <w:bottom w:type="dxa" w:w="70"/>
              <w:right w:type="dxa" w:w="100"/>
            </w:tcMar>
          </w:tcPr>
          <w:p>
            <w:pPr>
              <w:jc w:val="center"/>
            </w:pPr>
            <w:r>
              <w:rPr>
                <w:rFonts w:ascii="Arial" w:cs="Arial" w:eastAsia="Arial" w:hAnsi="Arial"/>
                <w:b/>
                <w:bCs/>
                <w:sz w:val="19"/>
                <w:szCs w:val="19"/>
              </w:rPr>
              <w:t xml:space="preserve">Must</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Thiếu thì tiếp tục thu sai tiền khách ngay trong Tháng khuyến mãi, bản phát hành không chấp nhận được.</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2</w:t>
            </w:r>
          </w:p>
        </w:tc>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Áp mã khuyến mãi khi đặt xe</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900"/>
            <w:tcBorders>
              <w:top w:val="single" w:color="808080" w:sz="4"/>
              <w:left w:val="single" w:color="808080" w:sz="4"/>
              <w:bottom w:val="single" w:color="808080" w:sz="4"/>
              <w:right w:val="single" w:color="808080" w:sz="4"/>
            </w:tcBorders>
            <w:shd w:fill="F8CBAD" w:color="auto" w:val="clear"/>
            <w:tcMar>
              <w:top w:type="dxa" w:w="70"/>
              <w:left w:type="dxa" w:w="100"/>
              <w:bottom w:type="dxa" w:w="70"/>
              <w:right w:type="dxa" w:w="100"/>
            </w:tcMar>
          </w:tcPr>
          <w:p>
            <w:pPr>
              <w:jc w:val="center"/>
            </w:pPr>
            <w:r>
              <w:rPr>
                <w:rFonts w:ascii="Arial" w:cs="Arial" w:eastAsia="Arial" w:hAnsi="Arial"/>
                <w:b/>
                <w:bCs/>
                <w:sz w:val="19"/>
                <w:szCs w:val="19"/>
              </w:rPr>
              <w:t xml:space="preserve">Must</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Là lõi của Tháng khuyến mãi; thiếu thì chương trình không chạy được.</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3</w:t>
            </w:r>
          </w:p>
        </w:tc>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Thanh toán bằng ví RikkeiPay</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900"/>
            <w:tcBorders>
              <w:top w:val="single" w:color="808080" w:sz="4"/>
              <w:left w:val="single" w:color="808080" w:sz="4"/>
              <w:bottom w:val="single" w:color="808080" w:sz="4"/>
              <w:right w:val="single" w:color="808080" w:sz="4"/>
            </w:tcBorders>
            <w:shd w:fill="FFE699" w:color="auto" w:val="clear"/>
            <w:tcMar>
              <w:top w:type="dxa" w:w="70"/>
              <w:left w:type="dxa" w:w="100"/>
              <w:bottom w:type="dxa" w:w="70"/>
              <w:right w:type="dxa" w:w="100"/>
            </w:tcMar>
          </w:tcPr>
          <w:p>
            <w:pPr>
              <w:jc w:val="center"/>
            </w:pPr>
            <w:r>
              <w:rPr>
                <w:rFonts w:ascii="Arial" w:cs="Arial" w:eastAsia="Arial" w:hAnsi="Arial"/>
                <w:b/>
                <w:bCs/>
                <w:sz w:val="19"/>
                <w:szCs w:val="19"/>
              </w:rPr>
              <w:t xml:space="preserve">Should</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Quan trọng nhưng khách vẫn trả được bằng tiền mặt nên bản phát hành vẫn chạy được.</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4</w:t>
            </w:r>
          </w:p>
        </w:tc>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Hẹn giờ đặt xe trước</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900"/>
            <w:tcBorders>
              <w:top w:val="single" w:color="808080" w:sz="4"/>
              <w:left w:val="single" w:color="808080" w:sz="4"/>
              <w:bottom w:val="single" w:color="808080" w:sz="4"/>
              <w:right w:val="single" w:color="808080" w:sz="4"/>
            </w:tcBorders>
            <w:shd w:fill="D9D9D9" w:color="auto" w:val="clear"/>
            <w:tcMar>
              <w:top w:type="dxa" w:w="70"/>
              <w:left w:type="dxa" w:w="100"/>
              <w:bottom w:type="dxa" w:w="70"/>
              <w:right w:type="dxa" w:w="100"/>
            </w:tcMar>
          </w:tcPr>
          <w:p>
            <w:pPr>
              <w:jc w:val="center"/>
            </w:pPr>
            <w:r>
              <w:rPr>
                <w:rFonts w:ascii="Arial" w:cs="Arial" w:eastAsia="Arial" w:hAnsi="Arial"/>
                <w:b/>
                <w:bCs/>
                <w:sz w:val="19"/>
                <w:szCs w:val="19"/>
              </w:rPr>
              <w:t xml:space="preserve">Won't</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Không phục vụ Tháng khuyến mãi và thiếu vẫn chạy; hoãn sang lần phát hành sau.</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5</w:t>
            </w:r>
          </w:p>
        </w:tc>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Chat với tài xế</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3</w:t>
            </w:r>
          </w:p>
        </w:tc>
        <w:tc>
          <w:tcPr>
            <w:tcW w:type="dxa" w:w="900"/>
            <w:tcBorders>
              <w:top w:val="single" w:color="808080" w:sz="4"/>
              <w:left w:val="single" w:color="808080" w:sz="4"/>
              <w:bottom w:val="single" w:color="808080" w:sz="4"/>
              <w:right w:val="single" w:color="808080" w:sz="4"/>
            </w:tcBorders>
            <w:shd w:fill="D9D9D9" w:color="auto" w:val="clear"/>
            <w:tcMar>
              <w:top w:type="dxa" w:w="70"/>
              <w:left w:type="dxa" w:w="100"/>
              <w:bottom w:type="dxa" w:w="70"/>
              <w:right w:type="dxa" w:w="100"/>
            </w:tcMar>
          </w:tcPr>
          <w:p>
            <w:pPr>
              <w:jc w:val="center"/>
            </w:pPr>
            <w:r>
              <w:rPr>
                <w:rFonts w:ascii="Arial" w:cs="Arial" w:eastAsia="Arial" w:hAnsi="Arial"/>
                <w:b/>
                <w:bCs/>
                <w:sz w:val="19"/>
                <w:szCs w:val="19"/>
              </w:rPr>
              <w:t xml:space="preserve">Won't</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Khách vẫn gọi điện được (đã có cách xử lý tạm) nên không phải Must; hoãn sang lần sau.</w:t>
            </w:r>
          </w:p>
        </w:tc>
      </w:tr>
      <w:tr>
        <w:trPr>
          <w:cantSplit/>
        </w:trPr>
        <w:tc>
          <w:tcPr>
            <w:tcW w:type="dxa" w:w="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6</w:t>
            </w:r>
          </w:p>
        </w:tc>
        <w:tc>
          <w:tcPr>
            <w:tcW w:type="dxa" w:w="2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Giao diện trang trí cho khuyến mãi</w:t>
            </w:r>
          </w:p>
        </w:tc>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2</w:t>
            </w:r>
          </w:p>
        </w:tc>
        <w:tc>
          <w:tcPr>
            <w:tcW w:type="dxa" w:w="900"/>
            <w:tcBorders>
              <w:top w:val="single" w:color="808080" w:sz="4"/>
              <w:left w:val="single" w:color="808080" w:sz="4"/>
              <w:bottom w:val="single" w:color="808080" w:sz="4"/>
              <w:right w:val="single" w:color="808080" w:sz="4"/>
            </w:tcBorders>
            <w:shd w:fill="E2EFDA" w:color="auto" w:val="clear"/>
            <w:tcMar>
              <w:top w:type="dxa" w:w="70"/>
              <w:left w:type="dxa" w:w="100"/>
              <w:bottom w:type="dxa" w:w="70"/>
              <w:right w:type="dxa" w:w="100"/>
            </w:tcMar>
          </w:tcPr>
          <w:p>
            <w:pPr>
              <w:jc w:val="center"/>
            </w:pPr>
            <w:r>
              <w:rPr>
                <w:rFonts w:ascii="Arial" w:cs="Arial" w:eastAsia="Arial" w:hAnsi="Arial"/>
                <w:b/>
                <w:bCs/>
                <w:sz w:val="19"/>
                <w:szCs w:val="19"/>
              </w:rPr>
              <w:t xml:space="preserve">Could</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Nghe “đúng dịp” nhưng thiếu vẫn chạy và thu đúng tiền; chỉ làm nếu còn năng lực.</w:t>
            </w:r>
          </w:p>
        </w:tc>
      </w:tr>
    </w:tbl>
    <w:p>
      <w:pPr>
        <w:spacing w:after="40"/>
      </w:pPr>
      <w:r>
        <w:rPr>
          <w:rFonts w:ascii="Arial" w:cs="Arial" w:eastAsia="Arial" w:hAnsi="Arial"/>
          <w:sz w:val="21"/>
          <w:szCs w:val="21"/>
        </w:rPr>
        <w:t xml:space="preserve"/>
      </w:r>
    </w:p>
    <w:p>
      <w:pPr>
        <w:spacing w:after="100"/>
      </w:pPr>
      <w:r>
        <w:rPr>
          <w:rFonts w:ascii="Arial" w:cs="Arial" w:eastAsia="Arial" w:hAnsi="Arial"/>
          <w:b/>
          <w:bCs/>
          <w:sz w:val="21"/>
          <w:szCs w:val="21"/>
        </w:rPr>
        <w:t xml:space="preserve">Danh sách vào Sprint: </w:t>
      </w:r>
      <w:r>
        <w:rPr>
          <w:rFonts w:ascii="Arial" w:cs="Arial" w:eastAsia="Arial" w:hAnsi="Arial"/>
          <w:sz w:val="21"/>
          <w:szCs w:val="21"/>
        </w:rPr>
        <w:t xml:space="preserve">#1, #2 (Must, 4 điểm), #3 (Should, 3 điểm) và #6 (Could, 2 điểm), tổng 9 điểm, vừa trong năng lực 10 điểm; #4 và #5 không vào Sprint này.</w:t>
      </w:r>
    </w:p>
    <w:p>
      <w:pPr>
        <w:spacing w:after="100"/>
      </w:pPr>
      <w:r>
        <w:rPr>
          <w:rFonts w:ascii="Arial" w:cs="Arial" w:eastAsia="Arial" w:hAnsi="Arial"/>
          <w:b/>
          <w:bCs/>
          <w:sz w:val="21"/>
          <w:szCs w:val="21"/>
        </w:rPr>
        <w:t xml:space="preserve">Tỷ lệ Must: </w:t>
      </w:r>
      <w:r>
        <w:rPr>
          <w:rFonts w:ascii="Arial" w:cs="Arial" w:eastAsia="Arial" w:hAnsi="Arial"/>
          <w:sz w:val="21"/>
          <w:szCs w:val="21"/>
        </w:rPr>
        <w:t xml:space="preserve">4/10 = 40% năng lực, thấp hơn mức khoảng 60% nên còn đệm rộng. Nhóm không nâng #3 hoặc #6 lên Must cho đủ 60%, vì chúng không qua phép thử; nếu Sprint trễ, đội cắt #6 trước rồi đến #3, còn #1 và #2 được giữ.</w:t>
      </w:r>
    </w:p>
    <w:p>
      <w:pPr>
        <w:spacing w:after="100"/>
      </w:pPr>
      <w:r>
        <w:rPr>
          <w:rFonts w:ascii="Arial" w:cs="Arial" w:eastAsia="Arial" w:hAnsi="Arial"/>
          <w:b/>
          <w:bCs/>
          <w:sz w:val="21"/>
          <w:szCs w:val="21"/>
        </w:rPr>
        <w:t xml:space="preserve">Báo cho bên liên quan: </w:t>
      </w:r>
      <w:r>
        <w:rPr>
          <w:rFonts w:ascii="Arial" w:cs="Arial" w:eastAsia="Arial" w:hAnsi="Arial"/>
          <w:sz w:val="21"/>
          <w:szCs w:val="21"/>
        </w:rPr>
        <w:t xml:space="preserve">Đức thông báo rõ với Marketing rằng #6 là Could (làm nếu kịp) và với Chăm sóc khách hàng rằng #5 là Won’t của lần phát hành này; #4 và #5 vẫn nằm trong Product Backlog để xét lại ở bản sau.</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2026-10-07T11:35:15.843Z</dcterms:created>
  <dcterms:modified xsi:type="dcterms:W3CDTF">2026-10-07T11:35:15.843Z</dcterms:modified>
</cp:coreProperties>
</file>

<file path=docProps/custom.xml><?xml version="1.0" encoding="utf-8"?>
<Properties xmlns="http://schemas.openxmlformats.org/officeDocument/2006/custom-properties" xmlns:vt="http://schemas.openxmlformats.org/officeDocument/2006/docPropsVTypes"/>
</file>