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30"/>
          <w:szCs w:val="30"/>
        </w:rPr>
        <w:t xml:space="preserve">SỬA LỖI BUỔI PLANNING POKER CHO CÁC CHỨC NĂNG ĐẶT XE</w:t>
      </w:r>
    </w:p>
    <w:p>
      <w:pPr>
        <w:spacing w:after="160"/>
        <w:jc w:val="center"/>
      </w:pPr>
      <w:r>
        <w:rPr>
          <w:rFonts w:ascii="Arial" w:cs="Arial" w:eastAsia="Arial" w:hAnsi="Arial"/>
          <w:i/>
          <w:iCs/>
          <w:sz w:val="20"/>
          <w:szCs w:val="20"/>
        </w:rPr>
        <w:t xml:space="preserve">Bài tập vận dụng cơ bản – Agile &amp; Scrum | Vai trò: Lan (Scrum Master)</w:t>
      </w:r>
    </w:p>
    <w:p>
      <w:pPr>
        <w:pStyle w:val="Heading1"/>
        <w:keepNext/>
        <w:spacing w:after="100" w:before="220"/>
      </w:pPr>
      <w:r>
        <w:rPr>
          <w:rFonts w:ascii="Arial" w:cs="Arial" w:eastAsia="Arial" w:hAnsi="Arial"/>
          <w:b/>
          <w:bCs/>
          <w:color w:val="1F3864"/>
          <w:sz w:val="26"/>
          <w:szCs w:val="26"/>
        </w:rPr>
        <w:t xml:space="preserve">Phần 1 – Phân tích biên bản</w:t>
      </w:r>
    </w:p>
    <w:p>
      <w:pPr>
        <w:spacing w:after="100"/>
      </w:pPr>
      <w:r>
        <w:rPr>
          <w:rFonts w:ascii="Arial" w:cs="Arial" w:eastAsia="Arial" w:hAnsi="Arial"/>
          <w:sz w:val="21"/>
          <w:szCs w:val="21"/>
        </w:rPr>
        <w:t xml:space="preserve">Reference Story “Xem lịch sử chuyến đi” là 3 SP; thang của đội là 1, 2, 3, 5, 8, 13, 21. Căn cứ đánh giá là quy tắc Planning Poker và vai trò của Developers và Product Owner, không dựa vào việc con số nghe có hợp lý hay không.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250"/>
        <w:gridCol w:w="2600"/>
        <w:gridCol w:w="3788"/>
      </w:tblGrid>
      <w:tr>
        <w:trPr>
          <w:tblHeader/>
        </w:trPr>
        <w:tc>
          <w:tcPr>
            <w:tcW w:type="dxa" w:w="20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Mã</w:t>
            </w:r>
          </w:p>
        </w:tc>
        <w:tc>
          <w:tcPr>
            <w:tcW w:type="dxa" w:w="125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Hợp lý / Chưa hợp lý</w:t>
            </w:r>
          </w:p>
        </w:tc>
        <w:tc>
          <w:tcPr>
            <w:tcW w:type="dxa" w:w="26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Quy tắc bị vi phạm</w:t>
            </w:r>
          </w:p>
        </w:tc>
        <w:tc>
          <w:tcPr>
            <w:tcW w:type="dxa" w:w="3788"/>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Hậu quả khi lập kế hoạch Sprint / Lý do hợp lý</w:t>
            </w:r>
          </w:p>
        </w:tc>
      </w:tr>
      <w:tr>
        <w:trPr>
          <w:cantSplit/>
        </w:trPr>
        <w:tc>
          <w:tcPr>
            <w:tcW w:type="dxa" w:w="20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19"/>
                <w:szCs w:val="19"/>
              </w:rPr>
              <w:t xml:space="preserve">P1. Đăng nhập bằng số điện thoại (3·3·5·5, lấy trung bình 4 SP)</w:t>
            </w:r>
          </w:p>
        </w:tc>
        <w:tc>
          <w:tcPr>
            <w:tcW w:type="dxa" w:w="1250"/>
            <w:tcBorders>
              <w:top w:val="single" w:color="808080" w:sz="4"/>
              <w:left w:val="single" w:color="808080" w:sz="4"/>
              <w:bottom w:val="single" w:color="808080" w:sz="4"/>
              <w:right w:val="single" w:color="808080" w:sz="4"/>
            </w:tcBorders>
            <w:shd w:fill="FBE4D5" w:color="auto" w:val="clear"/>
            <w:tcMar>
              <w:top w:type="dxa" w:w="70"/>
              <w:left w:type="dxa" w:w="100"/>
              <w:bottom w:type="dxa" w:w="70"/>
              <w:right w:type="dxa" w:w="100"/>
            </w:tcMar>
          </w:tcPr>
          <w:p>
            <w:pPr>
              <w:jc w:val="center"/>
            </w:pPr>
            <w:r>
              <w:rPr>
                <w:rFonts w:ascii="Arial" w:cs="Arial" w:eastAsia="Arial" w:hAnsi="Arial"/>
                <w:b/>
                <w:bCs/>
                <w:sz w:val="19"/>
                <w:szCs w:val="19"/>
              </w:rPr>
              <w:t xml:space="preserve">Chưa hợp lý</w:t>
            </w:r>
          </w:p>
        </w:tc>
        <w:tc>
          <w:tcPr>
            <w:tcW w:type="dxa" w:w="26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Lấy trung bình thay vì tìm nguyên nhân thẻ lệch; kết quả 4 SP không nằm trên thang 1, 2, 3, 5, 8, 13, 21</w:t>
            </w:r>
          </w:p>
        </w:tc>
        <w:tc>
          <w:tcPr>
            <w:tcW w:type="dxa" w:w="378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Con số 4 không so được với Reference Story 3 SP, và việc lệch giữa 3 và 5 chưa được làm rõ nên kế hoạch Sprint dựa trên con số không có căn cứ.</w:t>
            </w:r>
          </w:p>
        </w:tc>
      </w:tr>
      <w:tr>
        <w:trPr>
          <w:cantSplit/>
        </w:trPr>
        <w:tc>
          <w:tcPr>
            <w:tcW w:type="dxa" w:w="20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19"/>
                <w:szCs w:val="19"/>
              </w:rPr>
              <w:t xml:space="preserve">P2. Thanh toán bằng ví RikkeiPay (5·8·13·13, Đức chọn 5 SP)</w:t>
            </w:r>
          </w:p>
        </w:tc>
        <w:tc>
          <w:tcPr>
            <w:tcW w:type="dxa" w:w="1250"/>
            <w:tcBorders>
              <w:top w:val="single" w:color="808080" w:sz="4"/>
              <w:left w:val="single" w:color="808080" w:sz="4"/>
              <w:bottom w:val="single" w:color="808080" w:sz="4"/>
              <w:right w:val="single" w:color="808080" w:sz="4"/>
            </w:tcBorders>
            <w:shd w:fill="FBE4D5" w:color="auto" w:val="clear"/>
            <w:tcMar>
              <w:top w:type="dxa" w:w="70"/>
              <w:left w:type="dxa" w:w="100"/>
              <w:bottom w:type="dxa" w:w="70"/>
              <w:right w:type="dxa" w:w="100"/>
            </w:tcMar>
          </w:tcPr>
          <w:p>
            <w:pPr>
              <w:jc w:val="center"/>
            </w:pPr>
            <w:r>
              <w:rPr>
                <w:rFonts w:ascii="Arial" w:cs="Arial" w:eastAsia="Arial" w:hAnsi="Arial"/>
                <w:b/>
                <w:bCs/>
                <w:sz w:val="19"/>
                <w:szCs w:val="19"/>
              </w:rPr>
              <w:t xml:space="preserve">Chưa hợp lý</w:t>
            </w:r>
          </w:p>
        </w:tc>
        <w:tc>
          <w:tcPr>
            <w:tcW w:type="dxa" w:w="26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Product Owner quyết định SP, trong khi Developers mới là người chọn thẻ; bỏ qua tín hiệu thẻ lệch</w:t>
            </w:r>
          </w:p>
        </w:tc>
        <w:tc>
          <w:tcPr>
            <w:tcW w:type="dxa" w:w="378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Công sức bị đánh giá thấp so với nhiều thẻ 13 nên đội nhận quá nhiều việc vào Sprint và dễ không hoàn thành; rủi ro tích hợp chưa được nói tới.</w:t>
            </w:r>
          </w:p>
        </w:tc>
      </w:tr>
      <w:tr>
        <w:trPr>
          <w:cantSplit/>
        </w:trPr>
        <w:tc>
          <w:tcPr>
            <w:tcW w:type="dxa" w:w="20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19"/>
                <w:szCs w:val="19"/>
              </w:rPr>
              <w:t xml:space="preserve">P3. Hủy chuyến trước khi tài xế nhận (3·5·5·8, chọn lại 5·5·5·5)</w:t>
            </w:r>
          </w:p>
        </w:tc>
        <w:tc>
          <w:tcPr>
            <w:tcW w:type="dxa" w:w="1250"/>
            <w:tcBorders>
              <w:top w:val="single" w:color="808080" w:sz="4"/>
              <w:left w:val="single" w:color="808080" w:sz="4"/>
              <w:bottom w:val="single" w:color="808080" w:sz="4"/>
              <w:right w:val="single" w:color="808080" w:sz="4"/>
            </w:tcBorders>
            <w:shd w:fill="E2EFDA" w:color="auto" w:val="clear"/>
            <w:tcMar>
              <w:top w:type="dxa" w:w="70"/>
              <w:left w:type="dxa" w:w="100"/>
              <w:bottom w:type="dxa" w:w="70"/>
              <w:right w:type="dxa" w:w="100"/>
            </w:tcMar>
          </w:tcPr>
          <w:p>
            <w:pPr>
              <w:jc w:val="center"/>
            </w:pPr>
            <w:r>
              <w:rPr>
                <w:rFonts w:ascii="Arial" w:cs="Arial" w:eastAsia="Arial" w:hAnsi="Arial"/>
                <w:b/>
                <w:bCs/>
                <w:sz w:val="19"/>
                <w:szCs w:val="19"/>
              </w:rPr>
              <w:t xml:space="preserve">Hợp lý</w:t>
            </w:r>
          </w:p>
        </w:tc>
        <w:tc>
          <w:tcPr>
            <w:tcW w:type="dxa" w:w="26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w:t>
            </w:r>
          </w:p>
        </w:tc>
        <w:tc>
          <w:tcPr>
            <w:tcW w:type="dxa" w:w="378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Đúng quy trình: người chọn thấp nhất (3) và cao nhất (8) giải thích, cả đội chọn lại và hội tụ về 5, là con số nằm trên thang.</w:t>
            </w:r>
          </w:p>
        </w:tc>
      </w:tr>
      <w:tr>
        <w:trPr>
          <w:cantSplit/>
        </w:trPr>
        <w:tc>
          <w:tcPr>
            <w:tcW w:type="dxa" w:w="20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19"/>
                <w:szCs w:val="19"/>
              </w:rPr>
              <w:t xml:space="preserve">P4. Theo dõi vị trí tài xế (8·13·13·13, chọn lại 13·13·13·13, ghi chú “13 SP = 52 giờ”)</w:t>
            </w:r>
          </w:p>
        </w:tc>
        <w:tc>
          <w:tcPr>
            <w:tcW w:type="dxa" w:w="1250"/>
            <w:tcBorders>
              <w:top w:val="single" w:color="808080" w:sz="4"/>
              <w:left w:val="single" w:color="808080" w:sz="4"/>
              <w:bottom w:val="single" w:color="808080" w:sz="4"/>
              <w:right w:val="single" w:color="808080" w:sz="4"/>
            </w:tcBorders>
            <w:shd w:fill="FBE4D5" w:color="auto" w:val="clear"/>
            <w:tcMar>
              <w:top w:type="dxa" w:w="70"/>
              <w:left w:type="dxa" w:w="100"/>
              <w:bottom w:type="dxa" w:w="70"/>
              <w:right w:type="dxa" w:w="100"/>
            </w:tcMar>
          </w:tcPr>
          <w:p>
            <w:pPr>
              <w:jc w:val="center"/>
            </w:pPr>
            <w:r>
              <w:rPr>
                <w:rFonts w:ascii="Arial" w:cs="Arial" w:eastAsia="Arial" w:hAnsi="Arial"/>
                <w:b/>
                <w:bCs/>
                <w:sz w:val="19"/>
                <w:szCs w:val="19"/>
              </w:rPr>
              <w:t xml:space="preserve">Chưa hợp lý (số đúng, ghi chú sai)</w:t>
            </w:r>
          </w:p>
        </w:tc>
        <w:tc>
          <w:tcPr>
            <w:tcW w:type="dxa" w:w="26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SP là độ lớn tương đối, không quy đổi cố định sang giờ</w:t>
            </w:r>
          </w:p>
        </w:tc>
        <w:tc>
          <w:tcPr>
            <w:tcW w:type="dxa" w:w="378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Con số 13 SP là hợp lý, nhưng ghi chú 52 giờ khiến người đọc hiểu SP là thời gian cố định và dễ dùng để cam kết hạn hoặc đánh giá cá nhân trong Sprint.</w:t>
            </w:r>
          </w:p>
        </w:tc>
      </w:tr>
      <w:tr>
        <w:trPr>
          <w:cantSplit/>
        </w:trPr>
        <w:tc>
          <w:tcPr>
            <w:tcW w:type="dxa" w:w="20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19"/>
                <w:szCs w:val="19"/>
              </w:rPr>
              <w:t xml:space="preserve">P5. Áp mã giới thiệu bạn bè (5·8·13·13, chốt 13 SP theo đa số)</w:t>
            </w:r>
          </w:p>
        </w:tc>
        <w:tc>
          <w:tcPr>
            <w:tcW w:type="dxa" w:w="1250"/>
            <w:tcBorders>
              <w:top w:val="single" w:color="808080" w:sz="4"/>
              <w:left w:val="single" w:color="808080" w:sz="4"/>
              <w:bottom w:val="single" w:color="808080" w:sz="4"/>
              <w:right w:val="single" w:color="808080" w:sz="4"/>
            </w:tcBorders>
            <w:shd w:fill="FBE4D5" w:color="auto" w:val="clear"/>
            <w:tcMar>
              <w:top w:type="dxa" w:w="70"/>
              <w:left w:type="dxa" w:w="100"/>
              <w:bottom w:type="dxa" w:w="70"/>
              <w:right w:type="dxa" w:w="100"/>
            </w:tcMar>
          </w:tcPr>
          <w:p>
            <w:pPr>
              <w:jc w:val="center"/>
            </w:pPr>
            <w:r>
              <w:rPr>
                <w:rFonts w:ascii="Arial" w:cs="Arial" w:eastAsia="Arial" w:hAnsi="Arial"/>
                <w:b/>
                <w:bCs/>
                <w:sz w:val="19"/>
                <w:szCs w:val="19"/>
              </w:rPr>
              <w:t xml:space="preserve">Chưa hợp lý</w:t>
            </w:r>
          </w:p>
        </w:tc>
        <w:tc>
          <w:tcPr>
            <w:tcW w:type="dxa" w:w="26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Chốt theo đa số; PBI chưa đủ rõ thì phải làm rõ rồi mới ước lượng</w:t>
            </w:r>
          </w:p>
        </w:tc>
        <w:tc>
          <w:tcPr>
            <w:tcW w:type="dxa" w:w="378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Con số 13 dựa trên phỏng đoán vì chưa biết mã có dùng cùng khuyến mãi khác không, nên Sprint có thể nhận quá nhiều hoặc quá ít việc.</w:t>
            </w:r>
          </w:p>
        </w:tc>
      </w:tr>
    </w:tbl>
    <w:p>
      <w:pPr>
        <w:pStyle w:val="Heading1"/>
        <w:keepNext/>
        <w:spacing w:after="100" w:before="220"/>
      </w:pPr>
      <w:r>
        <w:rPr>
          <w:rFonts w:ascii="Arial" w:cs="Arial" w:eastAsia="Arial" w:hAnsi="Arial"/>
          <w:b/>
          <w:bCs/>
          <w:color w:val="1F3864"/>
          <w:sz w:val="26"/>
          <w:szCs w:val="26"/>
        </w:rPr>
        <w:t xml:space="preserve">Phần 2 – Sửa lỗi: cách xử lý tiếp</w:t>
      </w:r>
    </w:p>
    <w:p>
      <w:pPr>
        <w:pStyle w:val="ListParagraph"/>
        <w:numPr>
          <w:ilvl w:val="0"/>
          <w:numId w:val="2"/>
        </w:numPr>
        <w:spacing w:after="90"/>
      </w:pPr>
      <w:r>
        <w:rPr>
          <w:rFonts w:ascii="Arial" w:cs="Arial" w:eastAsia="Arial" w:hAnsi="Arial"/>
          <w:b/>
          <w:bCs/>
          <w:sz w:val="21"/>
          <w:szCs w:val="21"/>
        </w:rPr>
        <w:t xml:space="preserve">P1: </w:t>
      </w:r>
      <w:r>
        <w:rPr>
          <w:rFonts w:ascii="Arial" w:cs="Arial" w:eastAsia="Arial" w:hAnsi="Arial"/>
          <w:sz w:val="21"/>
          <w:szCs w:val="21"/>
        </w:rPr>
        <w:t xml:space="preserve">Hai người chọn 3 và hai người chọn 5 giải thích giả định của mình, so với Reference Story 3 SP; Đức làm rõ phạm vi (ví dụ có xác thực mã OTP qua SMS không, xử lý số điện thoại sai hay OTP hết hạn thế nào), rồi Developers chọn lại cho đến khi cùng một thẻ trên thang, không dùng 4 SP.</w:t>
      </w:r>
    </w:p>
    <w:p>
      <w:pPr>
        <w:pStyle w:val="ListParagraph"/>
        <w:numPr>
          <w:ilvl w:val="0"/>
          <w:numId w:val="2"/>
        </w:numPr>
        <w:spacing w:after="90"/>
      </w:pPr>
      <w:r>
        <w:rPr>
          <w:rFonts w:ascii="Arial" w:cs="Arial" w:eastAsia="Arial" w:hAnsi="Arial"/>
          <w:b/>
          <w:bCs/>
          <w:sz w:val="21"/>
          <w:szCs w:val="21"/>
        </w:rPr>
        <w:t xml:space="preserve">P2: </w:t>
      </w:r>
      <w:r>
        <w:rPr>
          <w:rFonts w:ascii="Arial" w:cs="Arial" w:eastAsia="Arial" w:hAnsi="Arial"/>
          <w:sz w:val="21"/>
          <w:szCs w:val="21"/>
        </w:rPr>
        <w:t xml:space="preserve">Người chọn 5 và người chọn 13 giải thích, trong đó cần nêu rõ rủi ro tích hợp ví mà Tú đã nhắc; Đức chỉ làm rõ phạm vi (có xử lý hoàn tiền, thiếu số dư không), rồi Developers chọn lại, còn nếu không kịp kế hoạch thì Đức thu hẹp phạm vi chứ không ép SP.</w:t>
      </w:r>
    </w:p>
    <w:p>
      <w:pPr>
        <w:pStyle w:val="ListParagraph"/>
        <w:numPr>
          <w:ilvl w:val="0"/>
          <w:numId w:val="2"/>
        </w:numPr>
        <w:spacing w:after="90"/>
      </w:pPr>
      <w:r>
        <w:rPr>
          <w:rFonts w:ascii="Arial" w:cs="Arial" w:eastAsia="Arial" w:hAnsi="Arial"/>
          <w:b/>
          <w:bCs/>
          <w:sz w:val="21"/>
          <w:szCs w:val="21"/>
        </w:rPr>
        <w:t xml:space="preserve">P4: </w:t>
      </w:r>
      <w:r>
        <w:rPr>
          <w:rFonts w:ascii="Arial" w:cs="Arial" w:eastAsia="Arial" w:hAnsi="Arial"/>
          <w:sz w:val="21"/>
          <w:szCs w:val="21"/>
        </w:rPr>
        <w:t xml:space="preserve">Giữ nguyên 13 SP và xóa ghi chú “13 SP = 52 giờ”; Lan nhắc đội rằng SP chỉ là độ lớn tương đối so với Reference Story, còn thời gian thực tế sẽ được đội tự tính ở Sprint Planning.</w:t>
      </w:r>
    </w:p>
    <w:p>
      <w:pPr>
        <w:pStyle w:val="ListParagraph"/>
        <w:numPr>
          <w:ilvl w:val="0"/>
          <w:numId w:val="2"/>
        </w:numPr>
        <w:spacing w:after="90"/>
      </w:pPr>
      <w:r>
        <w:rPr>
          <w:rFonts w:ascii="Arial" w:cs="Arial" w:eastAsia="Arial" w:hAnsi="Arial"/>
          <w:b/>
          <w:bCs/>
          <w:sz w:val="21"/>
          <w:szCs w:val="21"/>
        </w:rPr>
        <w:t xml:space="preserve">P5: </w:t>
      </w:r>
      <w:r>
        <w:rPr>
          <w:rFonts w:ascii="Arial" w:cs="Arial" w:eastAsia="Arial" w:hAnsi="Arial"/>
          <w:sz w:val="21"/>
          <w:szCs w:val="21"/>
        </w:rPr>
        <w:t xml:space="preserve">Dừng việc chốt 13 SP; Đức làm rõ mã giới thiệu có được dùng cùng khuyến mãi khác không, người chọn 5 và 13 nêu giả định của mình, rồi Developers chọn lại bằng Planning Poker sau khi PBI đã đủ rõ.</w:t>
      </w:r>
    </w:p>
    <w:p>
      <w:pPr>
        <w:spacing w:after="100" w:before="80"/>
      </w:pPr>
      <w:r>
        <w:rPr>
          <w:rFonts w:ascii="Arial" w:cs="Arial" w:eastAsia="Arial" w:hAnsi="Arial"/>
          <w:b/>
          <w:bCs/>
          <w:sz w:val="21"/>
          <w:szCs w:val="21"/>
        </w:rPr>
        <w:t xml:space="preserve">P3: </w:t>
      </w:r>
      <w:r>
        <w:rPr>
          <w:rFonts w:ascii="Arial" w:cs="Arial" w:eastAsia="Arial" w:hAnsi="Arial"/>
          <w:sz w:val="21"/>
          <w:szCs w:val="21"/>
        </w:rPr>
        <w:t xml:space="preserve">giữ nguyên 5 SP, không cần sửa.</w:t>
      </w:r>
    </w:p>
    <w:sectPr>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2026-10-10T06:44:04.982Z</dcterms:created>
  <dcterms:modified xsi:type="dcterms:W3CDTF">2026-10-10T06:44:04.986Z</dcterms:modified>
</cp:coreProperties>
</file>

<file path=docProps/custom.xml><?xml version="1.0" encoding="utf-8"?>
<Properties xmlns="http://schemas.openxmlformats.org/officeDocument/2006/custom-properties" xmlns:vt="http://schemas.openxmlformats.org/officeDocument/2006/docPropsVTypes"/>
</file>