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28"/>
          <w:szCs w:val="28"/>
        </w:rPr>
        <w:t xml:space="preserve">ƯỚC LƯỢNG PRODUCT BACKLOG CHO NỀN TẢNG BÁN HÀNG QUA LIVESTREAM</w:t>
      </w:r>
    </w:p>
    <w:p>
      <w:pPr>
        <w:spacing w:after="160"/>
        <w:jc w:val="center"/>
      </w:pPr>
      <w:r>
        <w:rPr>
          <w:rFonts w:ascii="Arial" w:cs="Arial" w:eastAsia="Arial" w:hAnsi="Arial"/>
          <w:i/>
          <w:iCs/>
          <w:sz w:val="20"/>
          <w:szCs w:val="20"/>
        </w:rPr>
        <w:t xml:space="preserve">Họ và tên: Nguyễn Ngô Quốc Thịnh     Mã lớp: CNTT5</w:t>
      </w:r>
    </w:p>
    <w:p>
      <w:pPr>
        <w:pStyle w:val="Heading1"/>
        <w:keepNext/>
        <w:spacing w:after="100" w:before="220"/>
      </w:pPr>
      <w:r>
        <w:rPr>
          <w:rFonts w:ascii="Arial" w:cs="Arial" w:eastAsia="Arial" w:hAnsi="Arial"/>
          <w:b/>
          <w:bCs/>
          <w:color w:val="1F3864"/>
          <w:sz w:val="25"/>
          <w:szCs w:val="25"/>
        </w:rPr>
        <w:t xml:space="preserve">Nhiệm vụ 1 – Kiểm tra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1200"/>
        <w:gridCol w:w="6238"/>
      </w:tblGrid>
      <w:tr>
        <w:trPr>
          <w:tblHeader/>
        </w:trPr>
        <w:tc>
          <w:tcPr>
            <w:tcW w:type="dxa" w:w="13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Mã Story</w:t>
            </w:r>
          </w:p>
        </w:tc>
        <w:tc>
          <w:tcPr>
            <w:tcW w:type="dxa" w:w="9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Đủ rõ</w:t>
            </w:r>
          </w:p>
        </w:tc>
        <w:tc>
          <w:tcPr>
            <w:tcW w:type="dxa" w:w="12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Cần làm rõ</w:t>
            </w:r>
          </w:p>
        </w:tc>
        <w:tc>
          <w:tcPr>
            <w:tcW w:type="dxa" w:w="6238"/>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Thông tin/câu hỏi còn thiếu</w:t>
            </w:r>
          </w:p>
        </w:tc>
      </w:tr>
      <w:tr>
        <w:trPr>
          <w:cantSplit/>
        </w:trPr>
        <w:tc>
          <w:tcPr>
            <w:tcW w:type="dxa" w:w="1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19"/>
                <w:szCs w:val="19"/>
              </w:rPr>
              <w:t xml:space="preserve">LS01</w:t>
            </w:r>
          </w:p>
        </w:tc>
        <w:tc>
          <w:tcPr>
            <w:tcW w:type="dxa" w:w="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26"/>
                <w:szCs w:val="26"/>
              </w:rPr>
              <w:t xml:space="preserve">☐</w:t>
            </w:r>
          </w:p>
        </w:tc>
        <w:tc>
          <w:tcPr>
            <w:tcW w:type="dxa" w:w="12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w:t>
            </w:r>
          </w:p>
        </w:tc>
        <w:tc>
          <w:tcPr>
            <w:tcW w:type="dxa" w:w="62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Sau giờ bắt đầu, phiên hiển thị trạng thái nào và hệ thống có tự chuyển trạng thái hay không?</w:t>
            </w:r>
          </w:p>
        </w:tc>
      </w:tr>
      <w:tr>
        <w:trPr>
          <w:cantSplit/>
        </w:trPr>
        <w:tc>
          <w:tcPr>
            <w:tcW w:type="dxa" w:w="1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19"/>
                <w:szCs w:val="19"/>
              </w:rPr>
              <w:t xml:space="preserve">LS03</w:t>
            </w:r>
          </w:p>
        </w:tc>
        <w:tc>
          <w:tcPr>
            <w:tcW w:type="dxa" w:w="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26"/>
                <w:szCs w:val="26"/>
              </w:rPr>
              <w:t xml:space="preserve">☐</w:t>
            </w:r>
          </w:p>
        </w:tc>
        <w:tc>
          <w:tcPr>
            <w:tcW w:type="dxa" w:w="12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w:t>
            </w:r>
          </w:p>
        </w:tc>
        <w:tc>
          <w:tcPr>
            <w:tcW w:type="dxa" w:w="62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Khi hai khách cùng đặt sản phẩm cuối cùng gần như đồng thời, đơn nào được giữ số lượng và đơn còn lại được xử lý ra sao?</w:t>
            </w:r>
          </w:p>
        </w:tc>
      </w:tr>
    </w:tbl>
    <w:p>
      <w:pPr>
        <w:pStyle w:val="Heading1"/>
        <w:keepNext/>
        <w:spacing w:after="100" w:before="220"/>
      </w:pPr>
      <w:r>
        <w:rPr>
          <w:rFonts w:ascii="Arial" w:cs="Arial" w:eastAsia="Arial" w:hAnsi="Arial"/>
          <w:b/>
          <w:bCs/>
          <w:color w:val="1F3864"/>
          <w:sz w:val="25"/>
          <w:szCs w:val="25"/>
        </w:rPr>
        <w:t xml:space="preserve">Nhiệm vụ 2 – Product Backlog đã ước lượng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1600"/>
        <w:gridCol w:w="1100"/>
        <w:gridCol w:w="4838"/>
      </w:tblGrid>
      <w:tr>
        <w:trPr>
          <w:tblHeader/>
        </w:trPr>
        <w:tc>
          <w:tcPr>
            <w:tcW w:type="dxa" w:w="10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Mã Story</w:t>
            </w:r>
          </w:p>
        </w:tc>
        <w:tc>
          <w:tcPr>
            <w:tcW w:type="dxa" w:w="11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Mức ưu tiên</w:t>
            </w:r>
          </w:p>
        </w:tc>
        <w:tc>
          <w:tcPr>
            <w:tcW w:type="dxa" w:w="16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Kết quả phiếu</w:t>
            </w:r>
          </w:p>
        </w:tc>
        <w:tc>
          <w:tcPr>
            <w:tcW w:type="dxa" w:w="11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SP cuối cùng</w:t>
            </w:r>
          </w:p>
        </w:tc>
        <w:tc>
          <w:tcPr>
            <w:tcW w:type="dxa" w:w="4838"/>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Lý do ngắn</w:t>
            </w:r>
          </w:p>
        </w:tc>
      </w:tr>
      <w:tr>
        <w:trPr>
          <w:cantSplit/>
        </w:trPr>
        <w:tc>
          <w:tcPr>
            <w:tcW w:type="dxa" w:w="10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bCs/>
                <w:sz w:val="19"/>
                <w:szCs w:val="19"/>
              </w:rPr>
              <w:t xml:space="preserve">LS01</w:t>
            </w:r>
          </w:p>
        </w:tc>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1</w:t>
            </w:r>
          </w:p>
        </w:tc>
        <w:tc>
          <w:tcPr>
            <w:tcW w:type="dxa" w:w="16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3 - 3 - 5 - 3</w:t>
            </w:r>
          </w:p>
        </w:tc>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3</w:t>
            </w:r>
          </w:p>
        </w:tc>
        <w:tc>
          <w:tcPr>
            <w:tcW w:type="dxa" w:w="48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Phiếu 5 xuất phát từ lo ngại xử lý thời gian và trạng thái; khi Product Owner xác nhận chỉ cần trạng thái “Sắp diễn ra”, phạm vi nhỏ lại và tương đương LS02.</w:t>
            </w:r>
          </w:p>
        </w:tc>
      </w:tr>
      <w:tr>
        <w:trPr>
          <w:cantSplit/>
        </w:trPr>
        <w:tc>
          <w:tcPr>
            <w:tcW w:type="dxa" w:w="10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bCs/>
                <w:sz w:val="19"/>
                <w:szCs w:val="19"/>
              </w:rPr>
              <w:t xml:space="preserve">LS02</w:t>
            </w:r>
          </w:p>
        </w:tc>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2</w:t>
            </w:r>
          </w:p>
        </w:tc>
        <w:tc>
          <w:tcPr>
            <w:tcW w:type="dxa" w:w="16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3 - 3 - 3 - 3</w:t>
            </w:r>
          </w:p>
        </w:tc>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3</w:t>
            </w:r>
          </w:p>
        </w:tc>
        <w:tc>
          <w:tcPr>
            <w:tcW w:type="dxa" w:w="48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Reference Story; các phiếu đã trùng nhau.</w:t>
            </w:r>
          </w:p>
        </w:tc>
      </w:tr>
      <w:tr>
        <w:trPr>
          <w:cantSplit/>
        </w:trPr>
        <w:tc>
          <w:tcPr>
            <w:tcW w:type="dxa" w:w="10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bCs/>
                <w:sz w:val="19"/>
                <w:szCs w:val="19"/>
              </w:rPr>
              <w:t xml:space="preserve">LS03</w:t>
            </w:r>
          </w:p>
        </w:tc>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3</w:t>
            </w:r>
          </w:p>
        </w:tc>
        <w:tc>
          <w:tcPr>
            <w:tcW w:type="dxa" w:w="16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5 - 8 - 8 - 5</w:t>
            </w:r>
          </w:p>
        </w:tc>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8</w:t>
            </w:r>
          </w:p>
        </w:tc>
        <w:tc>
          <w:tcPr>
            <w:tcW w:type="dxa" w:w="48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Phiếu 5 cho rằng phạm vi kiểm soát được, còn phiếu 8 chỉ ra rủi ro hai khách đặt đồng thời cùng quy tắc giảm/hoàn tồn; các rủi ro này vẫn còn nên LS03 lớn hơn nhiều so với LS02.</w:t>
            </w:r>
          </w:p>
        </w:tc>
      </w:tr>
    </w:tbl>
    <w:p>
      <w:pPr>
        <w:pStyle w:val="Heading1"/>
        <w:keepNext/>
        <w:spacing w:after="100" w:before="220"/>
      </w:pPr>
      <w:r>
        <w:rPr>
          <w:rFonts w:ascii="Arial" w:cs="Arial" w:eastAsia="Arial" w:hAnsi="Arial"/>
          <w:b/>
          <w:bCs/>
          <w:color w:val="1F3864"/>
          <w:sz w:val="25"/>
          <w:szCs w:val="25"/>
        </w:rPr>
        <w:t xml:space="preserve">Nhiệm vụ 3 – Cách hiểu sai về “1 Story Point = 4 giờ”</w:t>
      </w:r>
    </w:p>
    <w:p>
      <w:pPr>
        <w:spacing w:after="100"/>
      </w:pPr>
      <w:r>
        <w:rPr>
          <w:rFonts w:ascii="Arial" w:cs="Arial" w:eastAsia="Arial" w:hAnsi="Arial"/>
          <w:sz w:val="21"/>
          <w:szCs w:val="21"/>
        </w:rPr>
        <w:t xml:space="preserve">Đề xuất này sai vì Story Point đo độ lớn tương đối của công việc (khối lượng, độ phức tạp và rủi ro) so với Reference Story, không phải thời gian; cùng một SP có thể mất số giờ khác nhau tùy người làm, kinh nghiệm và gián đoạn. Cố định 1 SP = 4 giờ sẽ biến SP thành chỉ tiêu giờ làm và làm mất ý nghĩa của ước lượng tương đối. Thay vào đó, nhóm dùng Velocity (tổng SP của các Story đã Done trong những Sprint gần nhất) để dự báo số SP nhận vào Sprint tiếp theo, kết hợp với Capacity của nhóm mà không cần đổi SP sang giờ.</w:t>
      </w:r>
    </w:p>
    <w:sectPr>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2026-10-13T09:53:09.847Z</dcterms:created>
  <dcterms:modified xsi:type="dcterms:W3CDTF">2026-10-13T09:53:09.847Z</dcterms:modified>
</cp:coreProperties>
</file>

<file path=docProps/custom.xml><?xml version="1.0" encoding="utf-8"?>
<Properties xmlns="http://schemas.openxmlformats.org/officeDocument/2006/custom-properties" xmlns:vt="http://schemas.openxmlformats.org/officeDocument/2006/docPropsVTypes"/>
</file>