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PHÂN ĐỊNH LẠI 3 VAI TRÒ TRONG ĐỘI RIKKEIGO</w:t>
      </w:r>
    </w:p>
    <w:p>
      <w:pPr>
        <w:spacing w:after="120"/>
      </w:pPr>
      <w:r>
        <w:rPr>
          <w:b/>
          <w:sz w:val="24"/>
        </w:rPr>
        <w:t>PHẦN 1 – PHÂN TÍCH</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728"/>
            <w:shd w:fill="F2F2F2"/>
            <w:tcMar>
              <w:top w:w="80" w:type="dxa"/>
              <w:bottom w:w="80" w:type="dxa"/>
              <w:left w:w="100" w:type="dxa"/>
              <w:right w:w="100" w:type="dxa"/>
            </w:tcMar>
          </w:tcPr>
          <w:p>
            <w:r>
              <w:rPr>
                <w:b/>
              </w:rPr>
              <w:t>Quy ước</w:t>
            </w:r>
          </w:p>
        </w:tc>
        <w:tc>
          <w:tcPr>
            <w:tcW w:type="dxa" w:w="1440"/>
            <w:shd w:fill="F2F2F2"/>
            <w:tcMar>
              <w:top w:w="80" w:type="dxa"/>
              <w:bottom w:w="80" w:type="dxa"/>
              <w:left w:w="100" w:type="dxa"/>
              <w:right w:w="100" w:type="dxa"/>
            </w:tcMar>
          </w:tcPr>
          <w:p>
            <w:r>
              <w:rPr>
                <w:b/>
              </w:rPr>
              <w:t>Đúng/Sai</w:t>
            </w:r>
          </w:p>
        </w:tc>
        <w:tc>
          <w:tcPr>
            <w:tcW w:type="dxa" w:w="3312"/>
            <w:shd w:fill="F2F2F2"/>
            <w:tcMar>
              <w:top w:w="80" w:type="dxa"/>
              <w:bottom w:w="80" w:type="dxa"/>
              <w:left w:w="100" w:type="dxa"/>
              <w:right w:w="100" w:type="dxa"/>
            </w:tcMar>
          </w:tcPr>
          <w:p>
            <w:r>
              <w:rPr>
                <w:b/>
              </w:rPr>
              <w:t>Vai trò sở hữu &amp; Lý do</w:t>
            </w:r>
          </w:p>
        </w:tc>
        <w:tc>
          <w:tcPr>
            <w:tcW w:type="dxa" w:w="2880"/>
            <w:shd w:fill="F2F2F2"/>
            <w:tcMar>
              <w:top w:w="80" w:type="dxa"/>
              <w:bottom w:w="80" w:type="dxa"/>
              <w:left w:w="100" w:type="dxa"/>
              <w:right w:w="100" w:type="dxa"/>
            </w:tcMar>
          </w:tcPr>
          <w:p>
            <w:r>
              <w:rPr>
                <w:b/>
              </w:rPr>
              <w:t>Hậu quả / Triệu chứng</w:t>
            </w:r>
          </w:p>
        </w:tc>
      </w:tr>
      <w:tr>
        <w:tc>
          <w:tcPr>
            <w:tcW w:type="dxa" w:w="1728"/>
            <w:tcMar>
              <w:top w:w="80" w:type="dxa"/>
              <w:bottom w:w="80" w:type="dxa"/>
              <w:left w:w="100" w:type="dxa"/>
              <w:right w:w="100" w:type="dxa"/>
            </w:tcMar>
          </w:tcPr>
          <w:p>
            <w:pPr>
              <w:spacing w:line="276" w:lineRule="auto" w:after="40"/>
            </w:pPr>
            <w:r>
              <w:t>QU1</w:t>
            </w:r>
          </w:p>
        </w:tc>
        <w:tc>
          <w:tcPr>
            <w:tcW w:type="dxa" w:w="1440"/>
            <w:tcMar>
              <w:top w:w="80" w:type="dxa"/>
              <w:bottom w:w="80" w:type="dxa"/>
              <w:left w:w="100" w:type="dxa"/>
              <w:right w:w="100" w:type="dxa"/>
            </w:tcMar>
          </w:tcPr>
          <w:p>
            <w:pPr>
              <w:spacing w:line="276" w:lineRule="auto" w:after="40"/>
            </w:pPr>
            <w:r>
              <w:t>Sai</w:t>
            </w:r>
          </w:p>
        </w:tc>
        <w:tc>
          <w:tcPr>
            <w:tcW w:type="dxa" w:w="3312"/>
            <w:tcMar>
              <w:top w:w="80" w:type="dxa"/>
              <w:bottom w:w="80" w:type="dxa"/>
              <w:left w:w="100" w:type="dxa"/>
              <w:right w:w="100" w:type="dxa"/>
            </w:tcMar>
          </w:tcPr>
          <w:p>
            <w:pPr>
              <w:spacing w:line="276" w:lineRule="auto" w:after="40"/>
            </w:pPr>
            <w:r>
              <w:t>Developers. PO chỉ quyết định Yêu cầu (What) và Tiêu chí nghiệm thu (Acceptance Criteria), không can thiệp vào Cách làm (How).</w:t>
            </w:r>
          </w:p>
        </w:tc>
        <w:tc>
          <w:tcPr>
            <w:tcW w:type="dxa" w:w="2880"/>
            <w:tcMar>
              <w:top w:w="80" w:type="dxa"/>
              <w:bottom w:w="80" w:type="dxa"/>
              <w:left w:w="100" w:type="dxa"/>
              <w:right w:w="100" w:type="dxa"/>
            </w:tcMar>
          </w:tcPr>
          <w:p>
            <w:pPr>
              <w:spacing w:line="276" w:lineRule="auto" w:after="40"/>
            </w:pPr>
            <w:r>
              <w:t>Đức bị quá tải (phải duyệt code từng dòng) &amp; Dev phàn nàn (bị ép dùng cách làm kém hiệu quả).</w:t>
            </w:r>
          </w:p>
        </w:tc>
      </w:tr>
      <w:tr>
        <w:tc>
          <w:tcPr>
            <w:tcW w:type="dxa" w:w="1728"/>
            <w:tcMar>
              <w:top w:w="80" w:type="dxa"/>
              <w:bottom w:w="80" w:type="dxa"/>
              <w:left w:w="100" w:type="dxa"/>
              <w:right w:w="100" w:type="dxa"/>
            </w:tcMar>
          </w:tcPr>
          <w:p>
            <w:pPr>
              <w:spacing w:line="276" w:lineRule="auto" w:after="40"/>
            </w:pPr>
            <w:r>
              <w:t>QU2</w:t>
            </w:r>
          </w:p>
        </w:tc>
        <w:tc>
          <w:tcPr>
            <w:tcW w:type="dxa" w:w="1440"/>
            <w:tcMar>
              <w:top w:w="80" w:type="dxa"/>
              <w:bottom w:w="80" w:type="dxa"/>
              <w:left w:w="100" w:type="dxa"/>
              <w:right w:w="100" w:type="dxa"/>
            </w:tcMar>
          </w:tcPr>
          <w:p>
            <w:pPr>
              <w:spacing w:line="276" w:lineRule="auto" w:after="40"/>
            </w:pPr>
            <w:r>
              <w:t>Sai</w:t>
            </w:r>
          </w:p>
        </w:tc>
        <w:tc>
          <w:tcPr>
            <w:tcW w:type="dxa" w:w="3312"/>
            <w:tcMar>
              <w:top w:w="80" w:type="dxa"/>
              <w:bottom w:w="80" w:type="dxa"/>
              <w:left w:w="100" w:type="dxa"/>
              <w:right w:w="100" w:type="dxa"/>
            </w:tcMar>
          </w:tcPr>
          <w:p>
            <w:pPr>
              <w:spacing w:line="276" w:lineRule="auto" w:after="40"/>
            </w:pPr>
            <w:r>
              <w:t>Developers. SM là người phục vụ/coach, không ra lệnh hay phân công. Dev tự tổ chức và tự nhận (pull) việc.</w:t>
            </w:r>
          </w:p>
        </w:tc>
        <w:tc>
          <w:tcPr>
            <w:tcW w:type="dxa" w:w="2880"/>
            <w:tcMar>
              <w:top w:w="80" w:type="dxa"/>
              <w:bottom w:w="80" w:type="dxa"/>
              <w:left w:w="100" w:type="dxa"/>
              <w:right w:w="100" w:type="dxa"/>
            </w:tcMar>
          </w:tcPr>
          <w:p>
            <w:pPr>
              <w:spacing w:line="276" w:lineRule="auto" w:after="40"/>
            </w:pPr>
            <w:r>
              <w:t>Dev phàn nàn bị bắt làm theo cách kém hiệu quả (mất tính chủ động, giao việc không đúng thế mạnh).</w:t>
            </w:r>
          </w:p>
        </w:tc>
      </w:tr>
      <w:tr>
        <w:tc>
          <w:tcPr>
            <w:tcW w:type="dxa" w:w="1728"/>
            <w:tcMar>
              <w:top w:w="80" w:type="dxa"/>
              <w:bottom w:w="80" w:type="dxa"/>
              <w:left w:w="100" w:type="dxa"/>
              <w:right w:w="100" w:type="dxa"/>
            </w:tcMar>
          </w:tcPr>
          <w:p>
            <w:pPr>
              <w:spacing w:line="276" w:lineRule="auto" w:after="40"/>
            </w:pPr>
            <w:r>
              <w:t>QU3</w:t>
            </w:r>
          </w:p>
        </w:tc>
        <w:tc>
          <w:tcPr>
            <w:tcW w:type="dxa" w:w="1440"/>
            <w:tcMar>
              <w:top w:w="80" w:type="dxa"/>
              <w:bottom w:w="80" w:type="dxa"/>
              <w:left w:w="100" w:type="dxa"/>
              <w:right w:w="100" w:type="dxa"/>
            </w:tcMar>
          </w:tcPr>
          <w:p>
            <w:pPr>
              <w:spacing w:line="276" w:lineRule="auto" w:after="40"/>
            </w:pPr>
            <w:r>
              <w:t>Đúng</w:t>
            </w:r>
          </w:p>
        </w:tc>
        <w:tc>
          <w:tcPr>
            <w:tcW w:type="dxa" w:w="3312"/>
            <w:tcMar>
              <w:top w:w="80" w:type="dxa"/>
              <w:bottom w:w="80" w:type="dxa"/>
              <w:left w:w="100" w:type="dxa"/>
              <w:right w:w="100" w:type="dxa"/>
            </w:tcMar>
          </w:tcPr>
          <w:p>
            <w:pPr>
              <w:spacing w:line="276" w:lineRule="auto" w:after="40"/>
            </w:pPr>
            <w:r>
              <w:t>Product Owner (Đức). PO sở hữu Product Backlog và quyết định ưu tiên theo giá trị kinh doanh mang lại.</w:t>
            </w:r>
          </w:p>
        </w:tc>
        <w:tc>
          <w:tcPr>
            <w:tcW w:type="dxa" w:w="2880"/>
            <w:tcMar>
              <w:top w:w="80" w:type="dxa"/>
              <w:bottom w:w="80" w:type="dxa"/>
              <w:left w:w="100" w:type="dxa"/>
              <w:right w:w="100" w:type="dxa"/>
            </w:tcMar>
          </w:tcPr>
          <w:p>
            <w:pPr>
              <w:spacing w:line="276" w:lineRule="auto" w:after="40"/>
            </w:pPr>
            <w:r>
              <w:t>Không có hậu quả xấu. Đây là quy tắc đúng cần duy trì.</w:t>
            </w:r>
          </w:p>
        </w:tc>
      </w:tr>
      <w:tr>
        <w:tc>
          <w:tcPr>
            <w:tcW w:type="dxa" w:w="1728"/>
            <w:tcMar>
              <w:top w:w="80" w:type="dxa"/>
              <w:bottom w:w="80" w:type="dxa"/>
              <w:left w:w="100" w:type="dxa"/>
              <w:right w:w="100" w:type="dxa"/>
            </w:tcMar>
          </w:tcPr>
          <w:p>
            <w:pPr>
              <w:spacing w:line="276" w:lineRule="auto" w:after="40"/>
            </w:pPr>
            <w:r>
              <w:t>QU4</w:t>
            </w:r>
          </w:p>
        </w:tc>
        <w:tc>
          <w:tcPr>
            <w:tcW w:type="dxa" w:w="1440"/>
            <w:tcMar>
              <w:top w:w="80" w:type="dxa"/>
              <w:bottom w:w="80" w:type="dxa"/>
              <w:left w:w="100" w:type="dxa"/>
              <w:right w:w="100" w:type="dxa"/>
            </w:tcMar>
          </w:tcPr>
          <w:p>
            <w:pPr>
              <w:spacing w:line="276" w:lineRule="auto" w:after="40"/>
            </w:pPr>
            <w:r>
              <w:t>Sai</w:t>
            </w:r>
          </w:p>
        </w:tc>
        <w:tc>
          <w:tcPr>
            <w:tcW w:type="dxa" w:w="3312"/>
            <w:tcMar>
              <w:top w:w="80" w:type="dxa"/>
              <w:bottom w:w="80" w:type="dxa"/>
              <w:left w:w="100" w:type="dxa"/>
              <w:right w:w="100" w:type="dxa"/>
            </w:tcMar>
          </w:tcPr>
          <w:p>
            <w:pPr>
              <w:spacing w:line="276" w:lineRule="auto" w:after="40"/>
            </w:pPr>
            <w:r>
              <w:t>Product Owner (Đức). Chỉ PO mới có quyền thay đổi thứ tự ưu tiên Product Backlog, Dev không tự ý đổi vì 'dễ làm'.</w:t>
            </w:r>
          </w:p>
        </w:tc>
        <w:tc>
          <w:tcPr>
            <w:tcW w:type="dxa" w:w="2880"/>
            <w:tcMar>
              <w:top w:w="80" w:type="dxa"/>
              <w:bottom w:w="80" w:type="dxa"/>
              <w:left w:w="100" w:type="dxa"/>
              <w:right w:w="100" w:type="dxa"/>
            </w:tcMar>
          </w:tcPr>
          <w:p>
            <w:pPr>
              <w:spacing w:line="276" w:lineRule="auto" w:after="40"/>
            </w:pPr>
            <w:r>
              <w:t>Gây xáo trộn kế hoạch sản phẩm, Đức lại phải mất thời gian can thiệp xử lý xích mích/lệch định hướng.</w:t>
            </w:r>
          </w:p>
        </w:tc>
      </w:tr>
    </w:tbl>
    <w:p/>
    <w:p>
      <w:pPr>
        <w:spacing w:after="120"/>
      </w:pPr>
      <w:r>
        <w:rPr>
          <w:b/>
          <w:sz w:val="24"/>
        </w:rPr>
        <w:t>PHẦN 2 – SỬA LỖI</w:t>
      </w:r>
    </w:p>
    <w:p>
      <w:pPr>
        <w:spacing w:after="80"/>
      </w:pPr>
      <w:r>
        <w:t>QU1: Đức (PO) đưa ra yêu cầu tính năng đặt xe kèm tiêu chí nghiệm thu; Developers tự lựa chọn thư viện bản đồ và tự chịu trách nhiệm về giải pháp kỹ thuật.</w:t>
      </w:r>
    </w:p>
    <w:p>
      <w:pPr>
        <w:spacing w:after="80"/>
      </w:pPr>
      <w:r>
        <w:t>QU2: Trong buổi Daily Scrum, Developers tự trao đổi tiến độ và tự nhận việc trong Sprint Backlog; Lan (SM) đóng vai trò điều phối và hỗ trợ tháo gỡ rào cản.</w:t>
      </w:r>
    </w:p>
    <w:p>
      <w:pPr>
        <w:spacing w:after="80"/>
      </w:pPr>
      <w:r>
        <w:t>QU3: Đức sắp xếp thứ tự ưu tiên Product Backlog dựa trên giá trị mang lại cho người đặt xe.</w:t>
      </w:r>
    </w:p>
    <w:p>
      <w:pPr>
        <w:spacing w:after="80"/>
      </w:pPr>
      <w:r>
        <w:t>QU4: Khi thấy tính năng khác dễ làm hơn hoặc tối ưu hơn, Developers trao đổi và đề xuất với Đức (PO) để Đức xem xét điều chỉnh ưu tiên trong Product Backlog.</w:t>
      </w:r>
    </w:p>
    <w:p>
      <w:pPr>
        <w:spacing w:before="160" w:after="120"/>
      </w:pPr>
      <w:r>
        <w:rPr>
          <w:b/>
        </w:rPr>
        <w:t xml:space="preserve">Kết luận: </w:t>
      </w:r>
      <w:r>
        <w:t>QU1, QU2 và QU4 sai; QU3 đúng. Đội cần giao đúng quyền kỹ thuật cho Dev, trả Daily Scrum về tinh thần tự quản và bảo toàn quyền ưu tiên Backlog của PO để giải quyết dứt điểm cả 2 triệu chứng.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