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  <w:rtl w:val="0"/>
        </w:rPr>
        <w:t xml:space="preserve">first query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etaireia kataskevis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model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 of model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color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 dci 85hp AUTHENTIC MANUAL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Λευκό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 Cooper Mini Countryman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 Countryman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Executive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Μαύρο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Toyota Aygo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Aygo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X-Play MMT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Κόκκινο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Mazda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G90 AT Attraction Petrol Metallic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Κόκκινο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