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before="0"/>
        <w:jc w:val="center"/>
      </w:pPr>
      <w:r>
        <w:rPr>
          <w:rFonts w:ascii="Arial" w:cs="Arial" w:eastAsia="Arial" w:hAnsi="Arial"/>
          <w:b/>
          <w:bCs/>
          <w:color w:val="0E4A6F"/>
          <w:sz w:val="56"/>
          <w:szCs w:val="56"/>
        </w:rPr>
        <w:t xml:space="preserve">CertChain</w:t>
      </w:r>
    </w:p>
    <w:p>
      <w:pPr>
        <w:spacing w:after="60" w:before="0"/>
        <w:jc w:val="center"/>
      </w:pPr>
      <w:r>
        <w:rPr>
          <w:rFonts w:ascii="Arial" w:cs="Arial" w:eastAsia="Arial" w:hAnsi="Arial"/>
          <w:color w:val="555555"/>
          <w:sz w:val="26"/>
          <w:szCs w:val="26"/>
        </w:rPr>
        <w:t xml:space="preserve">Blockchain-Based Certificate Generation &amp; Verification System</w:t>
      </w:r>
    </w:p>
    <w:p>
      <w:pPr>
        <w:pBdr>
          <w:top w:val="single" w:color="0E4A6F" w:sz="4" w:space="8"/>
        </w:pBdr>
        <w:spacing w:after="0" w:before="200"/>
        <w:jc w:val="center"/>
      </w:pPr>
      <w:r>
        <w:rPr>
          <w:rFonts w:ascii="Arial" w:cs="Arial" w:eastAsia="Arial" w:hAnsi="Arial"/>
          <w:b/>
          <w:bCs/>
          <w:color w:val="1A6B8A"/>
          <w:sz w:val="28"/>
          <w:szCs w:val="28"/>
        </w:rPr>
        <w:t xml:space="preserve">Technical Interview Preparation Guide</w:t>
      </w:r>
    </w:p>
    <w:p>
      <w:pPr>
        <w:spacing w:after="0" w:before="300"/>
        <w:jc w:val="center"/>
      </w:pPr>
      <w:r>
        <w:rPr>
          <w:rFonts w:ascii="Arial" w:cs="Arial" w:eastAsia="Arial" w:hAnsi="Arial"/>
          <w:color w:val="666666"/>
          <w:sz w:val="22"/>
          <w:szCs w:val="22"/>
        </w:rPr>
        <w:t xml:space="preserve">Prepared by: Prince Maurya</w:t>
      </w:r>
    </w:p>
    <w:p>
      <w:pPr>
        <w:spacing w:after="0" w:before="60"/>
        <w:jc w:val="center"/>
      </w:pPr>
      <w:r>
        <w:rPr>
          <w:rFonts w:ascii="Arial" w:cs="Arial" w:eastAsia="Arial" w:hAnsi="Arial"/>
          <w:color w:val="666666"/>
          <w:sz w:val="22"/>
          <w:szCs w:val="22"/>
        </w:rPr>
        <w:t xml:space="preserve">Date: May 2026</w:t>
      </w:r>
    </w:p>
    <w:p>
      <w:r>
        <w:br w:type="page"/>
      </w:r>
    </w:p>
    <w:p>
      <w:pPr>
        <w:spacing w:after="240" w:before="120"/>
      </w:pPr>
      <w:r>
        <w:rPr>
          <w:rFonts w:ascii="Arial" w:cs="Arial" w:eastAsia="Arial" w:hAnsi="Arial"/>
          <w:b/>
          <w:bCs/>
          <w:color w:val="0E4A6F"/>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Arial" w:cs="Arial" w:eastAsia="Arial" w:hAnsi="Arial"/>
          <w:b/>
          <w:bCs/>
          <w:color w:val="0E4A6F"/>
          <w:sz w:val="32"/>
          <w:szCs w:val="32"/>
        </w:rPr>
        <w:t xml:space="preserve">1. Explain About Your Project</w:t>
      </w:r>
    </w:p>
    <w:p>
      <w:pPr>
        <w:spacing w:after="100" w:before="60"/>
      </w:pPr>
      <w:r>
        <w:rPr>
          <w:rFonts w:ascii="Arial" w:cs="Arial" w:eastAsia="Arial" w:hAnsi="Arial"/>
          <w:b/>
          <w:bCs/>
          <w:sz w:val="22"/>
          <w:szCs w:val="22"/>
        </w:rPr>
        <w:t xml:space="preserve">CertChain</w:t>
      </w:r>
      <w:r>
        <w:rPr>
          <w:rFonts w:ascii="Arial" w:cs="Arial" w:eastAsia="Arial" w:hAnsi="Arial"/>
          <w:sz w:val="22"/>
          <w:szCs w:val="22"/>
        </w:rPr>
        <w:t xml:space="preserve"> is a full-stack, blockchain-based certificate issuance and verification system that I built from scratch. The core problem it solves is </w:t>
      </w:r>
      <w:r>
        <w:rPr>
          <w:rFonts w:ascii="Arial" w:cs="Arial" w:eastAsia="Arial" w:hAnsi="Arial"/>
          <w:b/>
          <w:bCs/>
          <w:sz w:val="22"/>
          <w:szCs w:val="22"/>
        </w:rPr>
        <w:t xml:space="preserve">certificate fraud and verification delays</w:t>
      </w:r>
      <w:r>
        <w:rPr>
          <w:rFonts w:ascii="Arial" w:cs="Arial" w:eastAsia="Arial" w:hAnsi="Arial"/>
          <w:sz w:val="22"/>
          <w:szCs w:val="22"/>
        </w:rPr>
        <w:t xml:space="preserve"> — in traditional systems, verifying whether a certificate is authentic requires contacting the issuing institution, which is slow and error-prone. With CertChain, any employer, university, or third party can verify a certificate’s authenticity in seconds by querying the blockchain directly.</w:t>
      </w:r>
    </w:p>
    <w:p>
      <w:pPr>
        <w:pStyle w:val="Heading2"/>
        <w:spacing w:after="120" w:before="240"/>
      </w:pPr>
      <w:r>
        <w:rPr>
          <w:rFonts w:ascii="Arial" w:cs="Arial" w:eastAsia="Arial" w:hAnsi="Arial"/>
          <w:b/>
          <w:bCs/>
          <w:color w:val="1A6B8A"/>
          <w:sz w:val="26"/>
          <w:szCs w:val="26"/>
        </w:rPr>
        <w:t xml:space="preserve">Architecture Overview</w:t>
      </w:r>
    </w:p>
    <w:p>
      <w:pPr>
        <w:spacing w:after="100" w:before="60"/>
      </w:pPr>
      <w:r>
        <w:rPr>
          <w:rFonts w:ascii="Arial" w:cs="Arial" w:eastAsia="Arial" w:hAnsi="Arial"/>
          <w:sz w:val="22"/>
          <w:szCs w:val="22"/>
        </w:rPr>
        <w:t xml:space="preserve">The system follows a three-tier architecture:</w:t>
      </w:r>
    </w:p>
    <w:p>
      <w:pPr>
        <w:pStyle w:val="ListParagraph"/>
        <w:numPr>
          <w:ilvl w:val="0"/>
          <w:numId w:val="2"/>
        </w:numPr>
        <w:spacing w:after="40" w:before="40"/>
      </w:pPr>
      <w:r>
        <w:rPr>
          <w:rFonts w:ascii="Arial" w:cs="Arial" w:eastAsia="Arial" w:hAnsi="Arial"/>
          <w:b/>
          <w:bCs/>
          <w:sz w:val="22"/>
          <w:szCs w:val="22"/>
        </w:rPr>
        <w:t xml:space="preserve">Smart Contract Layer (Solidity ^0.8.19): </w:t>
      </w:r>
      <w:r>
        <w:rPr>
          <w:rFonts w:ascii="Arial" w:cs="Arial" w:eastAsia="Arial" w:hAnsi="Arial"/>
          <w:sz w:val="22"/>
          <w:szCs w:val="22"/>
        </w:rPr>
        <w:t xml:space="preserve">The CertificateManager.sol contract is deployed on Ethereum and serves as the single source of truth. It stores certificate metadata on-chain — recipient address, issuer address, course name, IPFS content hash, issue date, and status (VALID or REVOKED). Certificate IDs are generated using keccak256 hashing over recipient, course name, issuer, timestamp, and a nonce counter, making collisions practically impossible.</w:t>
      </w:r>
    </w:p>
    <w:p>
      <w:pPr>
        <w:pStyle w:val="ListParagraph"/>
        <w:numPr>
          <w:ilvl w:val="0"/>
          <w:numId w:val="2"/>
        </w:numPr>
        <w:spacing w:after="40" w:before="40"/>
      </w:pPr>
      <w:r>
        <w:rPr>
          <w:rFonts w:ascii="Arial" w:cs="Arial" w:eastAsia="Arial" w:hAnsi="Arial"/>
          <w:b/>
          <w:bCs/>
          <w:sz w:val="22"/>
          <w:szCs w:val="22"/>
        </w:rPr>
        <w:t xml:space="preserve">Frontend Layer (HTML + CSS + ethers.js v6): </w:t>
      </w:r>
      <w:r>
        <w:rPr>
          <w:rFonts w:ascii="Arial" w:cs="Arial" w:eastAsia="Arial" w:hAnsi="Arial"/>
          <w:sz w:val="22"/>
          <w:szCs w:val="22"/>
        </w:rPr>
        <w:t xml:space="preserve">A responsive web interface that connects to MetaMask for wallet authentication. Users can issue certificates, verify them by ID, revoke them, and manage issuer permissions — all through the browser. The UI adapts based on the connected wallet’s role: Owner, Authorized Issuer, or Public Viewer.</w:t>
      </w:r>
    </w:p>
    <w:p>
      <w:pPr>
        <w:pStyle w:val="ListParagraph"/>
        <w:numPr>
          <w:ilvl w:val="0"/>
          <w:numId w:val="2"/>
        </w:numPr>
        <w:spacing w:after="40" w:before="40"/>
      </w:pPr>
      <w:r>
        <w:rPr>
          <w:rFonts w:ascii="Arial" w:cs="Arial" w:eastAsia="Arial" w:hAnsi="Arial"/>
          <w:b/>
          <w:bCs/>
          <w:sz w:val="22"/>
          <w:szCs w:val="22"/>
        </w:rPr>
        <w:t xml:space="preserve">Foundry Tooling Layer: </w:t>
      </w:r>
      <w:r>
        <w:rPr>
          <w:rFonts w:ascii="Arial" w:cs="Arial" w:eastAsia="Arial" w:hAnsi="Arial"/>
          <w:sz w:val="22"/>
          <w:szCs w:val="22"/>
        </w:rPr>
        <w:t xml:space="preserve">The entire development lifecycle — compilation, testing, deployment, and on-chain interactions — is managed through Foundry (forge, anvil, cast). I structured the project following the Cyfrin Updraft pattern, which is the industry-standard Foundry project layout used in professional Solidity development.</w:t>
      </w:r>
    </w:p>
    <w:p>
      <w:pPr>
        <w:pStyle w:val="Heading2"/>
        <w:spacing w:after="120" w:before="240"/>
      </w:pPr>
      <w:r>
        <w:rPr>
          <w:rFonts w:ascii="Arial" w:cs="Arial" w:eastAsia="Arial" w:hAnsi="Arial"/>
          <w:b/>
          <w:bCs/>
          <w:color w:val="1A6B8A"/>
          <w:sz w:val="26"/>
          <w:szCs w:val="26"/>
        </w:rPr>
        <w:t xml:space="preserve">Key Features</w:t>
      </w:r>
    </w:p>
    <w:p>
      <w:pPr>
        <w:pStyle w:val="ListParagraph"/>
        <w:numPr>
          <w:ilvl w:val="0"/>
          <w:numId w:val="3"/>
        </w:numPr>
        <w:spacing w:after="40" w:before="40"/>
      </w:pPr>
      <w:r>
        <w:rPr>
          <w:rFonts w:ascii="Arial" w:cs="Arial" w:eastAsia="Arial" w:hAnsi="Arial"/>
          <w:b/>
          <w:bCs/>
          <w:sz w:val="22"/>
          <w:szCs w:val="22"/>
        </w:rPr>
        <w:t xml:space="preserve">Role-Based Access Control: </w:t>
      </w:r>
      <w:r>
        <w:rPr>
          <w:rFonts w:ascii="Arial" w:cs="Arial" w:eastAsia="Arial" w:hAnsi="Arial"/>
          <w:sz w:val="22"/>
          <w:szCs w:val="22"/>
        </w:rPr>
        <w:t xml:space="preserve">The contract owner (deployer) can authorize or revoke issuer privileges. Only authorized issuers can mint or revoke certificates. Anyone can verify. This maps to real-world organizational hierarchies — a university admin authorizes department heads, who then issue certificates.</w:t>
      </w:r>
    </w:p>
    <w:p>
      <w:pPr>
        <w:pStyle w:val="ListParagraph"/>
        <w:numPr>
          <w:ilvl w:val="0"/>
          <w:numId w:val="3"/>
        </w:numPr>
        <w:spacing w:after="40" w:before="40"/>
      </w:pPr>
      <w:r>
        <w:rPr>
          <w:rFonts w:ascii="Arial" w:cs="Arial" w:eastAsia="Arial" w:hAnsi="Arial"/>
          <w:b/>
          <w:bCs/>
          <w:sz w:val="22"/>
          <w:szCs w:val="22"/>
        </w:rPr>
        <w:t xml:space="preserve">IPFS Integration: </w:t>
      </w:r>
      <w:r>
        <w:rPr>
          <w:rFonts w:ascii="Arial" w:cs="Arial" w:eastAsia="Arial" w:hAnsi="Arial"/>
          <w:sz w:val="22"/>
          <w:szCs w:val="22"/>
        </w:rPr>
        <w:t xml:space="preserve">Certificate metadata (PDF, images, detailed records) is stored on IPFS for decentralized, content-addressed storage. The on-chain record stores only the IPFS hash, keeping gas costs minimal while the full document remains permanently retrievable.</w:t>
      </w:r>
    </w:p>
    <w:p>
      <w:pPr>
        <w:pStyle w:val="ListParagraph"/>
        <w:numPr>
          <w:ilvl w:val="0"/>
          <w:numId w:val="3"/>
        </w:numPr>
        <w:spacing w:after="40" w:before="40"/>
      </w:pPr>
      <w:r>
        <w:rPr>
          <w:rFonts w:ascii="Arial" w:cs="Arial" w:eastAsia="Arial" w:hAnsi="Arial"/>
          <w:b/>
          <w:bCs/>
          <w:sz w:val="22"/>
          <w:szCs w:val="22"/>
        </w:rPr>
        <w:t xml:space="preserve">Certificate Lifecycle Management: </w:t>
      </w:r>
      <w:r>
        <w:rPr>
          <w:rFonts w:ascii="Arial" w:cs="Arial" w:eastAsia="Arial" w:hAnsi="Arial"/>
          <w:sz w:val="22"/>
          <w:szCs w:val="22"/>
        </w:rPr>
        <w:t xml:space="preserve">Certificates go through a complete lifecycle — issuance, verification, and optional revocation. Once revoked, a certificate cannot be re-issued with the same ID, maintaining an immutable audit trail.</w:t>
      </w:r>
    </w:p>
    <w:p>
      <w:pPr>
        <w:pStyle w:val="ListParagraph"/>
        <w:numPr>
          <w:ilvl w:val="0"/>
          <w:numId w:val="3"/>
        </w:numPr>
        <w:spacing w:after="40" w:before="40"/>
      </w:pPr>
      <w:r>
        <w:rPr>
          <w:rFonts w:ascii="Arial" w:cs="Arial" w:eastAsia="Arial" w:hAnsi="Arial"/>
          <w:b/>
          <w:bCs/>
          <w:sz w:val="22"/>
          <w:szCs w:val="22"/>
        </w:rPr>
        <w:t xml:space="preserve">Network-Aware Configuration: </w:t>
      </w:r>
      <w:r>
        <w:rPr>
          <w:rFonts w:ascii="Arial" w:cs="Arial" w:eastAsia="Arial" w:hAnsi="Arial"/>
          <w:sz w:val="22"/>
          <w:szCs w:val="22"/>
        </w:rPr>
        <w:t xml:space="preserve">The HelperConfig pattern automatically detects the target chain (Anvil local, Sepolia testnet) and configures the correct deployer key and RPC settings. This means the same codebase deploys seamlessly to any EVM-compatible chain.</w:t>
      </w:r>
    </w:p>
    <w:p>
      <w:pPr>
        <w:pStyle w:val="Heading2"/>
        <w:spacing w:after="120" w:before="240"/>
      </w:pPr>
      <w:r>
        <w:rPr>
          <w:rFonts w:ascii="Arial" w:cs="Arial" w:eastAsia="Arial" w:hAnsi="Arial"/>
          <w:b/>
          <w:bCs/>
          <w:color w:val="1A6B8A"/>
          <w:sz w:val="26"/>
          <w:szCs w:val="26"/>
        </w:rPr>
        <w:t xml:space="preserve">Smart Contract Design</w:t>
      </w:r>
    </w:p>
    <w:p>
      <w:pPr>
        <w:spacing w:after="100" w:before="60"/>
      </w:pPr>
      <w:r>
        <w:rPr>
          <w:rFonts w:ascii="Arial" w:cs="Arial" w:eastAsia="Arial" w:hAnsi="Arial"/>
          <w:sz w:val="22"/>
          <w:szCs w:val="22"/>
        </w:rPr>
        <w:t xml:space="preserve">The CertificateManager contract follows the Checks-Effects-Interactions (CEI) pattern strictly. Every state-mutating function validates inputs first (Checks), updates storage (Effects), and emits events last. I used custom errors instead of require strings for gas efficiency — for example, CertificateManager__NotAuthorizedIssuer() costs significantly less gas than a revert string. State variables follow the convention of i_ prefix for immutables and s_ prefix for storage variables, making the codebase self-documenting.</w:t>
      </w:r>
    </w:p>
    <w:p>
      <w:pPr>
        <w:spacing w:after="100" w:before="60"/>
      </w:pPr>
      <w:r>
        <w:rPr>
          <w:rFonts w:ascii="Arial" w:cs="Arial" w:eastAsia="Arial" w:hAnsi="Arial"/>
          <w:sz w:val="22"/>
          <w:szCs w:val="22"/>
        </w:rPr>
        <w:t xml:space="preserve">The contract has 10 custom errors, 4 events, 6 external functions, and 7 view/pure functions. The certificate struct packs 8 fields including a CertificateStatus enum. I chose to store an array of all certificate IDs (s_allCertificateIds) alongside mappings for O(1) lookups, accepting the storage cost trade-off for the ability to enumerate all certificates from the frontend without relying on event indexing.</w:t>
      </w:r>
    </w:p>
    <w:p>
      <w:pPr>
        <w:pBdr>
          <w:bottom w:val="single" w:color="0E4A6F" w:sz="6" w:space="1"/>
        </w:pBdr>
        <w:spacing w:after="200" w:before="200"/>
      </w:pPr>
    </w:p>
    <w:p>
      <w:pPr>
        <w:pStyle w:val="Heading1"/>
        <w:spacing w:after="120" w:before="360"/>
      </w:pPr>
      <w:r>
        <w:rPr>
          <w:rFonts w:ascii="Arial" w:cs="Arial" w:eastAsia="Arial" w:hAnsi="Arial"/>
          <w:b/>
          <w:bCs/>
          <w:color w:val="0E4A6F"/>
          <w:sz w:val="32"/>
          <w:szCs w:val="32"/>
        </w:rPr>
        <w:t xml:space="preserve">2. What Challenges Did You Face and How Did You Overcome Them?</w:t>
      </w:r>
    </w:p>
    <w:p>
      <w:pPr>
        <w:spacing w:after="100" w:before="60"/>
      </w:pPr>
      <w:r>
        <w:rPr>
          <w:rFonts w:ascii="Arial" w:cs="Arial" w:eastAsia="Arial" w:hAnsi="Arial"/>
          <w:sz w:val="22"/>
          <w:szCs w:val="22"/>
        </w:rPr>
        <w:t xml:space="preserve">Building this project end-to-end surfaced several non-trivial challenges across the smart contract, tooling, and frontend layers. Here are the major ones:</w:t>
      </w:r>
    </w:p>
    <w:p>
      <w:pPr>
        <w:pStyle w:val="Heading2"/>
        <w:spacing w:after="120" w:before="240"/>
      </w:pPr>
      <w:r>
        <w:rPr>
          <w:rFonts w:ascii="Arial" w:cs="Arial" w:eastAsia="Arial" w:hAnsi="Arial"/>
          <w:b/>
          <w:bCs/>
          <w:color w:val="1A6B8A"/>
          <w:sz w:val="26"/>
          <w:szCs w:val="26"/>
        </w:rPr>
        <w:t xml:space="preserve">Challenge 1: ENS Resolution Error on Local Chain</w:t>
      </w:r>
    </w:p>
    <w:p>
      <w:pPr>
        <w:spacing w:after="100" w:before="60"/>
      </w:pPr>
      <w:r>
        <w:rPr>
          <w:rFonts w:ascii="Arial" w:cs="Arial" w:eastAsia="Arial" w:hAnsi="Arial"/>
          <w:b/>
          <w:bCs/>
          <w:sz w:val="22"/>
          <w:szCs w:val="22"/>
        </w:rPr>
        <w:t xml:space="preserve">Problem: </w:t>
      </w:r>
      <w:r>
        <w:rPr>
          <w:rFonts w:ascii="Arial" w:cs="Arial" w:eastAsia="Arial" w:hAnsi="Arial"/>
          <w:sz w:val="22"/>
          <w:szCs w:val="22"/>
        </w:rPr>
        <w:t xml:space="preserve">When users entered an Ethereum address in the frontend and called contract functions on Anvil (local chain), ethers.js v6 would throw an UNSUPPORTED_OPERATION error: "network does not support ENS." This happened because ethers.js automatically tries to resolve any string input as an ENS name before treating it as a raw address. Anvil (chainId 31337) has no ENS registry, so the resolution fails.</w:t>
      </w:r>
    </w:p>
    <w:p>
      <w:pPr>
        <w:spacing w:after="100" w:before="60"/>
      </w:pPr>
      <w:r>
        <w:rPr>
          <w:rFonts w:ascii="Arial" w:cs="Arial" w:eastAsia="Arial" w:hAnsi="Arial"/>
          <w:b/>
          <w:bCs/>
          <w:sz w:val="22"/>
          <w:szCs w:val="22"/>
        </w:rPr>
        <w:t xml:space="preserve">Solution: </w:t>
      </w:r>
      <w:r>
        <w:rPr>
          <w:rFonts w:ascii="Arial" w:cs="Arial" w:eastAsia="Arial" w:hAnsi="Arial"/>
          <w:sz w:val="22"/>
          <w:szCs w:val="22"/>
        </w:rPr>
        <w:t xml:space="preserve">I added client-side validation using ethers.isAddress() as a guard before every contract call that accepts an address parameter. This check runs before the string reaches the provider, so ethers.js never attempts ENS resolution. I applied this fix to five functions: issueCertificate, authorizeIssuer, revokeIssuerAccess, checkIssuer, and lookupRecipient. This is a defensive programming pattern — validate at the boundary before passing data to the library.</w:t>
      </w:r>
    </w:p>
    <w:p>
      <w:pPr>
        <w:pStyle w:val="Heading2"/>
        <w:spacing w:after="120" w:before="240"/>
      </w:pPr>
      <w:r>
        <w:rPr>
          <w:rFonts w:ascii="Arial" w:cs="Arial" w:eastAsia="Arial" w:hAnsi="Arial"/>
          <w:b/>
          <w:bCs/>
          <w:color w:val="1A6B8A"/>
          <w:sz w:val="26"/>
          <w:szCs w:val="26"/>
        </w:rPr>
        <w:t xml:space="preserve">Challenge 2: Integration Test Conflicts with vm.startBroadcast</w:t>
      </w:r>
    </w:p>
    <w:p>
      <w:pPr>
        <w:spacing w:after="100" w:before="60"/>
      </w:pPr>
      <w:r>
        <w:rPr>
          <w:rFonts w:ascii="Arial" w:cs="Arial" w:eastAsia="Arial" w:hAnsi="Arial"/>
          <w:b/>
          <w:bCs/>
          <w:sz w:val="22"/>
          <w:szCs w:val="22"/>
        </w:rPr>
        <w:t xml:space="preserve">Problem: </w:t>
      </w:r>
      <w:r>
        <w:rPr>
          <w:rFonts w:ascii="Arial" w:cs="Arial" w:eastAsia="Arial" w:hAnsi="Arial"/>
          <w:sz w:val="22"/>
          <w:szCs w:val="22"/>
        </w:rPr>
        <w:t xml:space="preserve">My integration tests used vm.prank() to impersonate the deployer, but the Interactions scripts internally use vm.startBroadcast(). Foundry does not allow nesting vm.prank inside vm.startBroadcast — this threw a runtime error that was not immediately obvious from the stack trace.</w:t>
      </w:r>
    </w:p>
    <w:p>
      <w:pPr>
        <w:spacing w:after="100" w:before="60"/>
      </w:pPr>
      <w:r>
        <w:rPr>
          <w:rFonts w:ascii="Arial" w:cs="Arial" w:eastAsia="Arial" w:hAnsi="Arial"/>
          <w:b/>
          <w:bCs/>
          <w:sz w:val="22"/>
          <w:szCs w:val="22"/>
        </w:rPr>
        <w:t xml:space="preserve">Solution: </w:t>
      </w:r>
      <w:r>
        <w:rPr>
          <w:rFonts w:ascii="Arial" w:cs="Arial" w:eastAsia="Arial" w:hAnsi="Arial"/>
          <w:sz w:val="22"/>
          <w:szCs w:val="22"/>
        </w:rPr>
        <w:t xml:space="preserve">I restructured the integration tests to avoid wrapping broadcast-based scripts in prank calls. Instead, the test deploys the contract normally, then calls the interaction script’s helper function directly (e.g., issueCertificateUsingConfig) passing the deployed address. This mirrors how Cyfrin Updraft structures its integration tests — the test orchestrates, but the script handles its own broadcast context.</w:t>
      </w:r>
    </w:p>
    <w:p>
      <w:pPr>
        <w:pStyle w:val="Heading2"/>
        <w:spacing w:after="120" w:before="240"/>
      </w:pPr>
      <w:r>
        <w:rPr>
          <w:rFonts w:ascii="Arial" w:cs="Arial" w:eastAsia="Arial" w:hAnsi="Arial"/>
          <w:b/>
          <w:bCs/>
          <w:color w:val="1A6B8A"/>
          <w:sz w:val="26"/>
          <w:szCs w:val="26"/>
        </w:rPr>
        <w:t xml:space="preserve">Challenge 3: Certificate ID Not Displaying After Issuance</w:t>
      </w:r>
    </w:p>
    <w:p>
      <w:pPr>
        <w:spacing w:after="100" w:before="60"/>
      </w:pPr>
      <w:r>
        <w:rPr>
          <w:rFonts w:ascii="Arial" w:cs="Arial" w:eastAsia="Arial" w:hAnsi="Arial"/>
          <w:b/>
          <w:bCs/>
          <w:sz w:val="22"/>
          <w:szCs w:val="22"/>
        </w:rPr>
        <w:t xml:space="preserve">Problem: </w:t>
      </w:r>
      <w:r>
        <w:rPr>
          <w:rFonts w:ascii="Arial" w:cs="Arial" w:eastAsia="Arial" w:hAnsi="Arial"/>
          <w:sz w:val="22"/>
          <w:szCs w:val="22"/>
        </w:rPr>
        <w:t xml:space="preserve">After issuing a certificate through the frontend, the transaction succeeded but the certificate ID wasn’t displaying. I was parsing the CertificateIssued event from the transaction receipt, but ethers.js v6 changed its event parsing API from v5, and the event logs weren’t being decoded correctly.</w:t>
      </w:r>
    </w:p>
    <w:p>
      <w:pPr>
        <w:spacing w:after="100" w:before="60"/>
      </w:pPr>
      <w:r>
        <w:rPr>
          <w:rFonts w:ascii="Arial" w:cs="Arial" w:eastAsia="Arial" w:hAnsi="Arial"/>
          <w:b/>
          <w:bCs/>
          <w:sz w:val="22"/>
          <w:szCs w:val="22"/>
        </w:rPr>
        <w:t xml:space="preserve">Solution: </w:t>
      </w:r>
      <w:r>
        <w:rPr>
          <w:rFonts w:ascii="Arial" w:cs="Arial" w:eastAsia="Arial" w:hAnsi="Arial"/>
          <w:sz w:val="22"/>
          <w:szCs w:val="22"/>
        </w:rPr>
        <w:t xml:space="preserve">Instead of relying on event parsing (which varies across ethers versions and can be fragile), I switched to calling getAllCertificateIds() after the transaction confirms, then picking the last ID. This is a view call with no gas cost. It’s slightly less elegant than parsing the event, but it’s reliable across ethers versions and doesn’t break if the event schema changes.</w:t>
      </w:r>
    </w:p>
    <w:p>
      <w:pPr>
        <w:pStyle w:val="Heading2"/>
        <w:spacing w:after="120" w:before="240"/>
      </w:pPr>
      <w:r>
        <w:rPr>
          <w:rFonts w:ascii="Arial" w:cs="Arial" w:eastAsia="Arial" w:hAnsi="Arial"/>
          <w:b/>
          <w:bCs/>
          <w:color w:val="1A6B8A"/>
          <w:sz w:val="26"/>
          <w:szCs w:val="26"/>
        </w:rPr>
        <w:t xml:space="preserve">Challenge 4: File Protocol and ABI Loading</w:t>
      </w:r>
    </w:p>
    <w:p>
      <w:pPr>
        <w:spacing w:after="100" w:before="60"/>
      </w:pPr>
      <w:r>
        <w:rPr>
          <w:rFonts w:ascii="Arial" w:cs="Arial" w:eastAsia="Arial" w:hAnsi="Arial"/>
          <w:b/>
          <w:bCs/>
          <w:sz w:val="22"/>
          <w:szCs w:val="22"/>
        </w:rPr>
        <w:t xml:space="preserve">Problem: </w:t>
      </w:r>
      <w:r>
        <w:rPr>
          <w:rFonts w:ascii="Arial" w:cs="Arial" w:eastAsia="Arial" w:hAnsi="Arial"/>
          <w:sz w:val="22"/>
          <w:szCs w:val="22"/>
        </w:rPr>
        <w:t xml:space="preserve">Opening index.html directly as a file:// URL caused two issues: the ABI JSON file couldn’t be fetched (CORS blocks file:// fetch requests), and MetaMask doesn’t inject into file:// pages in newer versions.</w:t>
      </w:r>
    </w:p>
    <w:p>
      <w:pPr>
        <w:spacing w:after="100" w:before="60"/>
      </w:pPr>
      <w:r>
        <w:rPr>
          <w:rFonts w:ascii="Arial" w:cs="Arial" w:eastAsia="Arial" w:hAnsi="Arial"/>
          <w:b/>
          <w:bCs/>
          <w:sz w:val="22"/>
          <w:szCs w:val="22"/>
        </w:rPr>
        <w:t xml:space="preserve">Solution: </w:t>
      </w:r>
      <w:r>
        <w:rPr>
          <w:rFonts w:ascii="Arial" w:cs="Arial" w:eastAsia="Arial" w:hAnsi="Arial"/>
          <w:sz w:val="22"/>
          <w:szCs w:val="22"/>
        </w:rPr>
        <w:t xml:space="preserve">I embedded the contract ABI directly in the JavaScript file as a constant array rather than loading it from a separate JSON file. For the MetaMask issue, I added a simple Python HTTP server command (python3 -m http.server 5500) in the Makefile’s serve target. This ensures the frontend always runs over http://localhost, which MetaMask supports.</w:t>
      </w:r>
    </w:p>
    <w:p>
      <w:pPr>
        <w:pStyle w:val="Heading2"/>
        <w:spacing w:after="120" w:before="240"/>
      </w:pPr>
      <w:r>
        <w:rPr>
          <w:rFonts w:ascii="Arial" w:cs="Arial" w:eastAsia="Arial" w:hAnsi="Arial"/>
          <w:b/>
          <w:bCs/>
          <w:color w:val="1A6B8A"/>
          <w:sz w:val="26"/>
          <w:szCs w:val="26"/>
        </w:rPr>
        <w:t xml:space="preserve">Challenge 5: Private Key vs Address Confusion</w:t>
      </w:r>
    </w:p>
    <w:p>
      <w:pPr>
        <w:spacing w:after="100" w:before="60"/>
      </w:pPr>
      <w:r>
        <w:rPr>
          <w:rFonts w:ascii="Arial" w:cs="Arial" w:eastAsia="Arial" w:hAnsi="Arial"/>
          <w:b/>
          <w:bCs/>
          <w:sz w:val="22"/>
          <w:szCs w:val="22"/>
        </w:rPr>
        <w:t xml:space="preserve">Problem: </w:t>
      </w:r>
      <w:r>
        <w:rPr>
          <w:rFonts w:ascii="Arial" w:cs="Arial" w:eastAsia="Arial" w:hAnsi="Arial"/>
          <w:sz w:val="22"/>
          <w:szCs w:val="22"/>
        </w:rPr>
        <w:t xml:space="preserve">During testing, pasting a private key into the recipient address field (a 64-character hex string without the 0x prefix vs. the 42-character address format) caused confusing errors downstream.</w:t>
      </w:r>
    </w:p>
    <w:p>
      <w:pPr>
        <w:spacing w:after="100" w:before="60"/>
      </w:pPr>
      <w:r>
        <w:rPr>
          <w:rFonts w:ascii="Arial" w:cs="Arial" w:eastAsia="Arial" w:hAnsi="Arial"/>
          <w:b/>
          <w:bCs/>
          <w:sz w:val="22"/>
          <w:szCs w:val="22"/>
        </w:rPr>
        <w:t xml:space="preserve">Solution: </w:t>
      </w:r>
      <w:r>
        <w:rPr>
          <w:rFonts w:ascii="Arial" w:cs="Arial" w:eastAsia="Arial" w:hAnsi="Arial"/>
          <w:sz w:val="22"/>
          <w:szCs w:val="22"/>
        </w:rPr>
        <w:t xml:space="preserve">The ethers.isAddress() validation I added for the ENS fix also catches this. It validates checksum format, length (42 chars with 0x), and hex encoding. Invalid inputs show a clear toast message: "Invalid Ethereum address format." This is defense in depth — one validation fix addressed multiple failure modes.</w:t>
      </w:r>
    </w:p>
    <w:p>
      <w:pPr>
        <w:pBdr>
          <w:bottom w:val="single" w:color="0E4A6F" w:sz="6" w:space="1"/>
        </w:pBdr>
        <w:spacing w:after="200" w:before="200"/>
      </w:pPr>
    </w:p>
    <w:p>
      <w:pPr>
        <w:pStyle w:val="Heading1"/>
        <w:spacing w:after="120" w:before="360"/>
      </w:pPr>
      <w:r>
        <w:rPr>
          <w:rFonts w:ascii="Arial" w:cs="Arial" w:eastAsia="Arial" w:hAnsi="Arial"/>
          <w:b/>
          <w:bCs/>
          <w:color w:val="0E4A6F"/>
          <w:sz w:val="32"/>
          <w:szCs w:val="32"/>
        </w:rPr>
        <w:t xml:space="preserve">3. What Technologies/Tools Did You Use, and Why?</w:t>
      </w:r>
    </w:p>
    <w:p>
      <w:pPr>
        <w:pStyle w:val="Heading2"/>
        <w:spacing w:after="120" w:before="240"/>
      </w:pPr>
      <w:r>
        <w:rPr>
          <w:rFonts w:ascii="Arial" w:cs="Arial" w:eastAsia="Arial" w:hAnsi="Arial"/>
          <w:b/>
          <w:bCs/>
          <w:color w:val="1A6B8A"/>
          <w:sz w:val="26"/>
          <w:szCs w:val="26"/>
        </w:rPr>
        <w:t xml:space="preserve">Solidity ^0.8.19</w:t>
      </w:r>
    </w:p>
    <w:p>
      <w:pPr>
        <w:spacing w:after="100" w:before="60"/>
      </w:pPr>
      <w:r>
        <w:rPr>
          <w:rFonts w:ascii="Arial" w:cs="Arial" w:eastAsia="Arial" w:hAnsi="Arial"/>
          <w:sz w:val="22"/>
          <w:szCs w:val="22"/>
        </w:rPr>
        <w:t xml:space="preserve">Solidity is the dominant smart contract language for EVM-compatible chains. I chose version 0.8.19 specifically because it includes built-in overflow/underflow protection (eliminating the need for SafeMath), custom errors for gas-efficient reverts, and is the version used in the Cyfrin Updraft curriculum, ensuring compatibility with all the tooling patterns I adopted.</w:t>
      </w:r>
    </w:p>
    <w:p>
      <w:pPr>
        <w:pStyle w:val="Heading2"/>
        <w:spacing w:after="120" w:before="240"/>
      </w:pPr>
      <w:r>
        <w:rPr>
          <w:rFonts w:ascii="Arial" w:cs="Arial" w:eastAsia="Arial" w:hAnsi="Arial"/>
          <w:b/>
          <w:bCs/>
          <w:color w:val="1A6B8A"/>
          <w:sz w:val="26"/>
          <w:szCs w:val="26"/>
        </w:rPr>
        <w:t xml:space="preserve">Foundry (forge, anvil, cast)</w:t>
      </w:r>
    </w:p>
    <w:p>
      <w:pPr>
        <w:spacing w:after="100" w:before="60"/>
      </w:pPr>
      <w:r>
        <w:rPr>
          <w:rFonts w:ascii="Arial" w:cs="Arial" w:eastAsia="Arial" w:hAnsi="Arial"/>
          <w:sz w:val="22"/>
          <w:szCs w:val="22"/>
        </w:rPr>
        <w:t xml:space="preserve">I chose Foundry over Hardhat or Truffle for several reasons. First, tests are written in Solidity itself, not JavaScript, which means I test the contract in the same language it’s written in — no context switching. Second, Foundry is significantly faster: forge test compiles and runs 30 tests in under 2 seconds, whereas Hardhat’s JavaScript test runner takes 10-15 seconds for the same suite. Third, Foundry has first-class support for fuzzing (forge test --fuzz-runs), gas snapshots (forge snapshot), and cheatcodes (vm.prank, vm.deal, vm.expectRevert) that make testing comprehensive. Anvil provides an instant local blockchain with pre-funded accounts, and cast enables command-line contract interactions for scripting.</w:t>
      </w:r>
    </w:p>
    <w:p>
      <w:pPr>
        <w:pStyle w:val="Heading2"/>
        <w:spacing w:after="120" w:before="240"/>
      </w:pPr>
      <w:r>
        <w:rPr>
          <w:rFonts w:ascii="Arial" w:cs="Arial" w:eastAsia="Arial" w:hAnsi="Arial"/>
          <w:b/>
          <w:bCs/>
          <w:color w:val="1A6B8A"/>
          <w:sz w:val="26"/>
          <w:szCs w:val="26"/>
        </w:rPr>
        <w:t xml:space="preserve">Foundry-DevOps Library</w:t>
      </w:r>
    </w:p>
    <w:p>
      <w:pPr>
        <w:spacing w:after="100" w:before="60"/>
      </w:pPr>
      <w:r>
        <w:rPr>
          <w:rFonts w:ascii="Arial" w:cs="Arial" w:eastAsia="Arial" w:hAnsi="Arial"/>
          <w:sz w:val="22"/>
          <w:szCs w:val="22"/>
        </w:rPr>
        <w:t xml:space="preserve">This library provides DevOpsTools.get_most_recent_deployment(), which reads the broadcast/ directory to find the most recently deployed contract address for a given contract name and chain ID. This eliminates hardcoding addresses in interaction scripts — after deploying, every script automatically targets the right contract. This is the same pattern used in production Cyfrin projects.</w:t>
      </w:r>
    </w:p>
    <w:p>
      <w:pPr>
        <w:pStyle w:val="Heading2"/>
        <w:spacing w:after="120" w:before="240"/>
      </w:pPr>
      <w:r>
        <w:rPr>
          <w:rFonts w:ascii="Arial" w:cs="Arial" w:eastAsia="Arial" w:hAnsi="Arial"/>
          <w:b/>
          <w:bCs/>
          <w:color w:val="1A6B8A"/>
          <w:sz w:val="26"/>
          <w:szCs w:val="26"/>
        </w:rPr>
        <w:t xml:space="preserve">ethers.js v6</w:t>
      </w:r>
    </w:p>
    <w:p>
      <w:pPr>
        <w:spacing w:after="100" w:before="60"/>
      </w:pPr>
      <w:r>
        <w:rPr>
          <w:rFonts w:ascii="Arial" w:cs="Arial" w:eastAsia="Arial" w:hAnsi="Arial"/>
          <w:sz w:val="22"/>
          <w:szCs w:val="22"/>
        </w:rPr>
        <w:t xml:space="preserve">ethers.js is the most widely adopted Ethereum JavaScript library, with a smaller bundle size than web3.js and better TypeScript support. Version 6 introduced BrowserProvider (replacing Web3Provider), cleaner BigInt handling (native BigInt instead of BigNumber objects), and improved contract interface typing. I chose it because every major dApp tutorial and production project uses ethers, making the codebase immediately familiar to any blockchain developer reviewing it.</w:t>
      </w:r>
    </w:p>
    <w:p>
      <w:pPr>
        <w:pStyle w:val="Heading2"/>
        <w:spacing w:after="120" w:before="240"/>
      </w:pPr>
      <w:r>
        <w:rPr>
          <w:rFonts w:ascii="Arial" w:cs="Arial" w:eastAsia="Arial" w:hAnsi="Arial"/>
          <w:b/>
          <w:bCs/>
          <w:color w:val="1A6B8A"/>
          <w:sz w:val="26"/>
          <w:szCs w:val="26"/>
        </w:rPr>
        <w:t xml:space="preserve">MetaMask</w:t>
      </w:r>
    </w:p>
    <w:p>
      <w:pPr>
        <w:spacing w:after="100" w:before="60"/>
      </w:pPr>
      <w:r>
        <w:rPr>
          <w:rFonts w:ascii="Arial" w:cs="Arial" w:eastAsia="Arial" w:hAnsi="Arial"/>
          <w:sz w:val="22"/>
          <w:szCs w:val="22"/>
        </w:rPr>
        <w:t xml:space="preserve">MetaMask is the de facto standard browser wallet with over 30 million monthly active users. It handles key management, transaction signing, and network switching. My frontend listens for chainChanged and accountsChanged events to update the UI reactively when users switch networks or accounts. This is how production dApps like Uniswap and Aave handle wallet interaction.</w:t>
      </w:r>
    </w:p>
    <w:p>
      <w:pPr>
        <w:pStyle w:val="Heading2"/>
        <w:spacing w:after="120" w:before="240"/>
      </w:pPr>
      <w:r>
        <w:rPr>
          <w:rFonts w:ascii="Arial" w:cs="Arial" w:eastAsia="Arial" w:hAnsi="Arial"/>
          <w:b/>
          <w:bCs/>
          <w:color w:val="1A6B8A"/>
          <w:sz w:val="26"/>
          <w:szCs w:val="26"/>
        </w:rPr>
        <w:t xml:space="preserve">IPFS (InterPlanetary File System)</w:t>
      </w:r>
    </w:p>
    <w:p>
      <w:pPr>
        <w:spacing w:after="100" w:before="60"/>
      </w:pPr>
      <w:r>
        <w:rPr>
          <w:rFonts w:ascii="Arial" w:cs="Arial" w:eastAsia="Arial" w:hAnsi="Arial"/>
          <w:sz w:val="22"/>
          <w:szCs w:val="22"/>
        </w:rPr>
        <w:t xml:space="preserve">Storing full certificate documents on-chain would cost prohibitive gas fees (roughly $100+ per KB at typical gas prices). IPFS provides content-addressed, decentralized storage where the hash of the content is the address. This means the on-chain record only stores a 46-character IPFS hash (CID), while the full document is available via any IPFS gateway. If the content changes, the hash changes, so tamper-detection is built into the addressing scheme.</w:t>
      </w:r>
    </w:p>
    <w:p>
      <w:pPr>
        <w:pStyle w:val="Heading2"/>
        <w:spacing w:after="120" w:before="240"/>
      </w:pPr>
      <w:r>
        <w:rPr>
          <w:rFonts w:ascii="Arial" w:cs="Arial" w:eastAsia="Arial" w:hAnsi="Arial"/>
          <w:b/>
          <w:bCs/>
          <w:color w:val="1A6B8A"/>
          <w:sz w:val="26"/>
          <w:szCs w:val="26"/>
        </w:rPr>
        <w:t xml:space="preserve">Cyfrin Updraft Project Structure</w:t>
      </w:r>
    </w:p>
    <w:p>
      <w:pPr>
        <w:spacing w:after="100" w:before="60"/>
      </w:pPr>
      <w:r>
        <w:rPr>
          <w:rFonts w:ascii="Arial" w:cs="Arial" w:eastAsia="Arial" w:hAnsi="Arial"/>
          <w:sz w:val="22"/>
          <w:szCs w:val="22"/>
        </w:rPr>
        <w:t xml:space="preserve">I intentionally adopted the Cyfrin Updraft folder layout (src/, script/, test/unit/, test/integration/, HelperConfig, Interactions.s.sol, DeployCertificateManager.s.sol) because it represents the current industry best practice for Foundry projects. The HelperConfig pattern handles multi-chain deployment elegantly, the Interactions pattern separates deployment from usage, and the test split ensures both isolated unit coverage and end-to-end integration validation.</w:t>
      </w:r>
    </w:p>
    <w:p>
      <w:pPr>
        <w:pBdr>
          <w:bottom w:val="single" w:color="0E4A6F" w:sz="6" w:space="1"/>
        </w:pBdr>
        <w:spacing w:after="200" w:before="200"/>
      </w:pPr>
    </w:p>
    <w:p>
      <w:pPr>
        <w:pStyle w:val="Heading1"/>
        <w:spacing w:after="120" w:before="360"/>
      </w:pPr>
      <w:r>
        <w:rPr>
          <w:rFonts w:ascii="Arial" w:cs="Arial" w:eastAsia="Arial" w:hAnsi="Arial"/>
          <w:b/>
          <w:bCs/>
          <w:color w:val="0E4A6F"/>
          <w:sz w:val="32"/>
          <w:szCs w:val="32"/>
        </w:rPr>
        <w:t xml:space="preserve">4. How Did You Ensure the Project Was Completed Successfully?</w:t>
      </w:r>
    </w:p>
    <w:p>
      <w:pPr>
        <w:pStyle w:val="Heading2"/>
        <w:spacing w:after="120" w:before="240"/>
      </w:pPr>
      <w:r>
        <w:rPr>
          <w:rFonts w:ascii="Arial" w:cs="Arial" w:eastAsia="Arial" w:hAnsi="Arial"/>
          <w:b/>
          <w:bCs/>
          <w:color w:val="1A6B8A"/>
          <w:sz w:val="26"/>
          <w:szCs w:val="26"/>
        </w:rPr>
        <w:t xml:space="preserve">Comprehensive Test Suite</w:t>
      </w:r>
    </w:p>
    <w:p>
      <w:pPr>
        <w:spacing w:after="100" w:before="60"/>
      </w:pPr>
      <w:r>
        <w:rPr>
          <w:rFonts w:ascii="Arial" w:cs="Arial" w:eastAsia="Arial" w:hAnsi="Arial"/>
          <w:sz w:val="22"/>
          <w:szCs w:val="22"/>
        </w:rPr>
        <w:t xml:space="preserve">I wrote 30 Foundry tests split into 27 unit tests and 3 integration tests. The unit tests cover every public function, every custom error path, every modifier guard, and edge cases like issuing to address(0), empty strings, double revocation, and unauthorized access. The integration tests deploy the contract through the actual deployment script and then run the interaction scripts against it, validating the full lifecycle end-to-end. All 30 tests pass. I ran forge test --gas-report to ensure no function exceeds reasonable gas limits.</w:t>
      </w:r>
    </w:p>
    <w:p>
      <w:pPr>
        <w:pStyle w:val="Heading2"/>
        <w:spacing w:after="120" w:before="240"/>
      </w:pPr>
      <w:r>
        <w:rPr>
          <w:rFonts w:ascii="Arial" w:cs="Arial" w:eastAsia="Arial" w:hAnsi="Arial"/>
          <w:b/>
          <w:bCs/>
          <w:color w:val="1A6B8A"/>
          <w:sz w:val="26"/>
          <w:szCs w:val="26"/>
        </w:rPr>
        <w:t xml:space="preserve">Structured Development Process</w:t>
      </w:r>
    </w:p>
    <w:p>
      <w:pPr>
        <w:spacing w:after="100" w:before="60"/>
      </w:pPr>
      <w:r>
        <w:rPr>
          <w:rFonts w:ascii="Arial" w:cs="Arial" w:eastAsia="Arial" w:hAnsi="Arial"/>
          <w:sz w:val="22"/>
          <w:szCs w:val="22"/>
        </w:rPr>
        <w:t xml:space="preserve">I followed a bottom-up development approach: first the smart contract with all business logic, then the deployment and helper scripts, then the test suite, then the frontend. Each layer was verified before building the next. The smart contract was functionally complete and fully tested before I wrote a single line of JavaScript. This prevented the common trap of building a UI against an untested contract and discovering logic bugs late.</w:t>
      </w:r>
    </w:p>
    <w:p>
      <w:pPr>
        <w:pStyle w:val="Heading2"/>
        <w:spacing w:after="120" w:before="240"/>
      </w:pPr>
      <w:r>
        <w:rPr>
          <w:rFonts w:ascii="Arial" w:cs="Arial" w:eastAsia="Arial" w:hAnsi="Arial"/>
          <w:b/>
          <w:bCs/>
          <w:color w:val="1A6B8A"/>
          <w:sz w:val="26"/>
          <w:szCs w:val="26"/>
        </w:rPr>
        <w:t xml:space="preserve">CEI Pattern and Security Best Practices</w:t>
      </w:r>
    </w:p>
    <w:p>
      <w:pPr>
        <w:spacing w:after="100" w:before="60"/>
      </w:pPr>
      <w:r>
        <w:rPr>
          <w:rFonts w:ascii="Arial" w:cs="Arial" w:eastAsia="Arial" w:hAnsi="Arial"/>
          <w:sz w:val="22"/>
          <w:szCs w:val="22"/>
        </w:rPr>
        <w:t xml:space="preserve">Every state-mutating function follows the Checks-Effects-Interactions pattern. Input validation happens first (reverting early with gas-efficient custom errors), then state changes occur, then events are emitted. There are no external calls to unknown contracts, eliminating reentrancy risk. The onlyOwner and onlyAuthorizedIssuer modifiers enforce access control at the function level. I also used immutable for the owner address, preventing any post-deployment modification.</w:t>
      </w:r>
    </w:p>
    <w:p>
      <w:pPr>
        <w:pStyle w:val="Heading2"/>
        <w:spacing w:after="120" w:before="240"/>
      </w:pPr>
      <w:r>
        <w:rPr>
          <w:rFonts w:ascii="Arial" w:cs="Arial" w:eastAsia="Arial" w:hAnsi="Arial"/>
          <w:b/>
          <w:bCs/>
          <w:color w:val="1A6B8A"/>
          <w:sz w:val="26"/>
          <w:szCs w:val="26"/>
        </w:rPr>
        <w:t xml:space="preserve">Cross-Layer Validation</w:t>
      </w:r>
    </w:p>
    <w:p>
      <w:pPr>
        <w:spacing w:after="100" w:before="60"/>
      </w:pPr>
      <w:r>
        <w:rPr>
          <w:rFonts w:ascii="Arial" w:cs="Arial" w:eastAsia="Arial" w:hAnsi="Arial"/>
          <w:sz w:val="22"/>
          <w:szCs w:val="22"/>
        </w:rPr>
        <w:t xml:space="preserve">I verified that every element ID in index.html has a corresponding querySelector in app.js, every CSS class in style.css maps to an actual DOM element, and every contract function called from JavaScript matches the on-chain ABI. I tested the full flow: deploy on Anvil, connect MetaMask, issue a certificate, verify it, revoke it, authorize a new issuer, and verify role changes — all through the browser.</w:t>
      </w:r>
    </w:p>
    <w:p>
      <w:pPr>
        <w:pStyle w:val="Heading2"/>
        <w:spacing w:after="120" w:before="240"/>
      </w:pPr>
      <w:r>
        <w:rPr>
          <w:rFonts w:ascii="Arial" w:cs="Arial" w:eastAsia="Arial" w:hAnsi="Arial"/>
          <w:b/>
          <w:bCs/>
          <w:color w:val="1A6B8A"/>
          <w:sz w:val="26"/>
          <w:szCs w:val="26"/>
        </w:rPr>
        <w:t xml:space="preserve">Makefile Automation</w:t>
      </w:r>
    </w:p>
    <w:p>
      <w:pPr>
        <w:spacing w:after="100" w:before="60"/>
      </w:pPr>
      <w:r>
        <w:rPr>
          <w:rFonts w:ascii="Arial" w:cs="Arial" w:eastAsia="Arial" w:hAnsi="Arial"/>
          <w:sz w:val="22"/>
          <w:szCs w:val="22"/>
        </w:rPr>
        <w:t xml:space="preserve">I created a Makefile with 15+ targets covering every operation: build, test, test-unit, test-integration, test-gas, deploy (Anvil and Sepolia), format, snapshot, serve, and interaction scripts. This ensures reproducibility — any developer can clone the repo, run make install &amp;&amp; make build &amp;&amp; make test, and have a fully working environment in under a minute.</w:t>
      </w:r>
    </w:p>
    <w:p>
      <w:pPr>
        <w:pBdr>
          <w:bottom w:val="single" w:color="0E4A6F" w:sz="6" w:space="1"/>
        </w:pBdr>
        <w:spacing w:after="200" w:before="200"/>
      </w:pPr>
    </w:p>
    <w:p>
      <w:pPr>
        <w:pStyle w:val="Heading1"/>
        <w:spacing w:after="120" w:before="360"/>
      </w:pPr>
      <w:r>
        <w:rPr>
          <w:rFonts w:ascii="Arial" w:cs="Arial" w:eastAsia="Arial" w:hAnsi="Arial"/>
          <w:b/>
          <w:bCs/>
          <w:color w:val="0E4A6F"/>
          <w:sz w:val="32"/>
          <w:szCs w:val="32"/>
        </w:rPr>
        <w:t xml:space="preserve">5. What Impact Did Your Project Have? / Real World Impact</w:t>
      </w:r>
    </w:p>
    <w:p>
      <w:pPr>
        <w:pStyle w:val="Heading2"/>
        <w:spacing w:after="120" w:before="240"/>
      </w:pPr>
      <w:r>
        <w:rPr>
          <w:rFonts w:ascii="Arial" w:cs="Arial" w:eastAsia="Arial" w:hAnsi="Arial"/>
          <w:b/>
          <w:bCs/>
          <w:color w:val="1A6B8A"/>
          <w:sz w:val="26"/>
          <w:szCs w:val="26"/>
        </w:rPr>
        <w:t xml:space="preserve">Solving a Real Problem</w:t>
      </w:r>
    </w:p>
    <w:p>
      <w:pPr>
        <w:spacing w:after="100" w:before="60"/>
      </w:pPr>
      <w:r>
        <w:rPr>
          <w:rFonts w:ascii="Arial" w:cs="Arial" w:eastAsia="Arial" w:hAnsi="Arial"/>
          <w:sz w:val="22"/>
          <w:szCs w:val="22"/>
        </w:rPr>
        <w:t xml:space="preserve">Certificate fraud is a well-documented problem. The Association of Certified Fraud Examiners estimates that credential fraud costs organizations billions annually. Traditional verification requires contacting the issuing institution directly, which can take days or weeks. CertChain reduces this to a single blockchain query that takes seconds and costs zero gas (view function). The verification is trustless — you don’t need to trust any intermediary, just the Ethereum network’s consensus.</w:t>
      </w:r>
    </w:p>
    <w:p>
      <w:pPr>
        <w:pStyle w:val="Heading2"/>
        <w:spacing w:after="120" w:before="240"/>
      </w:pPr>
      <w:r>
        <w:rPr>
          <w:rFonts w:ascii="Arial" w:cs="Arial" w:eastAsia="Arial" w:hAnsi="Arial"/>
          <w:b/>
          <w:bCs/>
          <w:color w:val="1A6B8A"/>
          <w:sz w:val="26"/>
          <w:szCs w:val="26"/>
        </w:rPr>
        <w:t xml:space="preserve">Applicable to Your Company</w:t>
      </w:r>
    </w:p>
    <w:p>
      <w:pPr>
        <w:pStyle w:val="ListParagraph"/>
        <w:numPr>
          <w:ilvl w:val="0"/>
          <w:numId w:val="4"/>
        </w:numPr>
        <w:spacing w:after="40" w:before="40"/>
      </w:pPr>
      <w:r>
        <w:rPr>
          <w:rFonts w:ascii="Arial" w:cs="Arial" w:eastAsia="Arial" w:hAnsi="Arial"/>
          <w:b/>
          <w:bCs/>
          <w:sz w:val="22"/>
          <w:szCs w:val="22"/>
        </w:rPr>
        <w:t xml:space="preserve">HR/Recruitment: </w:t>
      </w:r>
      <w:r>
        <w:rPr>
          <w:rFonts w:ascii="Arial" w:cs="Arial" w:eastAsia="Arial" w:hAnsi="Arial"/>
          <w:sz w:val="22"/>
          <w:szCs w:val="22"/>
        </w:rPr>
        <w:t xml:space="preserve">Integrate CertChain’s verification API into your ATS (Applicant Tracking System) to automatically verify candidate credentials during the hiring pipeline. No manual calls to universities.</w:t>
      </w:r>
    </w:p>
    <w:p>
      <w:pPr>
        <w:pStyle w:val="ListParagraph"/>
        <w:numPr>
          <w:ilvl w:val="0"/>
          <w:numId w:val="4"/>
        </w:numPr>
        <w:spacing w:after="40" w:before="40"/>
      </w:pPr>
      <w:r>
        <w:rPr>
          <w:rFonts w:ascii="Arial" w:cs="Arial" w:eastAsia="Arial" w:hAnsi="Arial"/>
          <w:b/>
          <w:bCs/>
          <w:sz w:val="22"/>
          <w:szCs w:val="22"/>
        </w:rPr>
        <w:t xml:space="preserve">Internal Training &amp; Compliance: </w:t>
      </w:r>
      <w:r>
        <w:rPr>
          <w:rFonts w:ascii="Arial" w:cs="Arial" w:eastAsia="Arial" w:hAnsi="Arial"/>
          <w:sz w:val="22"/>
          <w:szCs w:val="22"/>
        </w:rPr>
        <w:t xml:space="preserve">Issue tamper-proof certificates for internal training completions, compliance certifications, and safety training. The blockchain record serves as a permanent, auditable trail that satisfies regulatory requirements.</w:t>
      </w:r>
    </w:p>
    <w:p>
      <w:pPr>
        <w:pStyle w:val="ListParagraph"/>
        <w:numPr>
          <w:ilvl w:val="0"/>
          <w:numId w:val="4"/>
        </w:numPr>
        <w:spacing w:after="40" w:before="40"/>
      </w:pPr>
      <w:r>
        <w:rPr>
          <w:rFonts w:ascii="Arial" w:cs="Arial" w:eastAsia="Arial" w:hAnsi="Arial"/>
          <w:b/>
          <w:bCs/>
          <w:sz w:val="22"/>
          <w:szCs w:val="22"/>
        </w:rPr>
        <w:t xml:space="preserve">Supply Chain / Vendor Management: </w:t>
      </w:r>
      <w:r>
        <w:rPr>
          <w:rFonts w:ascii="Arial" w:cs="Arial" w:eastAsia="Arial" w:hAnsi="Arial"/>
          <w:sz w:val="22"/>
          <w:szCs w:val="22"/>
        </w:rPr>
        <w:t xml:space="preserve">Certify vendor qualifications, audit completions, or quality inspections on-chain. Any stakeholder in the supply chain can verify a vendor’s certification status without requesting documents.</w:t>
      </w:r>
    </w:p>
    <w:p>
      <w:pPr>
        <w:pStyle w:val="ListParagraph"/>
        <w:numPr>
          <w:ilvl w:val="0"/>
          <w:numId w:val="4"/>
        </w:numPr>
        <w:spacing w:after="40" w:before="40"/>
      </w:pPr>
      <w:r>
        <w:rPr>
          <w:rFonts w:ascii="Arial" w:cs="Arial" w:eastAsia="Arial" w:hAnsi="Arial"/>
          <w:b/>
          <w:bCs/>
          <w:sz w:val="22"/>
          <w:szCs w:val="22"/>
        </w:rPr>
        <w:t xml:space="preserve">Customer-Facing Credentials: </w:t>
      </w:r>
      <w:r>
        <w:rPr>
          <w:rFonts w:ascii="Arial" w:cs="Arial" w:eastAsia="Arial" w:hAnsi="Arial"/>
          <w:sz w:val="22"/>
          <w:szCs w:val="22"/>
        </w:rPr>
        <w:t xml:space="preserve">If your company offers certifications, training programs, or professional development, CertChain provides a verifiable digital credential that recipients can share publicly, linked to an immutable blockchain record.</w:t>
      </w:r>
    </w:p>
    <w:p>
      <w:pPr>
        <w:pStyle w:val="Heading2"/>
        <w:spacing w:after="120" w:before="240"/>
      </w:pPr>
      <w:r>
        <w:rPr>
          <w:rFonts w:ascii="Arial" w:cs="Arial" w:eastAsia="Arial" w:hAnsi="Arial"/>
          <w:b/>
          <w:bCs/>
          <w:color w:val="1A6B8A"/>
          <w:sz w:val="26"/>
          <w:szCs w:val="26"/>
        </w:rPr>
        <w:t xml:space="preserve">Transferable Engineering Skills</w:t>
      </w:r>
    </w:p>
    <w:p>
      <w:pPr>
        <w:spacing w:after="100" w:before="60"/>
      </w:pPr>
      <w:r>
        <w:rPr>
          <w:rFonts w:ascii="Arial" w:cs="Arial" w:eastAsia="Arial" w:hAnsi="Arial"/>
          <w:sz w:val="22"/>
          <w:szCs w:val="22"/>
        </w:rPr>
        <w:t xml:space="preserve">Beyond the specific certificate use case, this project demonstrates skills that transfer directly to production blockchain engineering: writing gas-optimized Solidity, building comprehensive Foundry test suites, handling wallet integrations with ethers.js, managing multi-chain deployments, and structuring code for auditability. These are the exact skills needed for DeFi protocols, NFT platforms, DAO governance systems, or any on-chain application your company might build or integrate with.</w:t>
      </w:r>
    </w:p>
    <w:p>
      <w:pPr>
        <w:pBdr>
          <w:bottom w:val="single" w:color="0E4A6F" w:sz="6" w:space="1"/>
        </w:pBdr>
        <w:spacing w:after="200" w:before="200"/>
      </w:pPr>
    </w:p>
    <w:p>
      <w:pPr>
        <w:pStyle w:val="Heading1"/>
        <w:spacing w:after="120" w:before="360"/>
      </w:pPr>
      <w:r>
        <w:rPr>
          <w:rFonts w:ascii="Arial" w:cs="Arial" w:eastAsia="Arial" w:hAnsi="Arial"/>
          <w:b/>
          <w:bCs/>
          <w:color w:val="0E4A6F"/>
          <w:sz w:val="32"/>
          <w:szCs w:val="32"/>
        </w:rPr>
        <w:t xml:space="preserve">6. Why Did You Use This Tech Stack? Advantages?</w:t>
      </w:r>
    </w:p>
    <w:p>
      <w:pPr>
        <w:pStyle w:val="Heading2"/>
        <w:spacing w:after="120" w:before="240"/>
      </w:pPr>
      <w:r>
        <w:rPr>
          <w:rFonts w:ascii="Arial" w:cs="Arial" w:eastAsia="Arial" w:hAnsi="Arial"/>
          <w:b/>
          <w:bCs/>
          <w:color w:val="1A6B8A"/>
          <w:sz w:val="26"/>
          <w:szCs w:val="26"/>
        </w:rPr>
        <w:t xml:space="preserve">Why Ethereum + Solidity (Not Hyperledger, Polygon, or Solana)</w:t>
      </w:r>
    </w:p>
    <w:p>
      <w:pPr>
        <w:spacing w:after="100" w:before="60"/>
      </w:pPr>
      <w:r>
        <w:rPr>
          <w:rFonts w:ascii="Arial" w:cs="Arial" w:eastAsia="Arial" w:hAnsi="Arial"/>
          <w:sz w:val="22"/>
          <w:szCs w:val="22"/>
        </w:rPr>
        <w:t xml:space="preserve">Ethereum is the most battle-tested smart contract platform with the largest developer ecosystem, the most auditing tools, and the most extensive documentation. Solidity is the most widely adopted smart contract language with the most mature tooling. I chose Ethereum L1 because the contract can be deployed to any EVM-compatible chain (Polygon, Arbitrum, Base, Optimism) with zero code changes — only the RPC URL and chain ID change in HelperConfig. This maximizes portability. If gas costs on mainnet are a concern, deploying to an L2 is a one-line configuration change.</w:t>
      </w:r>
    </w:p>
    <w:p>
      <w:pPr>
        <w:pStyle w:val="Heading2"/>
        <w:spacing w:after="120" w:before="240"/>
      </w:pPr>
      <w:r>
        <w:rPr>
          <w:rFonts w:ascii="Arial" w:cs="Arial" w:eastAsia="Arial" w:hAnsi="Arial"/>
          <w:b/>
          <w:bCs/>
          <w:color w:val="1A6B8A"/>
          <w:sz w:val="26"/>
          <w:szCs w:val="26"/>
        </w:rPr>
        <w:t xml:space="preserve">Why Foundry Over Hardhat or Truffle</w:t>
      </w:r>
    </w:p>
    <w:p>
      <w:pPr>
        <w:pStyle w:val="ListParagraph"/>
        <w:numPr>
          <w:ilvl w:val="0"/>
          <w:numId w:val="5"/>
        </w:numPr>
        <w:spacing w:after="40" w:before="40"/>
      </w:pPr>
      <w:r>
        <w:rPr>
          <w:rFonts w:ascii="Arial" w:cs="Arial" w:eastAsia="Arial" w:hAnsi="Arial"/>
          <w:b/>
          <w:bCs/>
          <w:sz w:val="22"/>
          <w:szCs w:val="22"/>
        </w:rPr>
        <w:t xml:space="preserve">Speed: </w:t>
      </w:r>
      <w:r>
        <w:rPr>
          <w:rFonts w:ascii="Arial" w:cs="Arial" w:eastAsia="Arial" w:hAnsi="Arial"/>
          <w:sz w:val="22"/>
          <w:szCs w:val="22"/>
        </w:rPr>
        <w:t xml:space="preserve">Foundry compiles and tests in Rust-native speed. My 30-test suite runs in under 2 seconds. Equivalent Hardhat tests take 10-15x longer due to JavaScript overhead and Mocha test runner initialization.</w:t>
      </w:r>
    </w:p>
    <w:p>
      <w:pPr>
        <w:pStyle w:val="ListParagraph"/>
        <w:numPr>
          <w:ilvl w:val="0"/>
          <w:numId w:val="5"/>
        </w:numPr>
        <w:spacing w:after="40" w:before="40"/>
      </w:pPr>
      <w:r>
        <w:rPr>
          <w:rFonts w:ascii="Arial" w:cs="Arial" w:eastAsia="Arial" w:hAnsi="Arial"/>
          <w:b/>
          <w:bCs/>
          <w:sz w:val="22"/>
          <w:szCs w:val="22"/>
        </w:rPr>
        <w:t xml:space="preserve">Solidity-Native Testing: </w:t>
      </w:r>
      <w:r>
        <w:rPr>
          <w:rFonts w:ascii="Arial" w:cs="Arial" w:eastAsia="Arial" w:hAnsi="Arial"/>
          <w:sz w:val="22"/>
          <w:szCs w:val="22"/>
        </w:rPr>
        <w:t xml:space="preserve">Tests are written in Solidity, not JavaScript. This means I’m testing the contract in the same language and VM it runs in. No marshalling between JS and the EVM, no BigNumber conversion bugs, no async/await ceremony.</w:t>
      </w:r>
    </w:p>
    <w:p>
      <w:pPr>
        <w:pStyle w:val="ListParagraph"/>
        <w:numPr>
          <w:ilvl w:val="0"/>
          <w:numId w:val="5"/>
        </w:numPr>
        <w:spacing w:after="40" w:before="40"/>
      </w:pPr>
      <w:r>
        <w:rPr>
          <w:rFonts w:ascii="Arial" w:cs="Arial" w:eastAsia="Arial" w:hAnsi="Arial"/>
          <w:b/>
          <w:bCs/>
          <w:sz w:val="22"/>
          <w:szCs w:val="22"/>
        </w:rPr>
        <w:t xml:space="preserve">Built-in Fuzzing: </w:t>
      </w:r>
      <w:r>
        <w:rPr>
          <w:rFonts w:ascii="Arial" w:cs="Arial" w:eastAsia="Arial" w:hAnsi="Arial"/>
          <w:sz w:val="22"/>
          <w:szCs w:val="22"/>
        </w:rPr>
        <w:t xml:space="preserve">Foundry includes property-based fuzzing out of the box. Running forge test --fuzz-runs 1000 automatically generates random inputs to stress-test my functions, catching edge cases that manually-written test values would miss.</w:t>
      </w:r>
    </w:p>
    <w:p>
      <w:pPr>
        <w:pStyle w:val="ListParagraph"/>
        <w:numPr>
          <w:ilvl w:val="0"/>
          <w:numId w:val="5"/>
        </w:numPr>
        <w:spacing w:after="40" w:before="40"/>
      </w:pPr>
      <w:r>
        <w:rPr>
          <w:rFonts w:ascii="Arial" w:cs="Arial" w:eastAsia="Arial" w:hAnsi="Arial"/>
          <w:b/>
          <w:bCs/>
          <w:sz w:val="22"/>
          <w:szCs w:val="22"/>
        </w:rPr>
        <w:t xml:space="preserve">Cheatcodes: </w:t>
      </w:r>
      <w:r>
        <w:rPr>
          <w:rFonts w:ascii="Arial" w:cs="Arial" w:eastAsia="Arial" w:hAnsi="Arial"/>
          <w:sz w:val="22"/>
          <w:szCs w:val="22"/>
        </w:rPr>
        <w:t xml:space="preserve">vm.prank(), vm.deal(), vm.expectRevert(), vm.warp() let me simulate any on-chain scenario in tests — impersonating addresses, setting balances, expecting specific reverts, and time-traveling. These are more powerful and ergonomic than Hardhat’s equivalents.</w:t>
      </w:r>
    </w:p>
    <w:p>
      <w:pPr>
        <w:pStyle w:val="ListParagraph"/>
        <w:numPr>
          <w:ilvl w:val="0"/>
          <w:numId w:val="5"/>
        </w:numPr>
        <w:spacing w:after="40" w:before="40"/>
      </w:pPr>
      <w:r>
        <w:rPr>
          <w:rFonts w:ascii="Arial" w:cs="Arial" w:eastAsia="Arial" w:hAnsi="Arial"/>
          <w:b/>
          <w:bCs/>
          <w:sz w:val="22"/>
          <w:szCs w:val="22"/>
        </w:rPr>
        <w:t xml:space="preserve">Gas Reporting: </w:t>
      </w:r>
      <w:r>
        <w:rPr>
          <w:rFonts w:ascii="Arial" w:cs="Arial" w:eastAsia="Arial" w:hAnsi="Arial"/>
          <w:sz w:val="22"/>
          <w:szCs w:val="22"/>
        </w:rPr>
        <w:t xml:space="preserve">forge test --gas-report and forge snapshot provide precise gas measurements per function, which is critical for optimizing real-world deployment costs.</w:t>
      </w:r>
    </w:p>
    <w:p>
      <w:pPr>
        <w:pStyle w:val="Heading2"/>
        <w:spacing w:after="120" w:before="240"/>
      </w:pPr>
      <w:r>
        <w:rPr>
          <w:rFonts w:ascii="Arial" w:cs="Arial" w:eastAsia="Arial" w:hAnsi="Arial"/>
          <w:b/>
          <w:bCs/>
          <w:color w:val="1A6B8A"/>
          <w:sz w:val="26"/>
          <w:szCs w:val="26"/>
        </w:rPr>
        <w:t xml:space="preserve">Why ethers.js Over web3.js</w:t>
      </w:r>
    </w:p>
    <w:p>
      <w:pPr>
        <w:pStyle w:val="ListParagraph"/>
        <w:numPr>
          <w:ilvl w:val="0"/>
          <w:numId w:val="6"/>
        </w:numPr>
        <w:spacing w:after="40" w:before="40"/>
      </w:pPr>
      <w:r>
        <w:rPr>
          <w:rFonts w:ascii="Arial" w:cs="Arial" w:eastAsia="Arial" w:hAnsi="Arial"/>
          <w:b/>
          <w:bCs/>
          <w:sz w:val="22"/>
          <w:szCs w:val="22"/>
        </w:rPr>
        <w:t xml:space="preserve">Bundle Size: </w:t>
      </w:r>
      <w:r>
        <w:rPr>
          <w:rFonts w:ascii="Arial" w:cs="Arial" w:eastAsia="Arial" w:hAnsi="Arial"/>
          <w:sz w:val="22"/>
          <w:szCs w:val="22"/>
        </w:rPr>
        <w:t xml:space="preserve">ethers.js v6 is roughly 120KB minified vs web3.js at 400KB+. For a frontend dApp, this matters for load time.</w:t>
      </w:r>
    </w:p>
    <w:p>
      <w:pPr>
        <w:pStyle w:val="ListParagraph"/>
        <w:numPr>
          <w:ilvl w:val="0"/>
          <w:numId w:val="6"/>
        </w:numPr>
        <w:spacing w:after="40" w:before="40"/>
      </w:pPr>
      <w:r>
        <w:rPr>
          <w:rFonts w:ascii="Arial" w:cs="Arial" w:eastAsia="Arial" w:hAnsi="Arial"/>
          <w:b/>
          <w:bCs/>
          <w:sz w:val="22"/>
          <w:szCs w:val="22"/>
        </w:rPr>
        <w:t xml:space="preserve">API Design: </w:t>
      </w:r>
      <w:r>
        <w:rPr>
          <w:rFonts w:ascii="Arial" w:cs="Arial" w:eastAsia="Arial" w:hAnsi="Arial"/>
          <w:sz w:val="22"/>
          <w:szCs w:val="22"/>
        </w:rPr>
        <w:t xml:space="preserve">ethers.js has a cleaner separation between Providers (read-only) and Signers (write), making it harder to accidentally send transactions from a read-only context.</w:t>
      </w:r>
    </w:p>
    <w:p>
      <w:pPr>
        <w:pStyle w:val="ListParagraph"/>
        <w:numPr>
          <w:ilvl w:val="0"/>
          <w:numId w:val="6"/>
        </w:numPr>
        <w:spacing w:after="40" w:before="40"/>
      </w:pPr>
      <w:r>
        <w:rPr>
          <w:rFonts w:ascii="Arial" w:cs="Arial" w:eastAsia="Arial" w:hAnsi="Arial"/>
          <w:b/>
          <w:bCs/>
          <w:sz w:val="22"/>
          <w:szCs w:val="22"/>
        </w:rPr>
        <w:t xml:space="preserve">Industry Adoption: </w:t>
      </w:r>
      <w:r>
        <w:rPr>
          <w:rFonts w:ascii="Arial" w:cs="Arial" w:eastAsia="Arial" w:hAnsi="Arial"/>
          <w:sz w:val="22"/>
          <w:szCs w:val="22"/>
        </w:rPr>
        <w:t xml:space="preserve">ethers.js is used by Uniswap, Aave, OpenSea, and most major dApps. It’s the library any blockchain developer will expect to see.</w:t>
      </w:r>
    </w:p>
    <w:p>
      <w:pPr>
        <w:pStyle w:val="Heading2"/>
        <w:spacing w:after="120" w:before="240"/>
      </w:pPr>
      <w:r>
        <w:rPr>
          <w:rFonts w:ascii="Arial" w:cs="Arial" w:eastAsia="Arial" w:hAnsi="Arial"/>
          <w:b/>
          <w:bCs/>
          <w:color w:val="1A6B8A"/>
          <w:sz w:val="26"/>
          <w:szCs w:val="26"/>
        </w:rPr>
        <w:t xml:space="preserve">Why IPFS Over On-Chain or Centralized Storage</w:t>
      </w:r>
    </w:p>
    <w:p>
      <w:pPr>
        <w:pStyle w:val="ListParagraph"/>
        <w:numPr>
          <w:ilvl w:val="0"/>
          <w:numId w:val="7"/>
        </w:numPr>
        <w:spacing w:after="40" w:before="40"/>
      </w:pPr>
      <w:r>
        <w:rPr>
          <w:rFonts w:ascii="Arial" w:cs="Arial" w:eastAsia="Arial" w:hAnsi="Arial"/>
          <w:b/>
          <w:bCs/>
          <w:sz w:val="22"/>
          <w:szCs w:val="22"/>
        </w:rPr>
        <w:t xml:space="preserve">Cost: </w:t>
      </w:r>
      <w:r>
        <w:rPr>
          <w:rFonts w:ascii="Arial" w:cs="Arial" w:eastAsia="Arial" w:hAnsi="Arial"/>
          <w:sz w:val="22"/>
          <w:szCs w:val="22"/>
        </w:rPr>
        <w:t xml:space="preserve">Storing 1KB on Ethereum costs approximately $5-50 depending on gas prices. A typical certificate PDF is 100KB-1MB. IPFS storage is free (pinning services like Pinata offer generous free tiers).</w:t>
      </w:r>
    </w:p>
    <w:p>
      <w:pPr>
        <w:pStyle w:val="ListParagraph"/>
        <w:numPr>
          <w:ilvl w:val="0"/>
          <w:numId w:val="7"/>
        </w:numPr>
        <w:spacing w:after="40" w:before="40"/>
      </w:pPr>
      <w:r>
        <w:rPr>
          <w:rFonts w:ascii="Arial" w:cs="Arial" w:eastAsia="Arial" w:hAnsi="Arial"/>
          <w:b/>
          <w:bCs/>
          <w:sz w:val="22"/>
          <w:szCs w:val="22"/>
        </w:rPr>
        <w:t xml:space="preserve">Content Addressing: </w:t>
      </w:r>
      <w:r>
        <w:rPr>
          <w:rFonts w:ascii="Arial" w:cs="Arial" w:eastAsia="Arial" w:hAnsi="Arial"/>
          <w:sz w:val="22"/>
          <w:szCs w:val="22"/>
        </w:rPr>
        <w:t xml:space="preserve">IPFS hashes (CIDs) are derived from the content itself. If someone tampers with the stored document, the hash changes and no longer matches the on-chain record. This provides cryptographic tamper-detection without storing the full document on-chain.</w:t>
      </w:r>
    </w:p>
    <w:p>
      <w:pPr>
        <w:pStyle w:val="ListParagraph"/>
        <w:numPr>
          <w:ilvl w:val="0"/>
          <w:numId w:val="7"/>
        </w:numPr>
        <w:spacing w:after="40" w:before="40"/>
      </w:pPr>
      <w:r>
        <w:rPr>
          <w:rFonts w:ascii="Arial" w:cs="Arial" w:eastAsia="Arial" w:hAnsi="Arial"/>
          <w:b/>
          <w:bCs/>
          <w:sz w:val="22"/>
          <w:szCs w:val="22"/>
        </w:rPr>
        <w:t xml:space="preserve">Decentralization: </w:t>
      </w:r>
      <w:r>
        <w:rPr>
          <w:rFonts w:ascii="Arial" w:cs="Arial" w:eastAsia="Arial" w:hAnsi="Arial"/>
          <w:sz w:val="22"/>
          <w:szCs w:val="22"/>
        </w:rPr>
        <w:t xml:space="preserve">Unlike S3 or Google Cloud, IPFS content is distributed across nodes. There’s no single server that can go down or censor the certificate. As long as at least one node pins the content, it remains available.</w:t>
      </w:r>
    </w:p>
    <w:p>
      <w:pPr>
        <w:pStyle w:val="Heading2"/>
        <w:spacing w:after="120" w:before="240"/>
      </w:pPr>
      <w:r>
        <w:rPr>
          <w:rFonts w:ascii="Arial" w:cs="Arial" w:eastAsia="Arial" w:hAnsi="Arial"/>
          <w:b/>
          <w:bCs/>
          <w:color w:val="1A6B8A"/>
          <w:sz w:val="26"/>
          <w:szCs w:val="26"/>
        </w:rPr>
        <w:t xml:space="preserve">Why the Cyfrin Updraft Pattern</w:t>
      </w:r>
    </w:p>
    <w:p>
      <w:pPr>
        <w:spacing w:after="100" w:before="60"/>
      </w:pPr>
      <w:r>
        <w:rPr>
          <w:rFonts w:ascii="Arial" w:cs="Arial" w:eastAsia="Arial" w:hAnsi="Arial"/>
          <w:sz w:val="22"/>
          <w:szCs w:val="22"/>
        </w:rPr>
        <w:t xml:space="preserve">The Cyfrin Updraft project structure (HelperConfig, DeployScript, Interactions, unit/integration test split) is not just a tutorial pattern — it’s how production Foundry projects are organized at companies like Chainlink, Aave, and major DeFi protocols. Adopting this pattern means any Solidity developer can onboard to my codebase immediately because the structure is familiar. The HelperConfig pattern specifically solves the multi-chain deployment problem elegantly: one constructor that branches on block.chainid, making the deploy script completely chain-agnostic.</w:t>
      </w:r>
    </w:p>
    <w:p>
      <w:pPr>
        <w:pStyle w:val="Heading2"/>
        <w:spacing w:after="120" w:before="240"/>
      </w:pPr>
      <w:r>
        <w:rPr>
          <w:rFonts w:ascii="Arial" w:cs="Arial" w:eastAsia="Arial" w:hAnsi="Arial"/>
          <w:b/>
          <w:bCs/>
          <w:color w:val="1A6B8A"/>
          <w:sz w:val="26"/>
          <w:szCs w:val="26"/>
        </w:rPr>
        <w:t xml:space="preserve">Summary of Stack Advantages</w:t>
      </w:r>
    </w:p>
    <w:p>
      <w:pPr>
        <w:spacing w:after="100" w:before="60"/>
      </w:pPr>
      <w:r>
        <w:rPr>
          <w:rFonts w:ascii="Arial" w:cs="Arial" w:eastAsia="Arial" w:hAnsi="Arial"/>
          <w:sz w:val="22"/>
          <w:szCs w:val="22"/>
        </w:rPr>
        <w:t xml:space="preserve">The combination of Solidity + Foundry + ethers.js + IPFS + Cyfrin patterns gives me: fastest possible test execution, Solidity-native testing, gas optimization tooling, a proven multi-chain deployment pattern, the industry-standard frontend library, cost-effective decentralized storage, and a codebase structure that any blockchain engineer recognizes instantly. Every technology choice optimizes for either developer productivity, runtime efficiency, or production readiness.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4A6F" w:sz="4" w:space="4"/>
      </w:pBdr>
      <w:jc w:val="right"/>
    </w:pPr>
    <w:r>
      <w:rPr>
        <w:rFonts w:ascii="Arial" w:cs="Arial" w:eastAsia="Arial" w:hAnsi="Arial"/>
        <w:i/>
        <w:iCs/>
        <w:color w:val="0E4A6F"/>
        <w:sz w:val="18"/>
        <w:szCs w:val="18"/>
      </w:rPr>
      <w:t xml:space="preserve">CertChain — Interview Preparation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E4A6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6B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2026-05-25T21:20:39.243Z</dcterms:created>
  <dcterms:modified xsi:type="dcterms:W3CDTF">2026-05-25T21:20:39.243Z</dcterms:modified>
</cp:coreProperties>
</file>

<file path=docProps/custom.xml><?xml version="1.0" encoding="utf-8"?>
<Properties xmlns="http://schemas.openxmlformats.org/officeDocument/2006/custom-properties" xmlns:vt="http://schemas.openxmlformats.org/officeDocument/2006/docPropsVTypes"/>
</file>