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C0055" w14:textId="3588C34C" w:rsidR="005352A9" w:rsidRDefault="002F7445">
      <w:r>
        <w:t>Uno</w:t>
      </w:r>
      <w:bookmarkStart w:id="0" w:name="_GoBack"/>
      <w:bookmarkEnd w:id="0"/>
    </w:p>
    <w:sectPr w:rsidR="005352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CF6"/>
    <w:rsid w:val="00257CF6"/>
    <w:rsid w:val="002F7445"/>
    <w:rsid w:val="0053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D196B"/>
  <w15:chartTrackingRefBased/>
  <w15:docId w15:val="{04022B09-3E79-4BD7-8C38-BB800FDB0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ITACyL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María Muñiz Garcia</dc:creator>
  <cp:keywords/>
  <dc:description/>
  <cp:lastModifiedBy>Rosa María Muñiz Garcia</cp:lastModifiedBy>
  <cp:revision>2</cp:revision>
  <dcterms:created xsi:type="dcterms:W3CDTF">2022-03-16T06:49:00Z</dcterms:created>
  <dcterms:modified xsi:type="dcterms:W3CDTF">2022-03-16T06:49:00Z</dcterms:modified>
</cp:coreProperties>
</file>