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0868" w:rsidRDefault="000F16BC">
      <w:pPr>
        <w:rPr>
          <w:rStyle w:val="Strong"/>
        </w:rPr>
      </w:pPr>
      <w:r>
        <w:rPr>
          <w:rStyle w:val="Strong"/>
        </w:rPr>
        <w:t>Behavioral Health Analysis and Geographic Aggregation Method</w:t>
      </w:r>
    </w:p>
    <w:p w:rsidR="000F16BC" w:rsidRDefault="000F16BC" w:rsidP="003C0868">
      <w:r w:rsidRPr="000F16BC">
        <w:t xml:space="preserve">Indiana Medicaid beneficiaries were identified using 2021 TAF inpatient and other services claims. Claims were classified into six predefined behavioral health condition groups: </w:t>
      </w:r>
      <w:r w:rsidRPr="000F16BC">
        <w:rPr>
          <w:b/>
        </w:rPr>
        <w:t>1) Schizophrenia &amp; Other Psychotic Disorders, 2) Bipolar &amp; Related Disorders, 3) Depressive Disorders, 4) Anxiety Disorders, 5) Trauma-, Stress- &amp; Adjustment-Related Disorders, and 6) Personality Disorders</w:t>
      </w:r>
      <w:r w:rsidRPr="000F16BC">
        <w:t xml:space="preserve">, based on diagnosis codes </w:t>
      </w:r>
      <w:bookmarkStart w:id="0" w:name="_GoBack"/>
      <w:bookmarkEnd w:id="0"/>
      <w:r w:rsidRPr="000F16BC">
        <w:t xml:space="preserve">(see </w:t>
      </w:r>
      <w:r w:rsidRPr="000F16BC">
        <w:rPr>
          <w:b/>
        </w:rPr>
        <w:t>Behavioral_health_diagnosis_grouping.xlsx</w:t>
      </w:r>
      <w:r w:rsidRPr="000F16BC">
        <w:t xml:space="preserve"> for the list of diagnosis codes and the six condition categories). For each beneficiary and behavioral health group, the number of unique claims was calculated separately for inpatient and other services. A beneficiary was considered to have a condition within a behavioral health group if they had </w:t>
      </w:r>
      <w:r w:rsidRPr="000F16BC">
        <w:rPr>
          <w:b/>
        </w:rPr>
        <w:t xml:space="preserve">at least one inpatient claim or at least two other-services claims </w:t>
      </w:r>
      <w:r w:rsidRPr="000F16BC">
        <w:t>containing a qualifying diagnosis code. The resulting indicators were combined at the beneficiary level to identify individuals meeting the criteria for each of the six behavioral health condition groups.</w:t>
      </w:r>
    </w:p>
    <w:p w:rsidR="00236DED" w:rsidRDefault="003C0868" w:rsidP="003C0868">
      <w:r>
        <w:t>The beneficiary-level behavioral health indicators were then linked to the 2021 Medicaid demographic and eligibility file. Beneficiaries with a valid beneficiary ID were retained, and demographic characteristics were categorized by age, race/ethnicity, and sex. ZIP code was derived from the beneficiary ZIP code, and county FIPS codes were constructed from the state and county codes. Age was categorized as 0–18, 19–64, and 65 years or older, while race/ethnicity was categorized as non-Hispanic White, non-Hispanic Black, Hispanic, and Other.</w:t>
      </w:r>
      <w:r w:rsidR="00236DED">
        <w:t xml:space="preserve"> </w:t>
      </w:r>
    </w:p>
    <w:p w:rsidR="003C0868" w:rsidRDefault="003C0868" w:rsidP="003C0868">
      <w:r>
        <w:t xml:space="preserve">For each of the six behavioral health condition groups, beneficiary counts were aggregated at the </w:t>
      </w:r>
      <w:r w:rsidRPr="000F16BC">
        <w:rPr>
          <w:b/>
        </w:rPr>
        <w:t>ZIP-code, county, and Indiana</w:t>
      </w:r>
      <w:r w:rsidR="00236DED" w:rsidRPr="000F16BC">
        <w:rPr>
          <w:b/>
        </w:rPr>
        <w:t xml:space="preserve"> managed care</w:t>
      </w:r>
      <w:r w:rsidRPr="000F16BC">
        <w:rPr>
          <w:b/>
        </w:rPr>
        <w:t xml:space="preserve"> regional levels</w:t>
      </w:r>
      <w:r w:rsidR="00236DED">
        <w:t xml:space="preserve"> (</w:t>
      </w:r>
      <w:r w:rsidR="000F16BC">
        <w:t xml:space="preserve">see </w:t>
      </w:r>
      <w:r w:rsidR="000F16BC">
        <w:rPr>
          <w:rStyle w:val="Strong"/>
        </w:rPr>
        <w:t>Indiana_fipscounty_region2021.xlsx</w:t>
      </w:r>
      <w:r w:rsidR="000F16BC">
        <w:t xml:space="preserve"> for the crosswalk between counties and Indiana regions; </w:t>
      </w:r>
      <w:r w:rsidR="00236DED">
        <w:t xml:space="preserve">original reference page: </w:t>
      </w:r>
      <w:r w:rsidR="00236DED" w:rsidRPr="00236DED">
        <w:t>https://provider.indianamedicaid.com/ihcp/Misc_PDF/MCE_Region%20Map.pdf</w:t>
      </w:r>
      <w:r w:rsidR="00236DED">
        <w:t>)</w:t>
      </w:r>
      <w:r>
        <w:t>. At each geographic level, total Medicaid beneficiaries and beneficiaries meeting the criteria for the specific behavioral health condition were calculated overall and by race/ethnicity and age group. County-level results were linked to an Indiana county-region crosswalk and then aggregated to the corresponding regions.</w:t>
      </w:r>
    </w:p>
    <w:p w:rsidR="000F16BC" w:rsidRDefault="003C0868" w:rsidP="003C0868">
      <w:r>
        <w:t>The resulting datasets provide geographic estimates of the distribution of each behavioral health condition, including overall counts and counts by race/ethnicity and age group, to support ZIP-code-, county-, and region-level analyses and visualization. The same aggregation approach was applied consistently across all six behavioral health condition groups: schizophrenia and other psychotic disorders, bipolar and related disorders, depressive disorders, anxiety disorders, trauma-, stress-, and adjustment-related disorders, and personality disorders.</w:t>
      </w:r>
      <w:r w:rsidR="00236DED">
        <w:t xml:space="preserve"> </w:t>
      </w:r>
    </w:p>
    <w:p w:rsidR="003C0868" w:rsidRDefault="000F16BC" w:rsidP="003C0868">
      <w:r>
        <w:t xml:space="preserve">Before exporting the results to Excel, </w:t>
      </w:r>
      <w:r>
        <w:rPr>
          <w:rStyle w:val="Strong"/>
        </w:rPr>
        <w:t>small cell counts (1–10) were suppressed. Percentage values with numerators between 1 and 10 were also suppressed</w:t>
      </w:r>
      <w:r w:rsidR="00222E83">
        <w:rPr>
          <w:rStyle w:val="Strong"/>
        </w:rPr>
        <w:t xml:space="preserve">. </w:t>
      </w:r>
      <w:r w:rsidR="00387C59">
        <w:rPr>
          <w:rStyle w:val="Strong"/>
        </w:rPr>
        <w:t>S</w:t>
      </w:r>
      <w:r w:rsidR="00222E83">
        <w:rPr>
          <w:rStyle w:val="Strong"/>
        </w:rPr>
        <w:t>uppressed cell values were</w:t>
      </w:r>
      <w:r>
        <w:rPr>
          <w:rStyle w:val="Strong"/>
        </w:rPr>
        <w:t xml:space="preserve"> replaced with “-1” for mapping purposes.</w:t>
      </w:r>
      <w:r>
        <w:t xml:space="preserve"> The final results were provided in </w:t>
      </w:r>
      <w:r>
        <w:rPr>
          <w:rStyle w:val="Strong"/>
        </w:rPr>
        <w:t>BH_DIAG_MEDICAID_INDIANA2021.xlsx</w:t>
      </w:r>
      <w:r>
        <w:t>.</w:t>
      </w:r>
    </w:p>
    <w:p w:rsidR="003C0868" w:rsidRDefault="003C0868"/>
    <w:sectPr w:rsidR="003C08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5BD9"/>
    <w:rsid w:val="000F16BC"/>
    <w:rsid w:val="00222E83"/>
    <w:rsid w:val="00236DED"/>
    <w:rsid w:val="00387C59"/>
    <w:rsid w:val="003C0868"/>
    <w:rsid w:val="00575BD9"/>
    <w:rsid w:val="007D47FC"/>
    <w:rsid w:val="009F1D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C086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C08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316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471</Words>
  <Characters>2689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Liou Xu</dc:creator>
  <cp:keywords/>
  <dc:description/>
  <cp:lastModifiedBy>Liou Xu</cp:lastModifiedBy>
  <cp:revision>4</cp:revision>
  <dcterms:created xsi:type="dcterms:W3CDTF">2026-09-24T01:18:00Z</dcterms:created>
  <dcterms:modified xsi:type="dcterms:W3CDTF">2026-09-25T17:28:00Z</dcterms:modified>
</cp:coreProperties>
</file>