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br w:type="textWrapping"/>
      </w:r>
    </w:p>
    <w:p w:rsidR="00000000" w:rsidDel="00000000" w:rsidP="00000000" w:rsidRDefault="00000000" w:rsidRPr="00000000" w14:paraId="00000002">
      <w:pPr>
        <w:jc w:val="center"/>
        <w:rPr>
          <w:sz w:val="56"/>
          <w:szCs w:val="56"/>
        </w:rPr>
      </w:pPr>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144"/>
          <w:szCs w:val="144"/>
        </w:rPr>
      </w:pPr>
      <w:r w:rsidDel="00000000" w:rsidR="00000000" w:rsidRPr="00000000">
        <w:rPr>
          <w:rFonts w:ascii="Calibri" w:cs="Calibri" w:eastAsia="Calibri" w:hAnsi="Calibri"/>
          <w:sz w:val="144"/>
          <w:szCs w:val="144"/>
          <w:rtl w:val="0"/>
        </w:rPr>
        <w:t xml:space="preserve">Entrega 1</w:t>
      </w:r>
    </w:p>
    <w:p w:rsidR="00000000" w:rsidDel="00000000" w:rsidP="00000000" w:rsidRDefault="00000000" w:rsidRPr="00000000" w14:paraId="00000005">
      <w:pPr>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Proyecto: Detección de Comunidades</w:t>
      </w:r>
    </w:p>
    <w:p w:rsidR="00000000" w:rsidDel="00000000" w:rsidP="00000000" w:rsidRDefault="00000000" w:rsidRPr="00000000" w14:paraId="00000006">
      <w:pPr>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Contexto del Covid-19 en </w:t>
      </w:r>
      <w:r w:rsidDel="00000000" w:rsidR="00000000" w:rsidRPr="00000000">
        <w:rPr>
          <w:rFonts w:ascii="Calibri" w:cs="Calibri" w:eastAsia="Calibri" w:hAnsi="Calibri"/>
          <w:b w:val="1"/>
          <w:color w:val="00b0f0"/>
          <w:sz w:val="52"/>
          <w:szCs w:val="52"/>
          <w:rtl w:val="0"/>
        </w:rPr>
        <w:t xml:space="preserve">Twitter</w:t>
      </w:r>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rPr>
          <w:sz w:val="52"/>
          <w:szCs w:val="52"/>
        </w:rPr>
      </w:pPr>
      <w:r w:rsidDel="00000000" w:rsidR="00000000" w:rsidRPr="00000000">
        <w:rPr>
          <w:rtl w:val="0"/>
        </w:rPr>
      </w:r>
    </w:p>
    <w:p w:rsidR="00000000" w:rsidDel="00000000" w:rsidP="00000000" w:rsidRDefault="00000000" w:rsidRPr="00000000" w14:paraId="0000000A">
      <w:pPr>
        <w:rPr>
          <w:sz w:val="52"/>
          <w:szCs w:val="52"/>
        </w:rPr>
      </w:pPr>
      <w:r w:rsidDel="00000000" w:rsidR="00000000" w:rsidRPr="00000000">
        <w:rPr>
          <w:rtl w:val="0"/>
        </w:rPr>
      </w:r>
    </w:p>
    <w:p w:rsidR="00000000" w:rsidDel="00000000" w:rsidP="00000000" w:rsidRDefault="00000000" w:rsidRPr="00000000" w14:paraId="0000000B">
      <w:pPr>
        <w:rPr>
          <w:sz w:val="52"/>
          <w:szCs w:val="5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-533399</wp:posOffset>
                </wp:positionH>
                <wp:positionV relativeFrom="paragraph">
                  <wp:posOffset>261620</wp:posOffset>
                </wp:positionV>
                <wp:extent cx="139763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4651945" y="3077690"/>
                          <a:ext cx="138811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Integrantes: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Hugo Gebrie</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Jorge Lira</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Itai Raboy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-533399</wp:posOffset>
                </wp:positionH>
                <wp:positionV relativeFrom="paragraph">
                  <wp:posOffset>261620</wp:posOffset>
                </wp:positionV>
                <wp:extent cx="1397635" cy="141414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9763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4445000</wp:posOffset>
                </wp:positionH>
                <wp:positionV relativeFrom="paragraph">
                  <wp:posOffset>274320</wp:posOffset>
                </wp:positionV>
                <wp:extent cx="2032635" cy="1414145"/>
                <wp:effectExtent b="0" l="0" r="0" t="0"/>
                <wp:wrapSquare wrapText="bothSides" distB="45720" distT="45720" distL="114300" distR="114300"/>
                <wp:docPr id="220" name=""/>
                <a:graphic>
                  <a:graphicData uri="http://schemas.microsoft.com/office/word/2010/wordprocessingShape">
                    <wps:wsp>
                      <wps:cNvSpPr/>
                      <wps:cNvPr id="4" name="Shape 4"/>
                      <wps:spPr>
                        <a:xfrm>
                          <a:off x="4334445" y="3077690"/>
                          <a:ext cx="202311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Profesor: Richard Weber</w:t>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Auxiliar:   Camila Aguirre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br w:type="textWrapping"/>
                            </w:r>
                            <w:r w:rsidDel="00000000" w:rsidR="00000000" w:rsidRPr="00000000">
                              <w:rPr>
                                <w:rFonts w:ascii="Calibri" w:cs="Calibri" w:eastAsia="Calibri" w:hAnsi="Calibri"/>
                                <w:b w:val="0"/>
                                <w:i w:val="0"/>
                                <w:smallCaps w:val="0"/>
                                <w:strike w:val="0"/>
                                <w:color w:val="000000"/>
                                <w:sz w:val="28"/>
                                <w:vertAlign w:val="baseline"/>
                              </w:rPr>
                              <w:t xml:space="preserve">Fecha:      04/13/2020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4445000</wp:posOffset>
                </wp:positionH>
                <wp:positionV relativeFrom="paragraph">
                  <wp:posOffset>274320</wp:posOffset>
                </wp:positionV>
                <wp:extent cx="2032635" cy="1414145"/>
                <wp:effectExtent b="0" l="0" r="0" t="0"/>
                <wp:wrapSquare wrapText="bothSides" distB="45720" distT="45720" distL="114300" distR="114300"/>
                <wp:docPr id="22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032635" cy="1414145"/>
                        </a:xfrm>
                        <a:prstGeom prst="rect"/>
                        <a:ln/>
                      </pic:spPr>
                    </pic:pic>
                  </a:graphicData>
                </a:graphic>
              </wp:anchor>
            </w:drawing>
          </mc:Fallback>
        </mc:AlternateContent>
      </w:r>
    </w:p>
    <w:p w:rsidR="00000000" w:rsidDel="00000000" w:rsidP="00000000" w:rsidRDefault="00000000" w:rsidRPr="00000000" w14:paraId="0000000C">
      <w:pPr>
        <w:rPr>
          <w:sz w:val="52"/>
          <w:szCs w:val="52"/>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Parte 1. Descripción del tema</w:t>
      </w:r>
    </w:p>
    <w:p w:rsidR="00000000" w:rsidDel="00000000" w:rsidP="00000000" w:rsidRDefault="00000000" w:rsidRPr="00000000" w14:paraId="0000000E">
      <w:pPr>
        <w:rPr/>
      </w:pPr>
      <w:r w:rsidDel="00000000" w:rsidR="00000000" w:rsidRPr="00000000">
        <w:rPr>
          <w:rtl w:val="0"/>
        </w:rPr>
        <w:t xml:space="preserve">El presente proyecto busca generar conocimiento en base a la investigación para comprender de mejor forma la problemática más importante que ha afectado al mundo y nuestro país en las últimas décadas: la pandemia del Covid-19. </w:t>
      </w:r>
    </w:p>
    <w:p w:rsidR="00000000" w:rsidDel="00000000" w:rsidP="00000000" w:rsidRDefault="00000000" w:rsidRPr="00000000" w14:paraId="0000000F">
      <w:pPr>
        <w:rPr/>
      </w:pPr>
      <w:r w:rsidDel="00000000" w:rsidR="00000000" w:rsidRPr="00000000">
        <w:rPr>
          <w:rtl w:val="0"/>
        </w:rPr>
        <w:t xml:space="preserve">Para prevenir la expansión del virus, los gobiernos han impuesto restricciones de viajes, cuarentenas, confinamientos, cancelación de eventos y el cierre de establecimientos, entre otras. Dentro de los resultados más inmediatos de aquello, </w:t>
      </w:r>
      <w:r w:rsidDel="00000000" w:rsidR="00000000" w:rsidRPr="00000000">
        <w:rPr>
          <w:color w:val="222222"/>
          <w:highlight w:val="white"/>
          <w:rtl w:val="0"/>
        </w:rPr>
        <w:t xml:space="preserve">están el efecto disruptivo que se aprecia en nuestra economía producto de la inactividad de millones de personas pues un tercio de la población mundial se encuentra confinada, con fuertes restricciones de movimientos. Sin embargo, el flujo de datos no ha cesado en ningún momento (de hecho, ha aumentado notablemente), lo que ha resultado en diversos debates a través de redes sociales como Twitter y compartimiento de información, opinión y medidas a tomar.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llevar a cabo el trabajo, la investigación se ha centrado en el problema de la detección de comunidades en el universo de Twitter entorno al Covid-19 en Chile. Se descargó, entonces, una base de tweets emitidos por cuentas chilenas utilizando el “hashtag” </w:t>
      </w:r>
      <w:r w:rsidDel="00000000" w:rsidR="00000000" w:rsidRPr="00000000">
        <w:rPr>
          <w:rFonts w:ascii="Arial" w:cs="Arial" w:eastAsia="Arial" w:hAnsi="Arial"/>
          <w:i w:val="1"/>
          <w:color w:val="0070c0"/>
          <w:highlight w:val="white"/>
          <w:rtl w:val="0"/>
        </w:rPr>
        <w:t xml:space="preserve">#</w:t>
      </w:r>
      <w:r w:rsidDel="00000000" w:rsidR="00000000" w:rsidRPr="00000000">
        <w:rPr>
          <w:i w:val="1"/>
          <w:color w:val="0070c0"/>
          <w:rtl w:val="0"/>
        </w:rPr>
        <w:t xml:space="preserve">Covid19</w:t>
      </w:r>
      <w:r w:rsidDel="00000000" w:rsidR="00000000" w:rsidRPr="00000000">
        <w:rPr>
          <w:rtl w:val="0"/>
        </w:rPr>
        <w:t xml:space="preserve">, rescatando como dato su contenido, el emisor, el receptor (es decir, a quien se menciona o se está respondiendo el tweet), su longitud y geolocalización. </w:t>
      </w:r>
    </w:p>
    <w:p w:rsidR="00000000" w:rsidDel="00000000" w:rsidP="00000000" w:rsidRDefault="00000000" w:rsidRPr="00000000" w14:paraId="00000011">
      <w:pPr>
        <w:rPr/>
      </w:pPr>
      <w:r w:rsidDel="00000000" w:rsidR="00000000" w:rsidRPr="00000000">
        <w:rPr>
          <w:rtl w:val="0"/>
        </w:rPr>
        <w:t xml:space="preserve">Posteriormente, a la red se le aplica la llamada teoría de grafos, donde se identifica a los </w:t>
      </w:r>
      <w:r w:rsidDel="00000000" w:rsidR="00000000" w:rsidRPr="00000000">
        <w:rPr>
          <w:b w:val="1"/>
          <w:rtl w:val="0"/>
        </w:rPr>
        <w:t xml:space="preserve">usuarios</w:t>
      </w:r>
      <w:r w:rsidDel="00000000" w:rsidR="00000000" w:rsidRPr="00000000">
        <w:rPr>
          <w:rtl w:val="0"/>
        </w:rPr>
        <w:t xml:space="preserve"> como “nodos” y </w:t>
      </w:r>
      <w:r w:rsidDel="00000000" w:rsidR="00000000" w:rsidRPr="00000000">
        <w:rPr>
          <w:b w:val="1"/>
          <w:rtl w:val="0"/>
        </w:rPr>
        <w:t xml:space="preserve">su interacción</w:t>
      </w:r>
      <w:r w:rsidDel="00000000" w:rsidR="00000000" w:rsidRPr="00000000">
        <w:rPr>
          <w:rtl w:val="0"/>
        </w:rPr>
        <w:t xml:space="preserve"> a través de menciones y retwittes como “enlaces”. La importancia de cada nodo reside en la cantidad de interacciones que tiene dentro de la red, la cual es dirigida y </w:t>
      </w:r>
    </w:p>
    <w:p w:rsidR="00000000" w:rsidDel="00000000" w:rsidP="00000000" w:rsidRDefault="00000000" w:rsidRPr="00000000" w14:paraId="00000012">
      <w:pPr>
        <w:rPr/>
      </w:pPr>
      <w:r w:rsidDel="00000000" w:rsidR="00000000" w:rsidRPr="00000000">
        <w:rPr>
          <w:rtl w:val="0"/>
        </w:rPr>
        <w:t xml:space="preserve">Además, se utiliza “fruchterman-reingold” como guía para la detección de comunidades.</w:t>
      </w:r>
    </w:p>
    <w:p w:rsidR="00000000" w:rsidDel="00000000" w:rsidP="00000000" w:rsidRDefault="00000000" w:rsidRPr="00000000" w14:paraId="00000013">
      <w:pPr>
        <w:rPr/>
      </w:pPr>
      <w:r w:rsidDel="00000000" w:rsidR="00000000" w:rsidRPr="00000000">
        <w:rPr>
          <w:rtl w:val="0"/>
        </w:rPr>
        <w:t xml:space="preserve">La importancia de este estudio reside, en esencia, en la naturaleza del asunto y la cantidad de medidas que se pueden (y deben) asumir para tomar cartas en el asunto. Hoy en día, ante el inmenso flujo de datos por la web, considerar los datos para realizar diagnósticos es fundamental, pero procesarla no deja de ser una tarea muy ardua. Por ello, el enfoque de redes permite afrontar problemas actuales de forma más eficiente, en parte por su fácil interpretación y bajos requisitos computacionales. </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Parte 2. Información rescatada</w:t>
      </w:r>
    </w:p>
    <w:p w:rsidR="00000000" w:rsidDel="00000000" w:rsidP="00000000" w:rsidRDefault="00000000" w:rsidRPr="00000000" w14:paraId="00000015">
      <w:pPr>
        <w:ind w:left="0" w:firstLine="0"/>
        <w:rPr/>
      </w:pPr>
      <w:bookmarkStart w:colFirst="0" w:colLast="0" w:name="_heading=h.gjdgxs" w:id="0"/>
      <w:bookmarkEnd w:id="0"/>
      <w:r w:rsidDel="00000000" w:rsidR="00000000" w:rsidRPr="00000000">
        <w:rPr>
          <w:rtl w:val="0"/>
        </w:rPr>
        <w:t xml:space="preserve">A priori: </w:t>
      </w:r>
    </w:p>
    <w:p w:rsidR="00000000" w:rsidDel="00000000" w:rsidP="00000000" w:rsidRDefault="00000000" w:rsidRPr="00000000" w14:paraId="00000016">
      <w:pPr>
        <w:numPr>
          <w:ilvl w:val="0"/>
          <w:numId w:val="1"/>
        </w:numPr>
        <w:ind w:left="720" w:hanging="360"/>
        <w:rPr>
          <w:u w:val="none"/>
        </w:rPr>
      </w:pPr>
      <w:bookmarkStart w:colFirst="0" w:colLast="0" w:name="_heading=h.1xd7svydx4ai" w:id="1"/>
      <w:bookmarkEnd w:id="1"/>
      <w:r w:rsidDel="00000000" w:rsidR="00000000" w:rsidRPr="00000000">
        <w:rPr>
          <w:rtl w:val="0"/>
        </w:rPr>
        <w:t xml:space="preserve">Comunidades </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177377</wp:posOffset>
          </wp:positionH>
          <wp:positionV relativeFrom="topMargin">
            <wp:align>bottom</wp:align>
          </wp:positionV>
          <wp:extent cx="2607733" cy="714307"/>
          <wp:effectExtent b="0" l="0" r="0" t="0"/>
          <wp:wrapSquare wrapText="bothSides" distB="0" distT="0" distL="114300" distR="114300"/>
          <wp:docPr id="2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07733" cy="714307"/>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3530600</wp:posOffset>
              </wp:positionH>
              <wp:positionV relativeFrom="paragraph">
                <wp:posOffset>-106679</wp:posOffset>
              </wp:positionV>
              <wp:extent cx="309118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3805173" y="3077690"/>
                        <a:ext cx="308165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IN7600 - Data Science for Social Network Analysis</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Semestre Otoño 2020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3530600</wp:posOffset>
              </wp:positionH>
              <wp:positionV relativeFrom="paragraph">
                <wp:posOffset>-106679</wp:posOffset>
              </wp:positionV>
              <wp:extent cx="3091180" cy="141414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91180" cy="141414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C24B67"/>
    <w:pPr>
      <w:spacing w:after="0" w:line="240" w:lineRule="auto"/>
    </w:pPr>
    <w:rPr>
      <w:rFonts w:eastAsiaTheme="minorEastAsia"/>
    </w:rPr>
  </w:style>
  <w:style w:type="character" w:styleId="NoSpacingChar" w:customStyle="1">
    <w:name w:val="No Spacing Char"/>
    <w:basedOn w:val="DefaultParagraphFont"/>
    <w:link w:val="NoSpacing"/>
    <w:uiPriority w:val="1"/>
    <w:rsid w:val="00C24B67"/>
    <w:rPr>
      <w:rFonts w:eastAsiaTheme="minorEastAsia"/>
    </w:rPr>
  </w:style>
  <w:style w:type="paragraph" w:styleId="Header">
    <w:name w:val="header"/>
    <w:basedOn w:val="Normal"/>
    <w:link w:val="HeaderChar"/>
    <w:uiPriority w:val="99"/>
    <w:unhideWhenUsed w:val="1"/>
    <w:rsid w:val="00C24B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24B67"/>
  </w:style>
  <w:style w:type="paragraph" w:styleId="Footer">
    <w:name w:val="footer"/>
    <w:basedOn w:val="Normal"/>
    <w:link w:val="FooterChar"/>
    <w:uiPriority w:val="99"/>
    <w:unhideWhenUsed w:val="1"/>
    <w:rsid w:val="00C24B6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4B67"/>
  </w:style>
  <w:style w:type="paragraph" w:styleId="Caption">
    <w:name w:val="caption"/>
    <w:basedOn w:val="Normal"/>
    <w:next w:val="Normal"/>
    <w:uiPriority w:val="35"/>
    <w:unhideWhenUsed w:val="1"/>
    <w:qFormat w:val="1"/>
    <w:rsid w:val="003C5575"/>
    <w:pPr>
      <w:spacing w:after="200" w:line="240" w:lineRule="auto"/>
    </w:pPr>
    <w:rPr>
      <w:i w:val="1"/>
      <w:iCs w:val="1"/>
      <w:color w:val="44546a" w:themeColor="text2"/>
      <w:sz w:val="18"/>
      <w:szCs w:val="18"/>
    </w:rPr>
  </w:style>
  <w:style w:type="table" w:styleId="TableGrid">
    <w:name w:val="Table Grid"/>
    <w:basedOn w:val="TableNormal"/>
    <w:uiPriority w:val="39"/>
    <w:rsid w:val="006452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A21C2"/>
    <w:rPr>
      <w:color w:val="0563c1" w:themeColor="hyperlink"/>
      <w:u w:val="single"/>
    </w:rPr>
  </w:style>
  <w:style w:type="character" w:styleId="UnresolvedMention">
    <w:name w:val="Unresolved Mention"/>
    <w:basedOn w:val="DefaultParagraphFont"/>
    <w:uiPriority w:val="99"/>
    <w:semiHidden w:val="1"/>
    <w:unhideWhenUsed w:val="1"/>
    <w:rsid w:val="00EA21C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h1SqlBK0KCZR5x8MuXMbLE8o1A==">AMUW2mVYVHh6sTWRp0rmCaSpLFc/gbQFHmYAEyglKCBQeEMU3uS1d0FFw9a1Kp7anZmNMlxunslPl2fpgS/YLLi9Q27TNNGh1iFDlrn7O/CMaQfDaOXSzs7MJFJaaKERH2O91PYVkiP8g9hnnA31n3yJa/VW6OHKsw==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2020-04-14T02:24:00Z</dcterms:created>
  <dc:creator>Jorge Lira</dc:creator>
</cp:coreProperties>
</file>