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jc w:val="center"/>
      </w:pPr>
      <w:r>
        <w:t xml:space="preserve">Unidade Curricular I — Proliferação Celular</w:t>
      </w:r>
    </w:p>
    <w:p>
      <w:pPr>
        <w:pStyle w:val="Heading1"/>
        <w:jc w:val="center"/>
      </w:pPr>
      <w:r>
        <w:t xml:space="preserve">SP 1 — O que eu fiz de errado?</w:t>
      </w:r>
    </w:p>
    <w:p>
      <w:pPr>
        <w:spacing w:after="300"/>
        <w:jc w:val="center"/>
      </w:pPr>
      <w:r>
        <w:t xml:space="preserve">Gabarito Comentado — Banco de Questões ENAMED</w:t>
      </w:r>
    </w:p>
    <w:p>
      <w:pPr>
        <w:spacing w:after="400"/>
        <w:jc w:val="both"/>
      </w:pPr>
      <w:r>
        <w:rPr>
          <w:b/>
          <w:bCs/>
        </w:rPr>
        <w:t xml:space="preserve">Uso do docente: </w:t>
      </w:r>
      <w:r>
        <w:t xml:space="preserve">material de apoio para a discussão das 20 questões ao final da resolução da situação-problema, com resposta correta e justificativa breve.</w:t>
      </w:r>
    </w:p>
    <w:p>
      <w:pPr>
        <w:spacing w:after="100" w:before="300"/>
      </w:pPr>
      <w:r>
        <w:rPr>
          <w:b/>
          <w:bCs/>
        </w:rPr>
        <w:t xml:space="preserve">QUESTÃO 1</w:t>
      </w:r>
      <w:r>
        <w:rPr>
          <w:i/>
          <w:iCs/>
          <w:sz w:val="20"/>
          <w:szCs w:val="20"/>
        </w:rPr>
        <w:t xml:space="preserve">  (Nível: Fácil)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fase S, na qual ocorre a síntese (duplicação) do DNA.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 fase S (síntese) da intérfase é o período em que ocorre a replicação completa do DNA, condição necessária para que a célula, após passar por G2, entre em mitose com material genético duplicado.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Em G1 ocorre crescimento celular e síntese de proteínas e organelas, mas o DNA ainda não foi replicado.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A fase S é exatamente o período de duplicação do DNA, situando-se entre G1 e G2 na intérfase.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G2 é a fase de preparação final (síntese de proteínas necessárias à mitose e verificação de erros), após a replicação do DNA já ter ocorrido em 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A metáfase é uma fase da mitose propriamente dita, não da intérfase, e ocorre após a duplicação do DNA já ter sido concluída.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2</w:t>
      </w:r>
      <w:r>
        <w:rPr>
          <w:i/>
          <w:iCs/>
          <w:sz w:val="20"/>
          <w:szCs w:val="20"/>
        </w:rPr>
        <w:t xml:space="preserve">  (Nível: Fácil)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(C) p53 (TP53), gene supressor tumoral guardião do genoma.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O TP53 (p53) é chamado de "guardião do genoma" por deter o ciclo celular em G1/S diante de dano ao DNA e induzir apoptose quando o reparo é inviável, sendo o gene supressor tumoral mais comumente alterado nos cânceres humanos.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RAS é um proto-oncogene (não supressor tumoral); quando mutado, tem ganho de função e estimula a proliferação celular, não atuando como "guardião do genoma".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incorreta — </w:t>
      </w:r>
      <w:r>
        <w:t xml:space="preserve">Incorreta. MYC é um fator de transcrição que, quando desregulado, estimula proliferação celular; não é um gene supressor tumoral e não tem a função descrita.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CORRETA — </w:t>
      </w:r>
      <w:r>
        <w:t xml:space="preserve">Correta. O p53 é o clássico "guardião do genoma", controlando o ponto de checagem G1/S e induzindo apoptose diante de dano irreparável ao DNA.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BCL-2 é uma proteína antiapoptótica, cuja superexpressão inibe a apoptose e favorece a sobrevivência de células neoplásicas, função oposta à descrita no enunciado.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3</w:t>
      </w:r>
      <w:r>
        <w:rPr>
          <w:i/>
          <w:iCs/>
          <w:sz w:val="20"/>
          <w:szCs w:val="20"/>
        </w:rPr>
        <w:t xml:space="preserve">  (Nível: Fácil)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E6 e E7, oncoproteínas virais precoces.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As oncoproteínas E6 (que promove a degradação de p53) e E7 (que inativa pRb) dos HPVs de alto risco oncogênico (como os tipos 16 e 18) desregulam pontos de checagem essenciais do ciclo celular, favorecendo o acúmulo de mutações e a progressão neoplásica.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L1 e L2 são proteínas estruturais do capsídeo viral, envolvidas na montagem do vírion e usadas como alvo antigênico nas vacinas, sem ação direta sobre p53/pRb.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E6 degrada p53 e E7 inativa pRb, sendo essas as oncoproteínas centrais na carcinogênese associada ao HPV de alto risco.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E1 e E2 participam da replicação e regulação transcricional do genoma viral, mas não são as principais responsáveis pela inativação de p53/pRb.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E4 e E5 têm papéis acessórios no ciclo viral (maturação e modulação de sinalização celular), mas não são as oncoproteínas classicamente associadas à degradação de p53 e pRb.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4</w:t>
      </w:r>
      <w:r>
        <w:rPr>
          <w:i/>
          <w:iCs/>
          <w:sz w:val="20"/>
          <w:szCs w:val="20"/>
        </w:rPr>
        <w:t xml:space="preserve">  (Nível: Fácil)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(C) 25 anos.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O Ministério da Saúde recomenda início do rastreamento citológico aos 25 anos em mulheres com vida sexual ativa, com periodicidade anual inicial e, após dois exames normais consecutivos, trienal.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Rastrear a partir dos 18 anos geraria sobrediagnóstico de alterações transitórias comuns em mulheres jovens, sem benefício comprovado, motivo pelo qual essa idade não é recomendada.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incorreta — </w:t>
      </w:r>
      <w:r>
        <w:t xml:space="preserve">Incorreta. A idade de 21 anos é adotada por outras diretrizes internacionais, mas não corresponde à recomendação vigente do Ministério da Saúde brasileiro.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CORRETA — </w:t>
      </w:r>
      <w:r>
        <w:t xml:space="preserve">Correta. A diretriz brasileira estabelece 25 anos como idade de início do rastreamento em mulheres com vida sexual ativa.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Iniciar apenas aos 30 anos postergaria demasiadamente a detecção de lesões precursoras que podem se desenvolver antes dessa idade.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5</w:t>
      </w:r>
      <w:r>
        <w:rPr>
          <w:i/>
          <w:iCs/>
          <w:sz w:val="20"/>
          <w:szCs w:val="20"/>
        </w:rPr>
        <w:t xml:space="preserve">  (Nível: Fácil)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células escamosas atípicas de significado indeterminado.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ASC-US (Atypical Squamous Cells of Undetermined Significance) designa alterações citológicas em células escamosas cuja natureza não pode ser definida com certeza como reativa ou neoplásica, exigindo investigação complementar conforme idade e histórico da paciente.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Carcinoma invasor é achado citológico de gravidade muito maior, com células claramente malignas, distinto do significado indeterminado do ASC-US.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ASC-US representa alteração celular escamosa de significado indeterminado, sem definição imediata entre processo reativo/inflamatório e lesão intraepitelial.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HSIL representa lesão intraepitelial de alto grau, com alterações citológicas mais definidas e maior risco de doença invasiva, diferente da incerteza descrita no ASC-US.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Adenocarcinoma in situ refere-se a alterações do epitélio glandular endocervical, categoria citológica distinta e mais grave que o ASC-US.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6</w:t>
      </w:r>
      <w:r>
        <w:rPr>
          <w:i/>
          <w:iCs/>
          <w:sz w:val="20"/>
          <w:szCs w:val="20"/>
        </w:rPr>
        <w:t xml:space="preserve">  (Nível: Fácil)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invadir tecidos adjacentes localmente e originar metástases à distância.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 capacidade de invasão local de tecidos adjacentes e de originar metástases (implantes tumorais à distância) é a característica biológica fundamental que distingue neoplasias malignas das benignas, estas geralmente encapsuladas e de crescimento expansivo local.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Esse comportamento (crescimento lento, encapsulado, sem invasão) é típico de neoplasias benignas, e não malignas.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Invasão tecidual local e metástase à distância são marcas biológicas que definem a malignidade de uma neoplasia.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Neoplasias malignas frequentemente apresentam graus variáveis de diferenciação, podendo ser pouco diferenciadas (anaplásicas); diferenciação boa e uniforme é mais típica de tumores benignos.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Embora algumas neoplasias malignas possam ser assintomáticas por período variável, isso não é regra nem característica definidora de malignidade.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7</w:t>
      </w:r>
      <w:r>
        <w:rPr>
          <w:i/>
          <w:iCs/>
          <w:sz w:val="20"/>
          <w:szCs w:val="20"/>
        </w:rPr>
        <w:t xml:space="preserve">  (Nível: Média)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Encaminhar diretamente para colposcopia, dado o maior risco de lesão de alto grau nessa faixa etária.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Em mulheres com 30 anos ou mais e resultado de ASC-US, a diretriz brasileira recomenda encaminhamento direto para colposcopia, pelo maior risco de lesão intraepitelial de alto grau associado à idade mais avançada, diferentemente da conduta adotada em mulheres mais jovens (repetição citológica).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A repetição em 6 meses é conduta preconizada para mulheres mais jovens (abaixo de 30 anos) com ASC-US, e não para essa faixa etária, na qual o risco de lesão de alto grau é maior.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Em mulheres com 30 anos ou mais, o ASC-US deve motivar encaminhamento direto para colposcopia, pelo maior risco de doença significativa nessa faixa etária.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Embora a triagem para IST possa ser pertinente em determinados contextos, ela não substitui a investigação colposcópica específica indicada pelo achado citológico.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Considerar o resultado como normal e postergar por 3 anos ignoraria uma alteração citológica que já indica necessidade de investigação, aumentando o risco de diagnóstico tardio.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8</w:t>
      </w:r>
      <w:r>
        <w:rPr>
          <w:i/>
          <w:iCs/>
          <w:sz w:val="20"/>
          <w:szCs w:val="20"/>
        </w:rPr>
        <w:t xml:space="preserve">  (Nível: Média)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ligação de E6 a uma ubiquitina-ligase (E6-AP), promovendo ubiquitinação e degradação proteassomal de p53.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 oncoproteína E6 recruta a ubiquitina-ligase celular E6-AP, formando um complexo que ubiquitina p53 e a direciona para degradação pelo proteassoma, eliminando funcionalmente o principal ponto de controle do ciclo celular em resposta a dano no DNA.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E6 tem efeito oposto: reduz a apoptose ao degradar p53, não a estimula por via mitocondrial.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Esse é exatamente o mecanismo molecular descrito na literatura: E6 associa-se à E6-AP, promovendo ubiquitinação e degradação de p53 pelo proteassoma.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A inativação de p53 pelo HPV ocorre por degradação proteica pós-traducional mediada por E6, e não por silenciamento epigenético do gene.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O mecanismo de E6 não envolve a telomerase; na verdade, outra proteína viral (E6, em outro contexto) pode ativar a telomerase em algumas células, mas esse não é o mecanismo relacionado à inativação de p53 descrito no enunciado.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9</w:t>
      </w:r>
      <w:r>
        <w:rPr>
          <w:i/>
          <w:iCs/>
          <w:sz w:val="20"/>
          <w:szCs w:val="20"/>
        </w:rPr>
        <w:t xml:space="preserve">  (Nível: Média)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Infecção persistente por HPV oncogênico, especialmente os tipos 16 e 18.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 infecção persistente por tipos oncogênicos de HPV, principalmente 16 e 18, é considerada condição necessária para o desenvolvimento do câncer cervical; os demais fatores (multiparidade, tabagismo, uso de contraceptivos) atuam como cofatores que aumentam o risco na presença da infecção viral persistente, mas não são causas isoladas suficientes.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A multiparidade é reconhecida como cofator que aumenta o risco na presença de infecção por HPV, mas isoladamente não causa a neoplasia cervical.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A persistência da infecção por HPV oncogênico é considerada condição necessária (embora não suficiente isoladamente) para a carcinogênese cervical.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O uso de contraceptivos hormonais combinados é cofator discutido na literatura, mas não é o principal fator de risco nem causa a doença na ausência de infecção por HPV.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O tabagismo é cofator que aumenta o risco em mulheres já infectadas pelo HPV, mas isoladamente, sem a infecção viral, não é a principal causa da neoplasia cervical.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10</w:t>
      </w:r>
      <w:r>
        <w:rPr>
          <w:i/>
          <w:iCs/>
          <w:sz w:val="20"/>
          <w:szCs w:val="20"/>
        </w:rPr>
        <w:t xml:space="preserve">  (Nível: Média)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Realizar biópsia dirigida da lesão visível, independentemente do resultado citológico.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Diante de lesão macroscopicamente suspeita (exofítica, friável, sangrante) ao exame especular, a biópsia dirigida deve ser realizada prontamente, independentemente do resultado da citologia, pela alta suspeita clínica de neoplasia invasora, que exige confirmação histopatológica sem demora.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Postergar a investigação para rastreamento de rotina desconsidera a gravidade do achado macroscópico já suspeito, retardando um diagnóstico potencialmente urgente.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Lesão suspeita visível ao exame especular exige biópsia dirigida imediata, não devendo a conduta depender do resultado citológico, que pode inclusive ser normal em algumas neoplasias invasoras.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Não há dados clínicos (corrimento, prurido, aspecto compatível) que sustentem hipótese de infecção fúngica como causa do sangramento e da lesão descrita; tratar empiricamente atrasaria o diagnóstico correto.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A ultrassonografia transvaginal não substitui a biópsia para confirmação histopatológica de lesão cervical suspeita visível ao exame especular.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11</w:t>
      </w:r>
      <w:r>
        <w:rPr>
          <w:i/>
          <w:iCs/>
          <w:sz w:val="20"/>
          <w:szCs w:val="20"/>
        </w:rPr>
        <w:t xml:space="preserve">  (Nível: Média)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9 a 14 anos.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O PNI prioriza a vacinação contra HPV para meninas e meninos de 9 a 14 anos, faixa etária de maior benefício imunológico e epidemiológico, por anteceder, na maioria dos casos, o início da vida sexual e a exposição ao vírus.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A vacina contra HPV não está indicada para lactentes; a resposta imunológica e a lógica de prevenção antes da exposição sexual justificam a faixa etária mais próxima da puberdade.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A faixa de 9 a 14 anos é a prioritária no PNI, por anteceder, na maior parte dos casos, o início da vida sexual.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Embora a vacinação possa ser considerada em grupos específicos até faixas etárias mais avançadas, ela não é obrigatória de forma universal nessa faixa e não é a prioridade do programa.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A vacina é medida de prevenção primária (antes da exposição ao vírus) e não substitui o rastreamento citológico, tampouco é indicada exclusivamente após os 30 anos.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12</w:t>
      </w:r>
      <w:r>
        <w:rPr>
          <w:i/>
          <w:iCs/>
          <w:sz w:val="20"/>
          <w:szCs w:val="20"/>
        </w:rPr>
        <w:t xml:space="preserve">  (Nível: Média)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(C) IIB, com invasão parametrial, sem atingir a parede pélvica.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O estágio IIB caracteriza-se pela invasão parametrial sem atingir a parede pélvica; a extensão até a parede pélvica e/ou a presença de hidronefrose/rim não funcionante caracterizaria estágio IIIB, mais avançado.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O estágio IA descreve doença microinvasiva, identificada apenas microscopicamente, incompatível com invasão parametrial macroscópica descrita no caso.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incorreta — </w:t>
      </w:r>
      <w:r>
        <w:t xml:space="preserve">Incorreta. O estágio IB descreve tumor clinicamente visível, mas ainda restrito ao colo uterino, sem extensão parametrial, o que não corresponde ao achado descrito.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CORRETA — </w:t>
      </w:r>
      <w:r>
        <w:t xml:space="preserve">Correta. A invasão parametrial sem atingir a parede pélvica caracteriza exatamente o estágio IIB do sistema FIGO.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O estágio IIIB exige extensão até a parede pélvica e/ou hidronefrose/exclusão renal, achados ausentes no caso descrito, que menciona apenas invasão parametrial sem esses critérios.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13</w:t>
      </w:r>
      <w:r>
        <w:rPr>
          <w:i/>
          <w:iCs/>
          <w:sz w:val="20"/>
          <w:szCs w:val="20"/>
        </w:rPr>
        <w:t xml:space="preserve">  (Nível: Média)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passa a ser constitutivamente ativo, estimulando proliferação celular independentemente de sinal externo.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Mutações oncogênicas em RAS resultam em ganho de função, mantendo a proteína no estado ativado (ligada a GTP) de forma constitutiva, o que perpetua sinais mitogênicos via cascata de MAP-quinases mesmo sem estímulo de fatores de crescimento externos.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A mutação oncogênica de RAS não causa perda de função; ao contrário, resulta em ganho de função com ativação constitutiva.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A mutação mantém RAS permanentemente ativado, perpetuando sinais proliferativos independentemente de estímulo externo, mecanismo clássico de ganho de função oncogênica.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RAS é um proto-oncogene, não um gene supressor tumoral; sua mutação favorece, e não inibe, a proliferação celular.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RAS ativado estimula, e não inibe, a via de MAP-quinases, sendo esse justamente o mecanismo de propagação do sinal proliferativo.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14</w:t>
      </w:r>
      <w:r>
        <w:rPr>
          <w:i/>
          <w:iCs/>
          <w:sz w:val="20"/>
          <w:szCs w:val="20"/>
        </w:rPr>
        <w:t xml:space="preserve">  (Nível: Difícil)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a NIC III representa acúmulo progressivo de alterações do ciclo celular por perda funcional de p53 e pRb (mediada por E6/E7), comprometendo toda a espessura do epitélio e precedendo diretamente a invasão estromal.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 NIC III reflete o acúmulo progressivo de alterações do ciclo celular decorrentes da ação persistente de E6/E7 sobre p53 e pRb, comprometendo toda a espessura do epitélio (por definição, sem romper a membrana basal), mas representando lesão precursora de alto risco, com potencial significativo de progressão para carcinoma invasor se não tratada.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Por definição, a NIC III é uma lesão intraepitelial — a membrana basal permanece íntegra; caso houvesse ruptura, o diagnóstico já seria de carcinoma invasor, e não de NIC III.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Essa é a explicação fisiopatológica correta: o comprometimento progressivo do ciclo celular por E6/E7 leva a alterações que ocupam toda a espessura epitelial, configurando lesão de alto risco para invasão.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A NIC III tem taxa de regressão espontânea muito menor que lesões de baixo grau, sendo considerada lesão de alto risco que exige tratamento (excisional, geralmente), e não apenas observação.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A NIC III está fortemente associada à infecção persistente por HPV oncogênico; afirmar que o vírus é irrelevante contraria a fisiopatologia estabelecida da doença.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15</w:t>
      </w:r>
      <w:r>
        <w:rPr>
          <w:i/>
          <w:iCs/>
          <w:sz w:val="20"/>
          <w:szCs w:val="20"/>
        </w:rPr>
        <w:t xml:space="preserve">  (Nível: Difícil)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realizar biópsia dirigida das áreas de maior anormalidade colposcópica, para confirmação histopatológica antes de definir o tratamento excisional.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Diante de achados colposcópicos anormais compatíveis com lesão de alto grau, a biópsia dirigida das áreas de maior anormalidade é etapa necessária antes de qualquer conduta excisional (como exérese da zona de transformação ou conização), confirmando o grau histológico da lesão e orientando o tratamento definitivo.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Ainda que citologia e colposcopia sejam sugestivas, a confirmação histopatológica por biópsia dirigida é etapa obrigatória antes de procedimento excisional como a conização.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A biópsia dirigida das áreas colposcopicamente mais alteradas confirma o diagnóstico histológico e orienta corretamente a conduta terapêutica subsequente.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Histerectomia é conduta desproporcional e não é indicada como primeira abordagem para NIC, mesmo de alto grau, sendo reservada a situações específicas após tratamento conservador adequado ou outras indicações ginecológicas.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Postergar a investigação diante de citologia e colposcopia já alteradas retarda desnecessariamente o diagnóstico definitivo e o tratamento oportuno.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16</w:t>
      </w:r>
      <w:r>
        <w:rPr>
          <w:i/>
          <w:iCs/>
          <w:sz w:val="20"/>
          <w:szCs w:val="20"/>
        </w:rPr>
        <w:t xml:space="preserve">  (Nível: Difícil)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(A) impedindo a fosforilação de pRb, mantendo-a ligada a E2F e bloqueando a transição de G1 para S.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Os inibidores de CDK4/6 impedem a fosforilação de pRb pelos complexos ciclina D-CDK4/6; a pRb hipofosforilada permanece ligada ao fator de transcrição E2F, bloqueando a transcrição de genes necessários à transição G1/S e interrompendo a progressão do ciclo celular.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CORRETA — </w:t>
      </w:r>
      <w:r>
        <w:t xml:space="preserve">Correta. Esse é exatamente o mecanismo de ação: bloqueio da fosforilação de pRb, mantendo-a ligada a E2F e impedindo a progressão do ciclo celular para a fase 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incorreta — </w:t>
      </w:r>
      <w:r>
        <w:t xml:space="preserve">Incorreta. Não há restauração direta de p53 mutado por essa classe de fármacos; o alvo terapêutico é a via ciclina D-CDK4/6-pRb, não p53.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A inibição da topoisomerase II é mecanismo de ação de outra classe de quimioterápicos (como antraciclinas e epipodofilotoxinas), não dos inibidores de CDK4/6.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A estabilização de microtúbulos é mecanismo de ação de taxanos, atuando na mitose propriamente dita, e não na transição G1/S regulada por pRb/CDK4-6.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17</w:t>
      </w:r>
      <w:r>
        <w:rPr>
          <w:i/>
          <w:iCs/>
          <w:sz w:val="20"/>
          <w:szCs w:val="20"/>
        </w:rPr>
        <w:t xml:space="preserve">  (Nível: Difícil)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quimiorradioterapia concomitante, com cisplatina semanal como radiossensibilizante, associada à braquiterapia complementar.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 partir do estágio IIB (invasão parametrial), o tratamento padrão do carcinoma de colo uterino é a quimiorradioterapia concomitante — radioterapia externa associada à braquiterapia, com cisplatina semanal como radiossensibilizante — reservando-se a cirurgia radical isolada para estágios mais iniciais (geralmente até IB2/IIA, conforme protocolos institucionais).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A partir do estágio IIB, a invasão parametrial geralmente contraindica a cirurgia radical isolada como tratamento primário, sendo preferida a quimiorradioterapia.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Esse é o tratamento padrão reconhecido para doença localmente avançada (a partir de IIB): quimiorradioterapia concomitante com cisplatina, associada à braquiterapia.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O acompanhamento expectante sem tratamento ativo não é conduta aceitável diante de neoplasia maligna confirmada em estágio localmente avançado, com potencial curativo se tratada adequadamente.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A quimioterapia isolada, sem radioterapia associada, não é o tratamento padrão para esse estágio; o racional terapêutico envolve o efeito radiossensibilizante da quimioterapia combinada à radioterapia.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18</w:t>
      </w:r>
      <w:r>
        <w:rPr>
          <w:i/>
          <w:iCs/>
          <w:sz w:val="20"/>
          <w:szCs w:val="20"/>
        </w:rPr>
        <w:t xml:space="preserve">  (Nível: Difícil)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degradação de p53 mediada por E6, reduzindo a transcrição de genes pró-apoptóticos como BAX.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Ao degradar p53 via complexo com E6-AP, a proteína E6 reduz a transcrição de genes pró-apoptóticos (como BAX), permitindo que células com dano genômico acumulado escapem da apoptose e sobrevivam, favorecendo o acúmulo progressivo de mutações adicionais que impulsionam a carcinogênese.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O mecanismo de escape à apoptose envolve redução, e não aumento, da atividade pró-apoptótica mediada por p53; aumento de caspases favoreceria mais apoptose, não menos.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A degradação de p53 por E6 reduz a expressão de genes pró-apoptóticos como BAX, permitindo sobrevivência de células geneticamente instáveis.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p21 é efetor de p53 que inibe complexos ciclina-CDK; como E6 degrada p53, a expressão funcional de p21 tende a estar reduzida, e não hiperexpressa, nesse contexto.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A ação de E7 sobre pRb é justamente inativá-la (hiperfosforilação funcional/degradação), liberando E2F e promovendo progressão do ciclo celular, e não mantendo pRb ativa ligada a E2F.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19</w:t>
      </w:r>
      <w:r>
        <w:rPr>
          <w:i/>
          <w:iCs/>
          <w:sz w:val="20"/>
          <w:szCs w:val="20"/>
        </w:rPr>
        <w:t xml:space="preserve">  (Nível: Difícil)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fornecer informações claras e adequadas ao nível de compreensão da paciente, verificar seu entendimento, acolher suas dúvidas e emoções, e oferecer suporte contínuo, sem prometer resultados que não podem ser garantidos.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 comunicação de más notícias deve seguir princípios como os do protocolo SPIKES: linguagem clara e acessível, verificação da compreensão da paciente, acolhimento ativo das emoções e dúvidas, e manutenção de vínculo de cuidado contínuo, sem prometer certezas sobre desfechos que a equipe não pode garantir.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Evitar o assunto deixa a paciente vulnerável à desinformação (como já demonstrado pela busca em fontes não confiáveis) e rompe o vínculo de cuidado que a equipe de saúde da família deve manter.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Esses são os princípios centrais da comunicação de más notícias: clareza, verificação de entendimento, acolhimento emocional e honestidade sem falsas garantias.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Omitir informações da própria paciente fere sua autonomia e o direito à informação sobre sua própria condição de saúde, sendo eticamente inadequado, salvo situações excepcionais específicas.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Comunicação puramente objetiva, sem espaço para dúvidas e expressão emocional, não acolhe as necessidades psicossociais da paciente diante do impacto de um diagnóstico oncológico.</w:t>
      </w:r>
    </w:p>
    <w:p>
      <w:pPr>
        <w:spacing w:after="150"/>
      </w:pPr>
    </w:p>
    <w:p>
      <w:pPr>
        <w:spacing w:after="100" w:before="300"/>
      </w:pPr>
      <w:r>
        <w:rPr>
          <w:b/>
          <w:bCs/>
        </w:rPr>
        <w:t xml:space="preserve">QUESTÃO 20</w:t>
      </w:r>
      <w:r>
        <w:rPr>
          <w:i/>
          <w:iCs/>
          <w:sz w:val="20"/>
          <w:szCs w:val="20"/>
        </w:rPr>
        <w:t xml:space="preserve">  (Nível: Difícil)</w:t>
      </w:r>
    </w:p>
    <w:p>
      <w:pPr>
        <w:spacing w:after="100"/>
        <w:jc w:val="both"/>
      </w:pPr>
      <w:r>
        <w:rPr>
          <w:b/>
          <w:bCs/>
        </w:rPr>
        <w:t xml:space="preserve">Resposta correta: </w:t>
      </w:r>
      <w:r>
        <w:rPr>
          <w:b/>
          <w:bCs/>
        </w:rPr>
        <w:t xml:space="preserve">(B) Combinação de vacinação contra HPV na pré-adolescência com rastreamento citológico organizado da população-alvo.</w:t>
      </w:r>
    </w:p>
    <w:p>
      <w:pPr>
        <w:spacing w:after="100"/>
        <w:jc w:val="both"/>
      </w:pPr>
      <w:r>
        <w:rPr>
          <w:b/>
          <w:bCs/>
        </w:rPr>
        <w:t xml:space="preserve">Justificativa geral: </w:t>
      </w:r>
      <w:r>
        <w:t xml:space="preserve">A combinação de vacinação contra HPV (prevenção primária, reduzindo a incidência de infecção pelos tipos oncogênicos mais prevalentes) com rastreamento citológico organizado (prevenção secundária, detectando precocemente lesões precursoras) é reconhecida internacionalmente como a estratégia mais custo-efetiva para reduzir incidência e mortalidade por câncer de colo do útero.</w:t>
      </w:r>
    </w:p>
    <w:p>
      <w:pPr>
        <w:spacing w:after="60"/>
        <w:jc w:val="both"/>
      </w:pPr>
      <w:r>
        <w:rPr>
          <w:b/>
          <w:bCs/>
          <w:i/>
          <w:iCs/>
        </w:rPr>
        <w:t xml:space="preserve">Análise de todas as alternativas:</w:t>
      </w:r>
    </w:p>
    <w:p>
      <w:pPr>
        <w:spacing w:after="60"/>
        <w:ind w:left="200"/>
        <w:jc w:val="both"/>
      </w:pPr>
      <w:r>
        <w:rPr>
          <w:b/>
          <w:bCs/>
        </w:rPr>
        <w:t xml:space="preserve">(A) incorreta — </w:t>
      </w:r>
      <w:r>
        <w:t xml:space="preserve">Incorreta. Não existe indicação de quimioterapia para mulheres apenas HPV-positivas sem lesão neoplásica estabelecida; essa conduta não tem respaldo científico nem é custo-efetiva.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(B) CORRETA — </w:t>
      </w:r>
      <w:r>
        <w:t xml:space="preserve">Correta. Essa é a estratégia com melhor relação custo-efetividade reconhecida, integrando prevenção primária (vacina) e secundária (rastreamento organizado).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(C) incorreta — </w:t>
      </w:r>
      <w:r>
        <w:t xml:space="preserve">Incorreta. Ressonância magnética pélvica anual universal tem custo elevadíssimo e não é o método de rastreamento populacional recomendado para câncer de colo do útero, que se baseia na citologia (e testes de HPV, quando disponíveis).</w:t>
      </w:r>
    </w:p>
    <w:p>
      <w:pPr>
        <w:spacing w:after="60"/>
        <w:ind w:left="200"/>
        <w:jc w:val="both"/>
      </w:pPr>
      <w:r>
        <w:rPr>
          <w:b/>
          <w:bCs/>
        </w:rPr>
        <w:t xml:space="preserve">(D) incorreta — </w:t>
      </w:r>
      <w:r>
        <w:t xml:space="preserve">Incorreta. Antibioticoterapia não tem papel na prevenção do câncer do colo do útero, cuja etiologia central é viral (HPV), e não bacteriana.</w:t>
      </w:r>
    </w:p>
    <w:p>
      <w:pPr>
        <w:spacing w:after="1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2026-07-19T19:59:27.221Z</dcterms:created>
  <dcterms:modified xsi:type="dcterms:W3CDTF">2026-07-19T19:59:27.221Z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