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Unidade Curricular I — Proliferação Celular</w:t>
      </w:r>
    </w:p>
    <w:p>
      <w:pPr>
        <w:pStyle w:val="Heading1"/>
        <w:jc w:val="center"/>
      </w:pPr>
      <w:r>
        <w:t xml:space="preserve">SP 2 — Quando o tempo é decisivo...</w:t>
      </w:r>
    </w:p>
    <w:p>
      <w:pPr>
        <w:spacing w:after="300"/>
        <w:jc w:val="center"/>
      </w:pPr>
      <w:r>
        <w:t xml:space="preserve">Gabarito Comentado — Banco de Questões ENAMED</w:t>
      </w:r>
    </w:p>
    <w:p>
      <w:pPr>
        <w:spacing w:after="400"/>
        <w:jc w:val="both"/>
      </w:pPr>
      <w:r>
        <w:rPr>
          <w:b/>
          <w:bCs/>
        </w:rPr>
        <w:t xml:space="preserve">Uso do docente: </w:t>
      </w:r>
      <w:r>
        <w:t xml:space="preserve">material de apoio para a discussão das 20 questões ao final da resolução da situação-problema, com resposta correta e justificativa breve.</w:t>
      </w:r>
    </w:p>
    <w:p>
      <w:pPr>
        <w:spacing w:after="100" w:before="300"/>
      </w:pPr>
      <w:r>
        <w:rPr>
          <w:b/>
          <w:bCs/>
        </w:rPr>
        <w:t xml:space="preserve">QUESTÃO 1</w:t>
      </w:r>
      <w:r>
        <w:rPr>
          <w:i/>
          <w:iCs/>
          <w:sz w:val="20"/>
          <w:szCs w:val="20"/>
        </w:rPr>
        <w:t xml:space="preserve">  (Nível: Fácil)</w:t>
      </w:r>
    </w:p>
    <w:p>
      <w:pPr>
        <w:spacing w:after="100"/>
        <w:jc w:val="both"/>
      </w:pPr>
      <w:r>
        <w:rPr>
          <w:b/>
          <w:bCs/>
        </w:rPr>
        <w:t xml:space="preserve">Resposta correta: </w:t>
      </w:r>
      <w:r>
        <w:rPr>
          <w:b/>
          <w:bCs/>
        </w:rPr>
        <w:t xml:space="preserve">(B) antígeno prostático específico (PSA).</w:t>
      </w:r>
    </w:p>
    <w:p>
      <w:pPr>
        <w:spacing w:after="100"/>
        <w:jc w:val="both"/>
      </w:pPr>
      <w:r>
        <w:rPr>
          <w:b/>
          <w:bCs/>
        </w:rPr>
        <w:t xml:space="preserve">Justificativa geral: </w:t>
      </w:r>
      <w:r>
        <w:t xml:space="preserve">O PSA (antígeno prostático específico) é o marcador sérico utilizado, em conjunto com o toque retal, na investigação inicial e no seguimento de doenças prostáticas, incluindo o câncer de próstata, embora não seja exclusivo de neoplasia (pode se elevar também em HPB e prostatites).</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CA 19-9 é utilizado principalmente no acompanhamento de neoplasias pancreáticas e biliares, sem relação direta com a avaliação prostática.</w:t>
      </w:r>
    </w:p>
    <w:p>
      <w:pPr>
        <w:spacing w:after="60"/>
        <w:ind w:left="200"/>
        <w:jc w:val="both"/>
      </w:pPr>
      <w:r>
        <w:rPr>
          <w:b/>
          <w:bCs/>
        </w:rPr>
        <w:t xml:space="preserve">(B) CORRETA — </w:t>
      </w:r>
      <w:r>
        <w:t xml:space="preserve">Correta. O PSA é o marcador utilizado especificamente na avaliação e seguimento da próstata, elevando-se tanto em processos benignos quanto malignos.</w:t>
      </w:r>
    </w:p>
    <w:p>
      <w:pPr>
        <w:spacing w:after="60"/>
        <w:ind w:left="200"/>
        <w:jc w:val="both"/>
      </w:pPr>
      <w:r>
        <w:rPr>
          <w:b/>
          <w:bCs/>
        </w:rPr>
        <w:t xml:space="preserve">(C) incorreta — </w:t>
      </w:r>
      <w:r>
        <w:t xml:space="preserve">Incorreta. A alfa-fetoproteína é utilizada no rastreamento e seguimento de hepatocarcinoma e de tumores germinativos, sem relação com a próstata.</w:t>
      </w:r>
    </w:p>
    <w:p>
      <w:pPr>
        <w:spacing w:after="60"/>
        <w:ind w:left="200"/>
        <w:jc w:val="both"/>
      </w:pPr>
      <w:r>
        <w:rPr>
          <w:b/>
          <w:bCs/>
        </w:rPr>
        <w:t xml:space="preserve">(D) incorreta — </w:t>
      </w:r>
      <w:r>
        <w:t xml:space="preserve">Incorreta. O CEA é utilizado principalmente no seguimento do câncer colorretal e de outros tumores gastrointestinais, não sendo o marcador de escolha para avaliação prostática.</w:t>
      </w:r>
    </w:p>
    <w:p>
      <w:pPr>
        <w:spacing w:after="150"/>
      </w:pPr>
    </w:p>
    <w:p>
      <w:pPr>
        <w:spacing w:after="100" w:before="300"/>
      </w:pPr>
      <w:r>
        <w:rPr>
          <w:b/>
          <w:bCs/>
        </w:rPr>
        <w:t xml:space="preserve">QUESTÃO 2</w:t>
      </w:r>
      <w:r>
        <w:rPr>
          <w:i/>
          <w:iCs/>
          <w:sz w:val="20"/>
          <w:szCs w:val="20"/>
        </w:rPr>
        <w:t xml:space="preserve">  (Nível: Fácil)</w:t>
      </w:r>
    </w:p>
    <w:p>
      <w:pPr>
        <w:spacing w:after="100"/>
        <w:jc w:val="both"/>
      </w:pPr>
      <w:r>
        <w:rPr>
          <w:b/>
          <w:bCs/>
        </w:rPr>
        <w:t xml:space="preserve">Resposta correta: </w:t>
      </w:r>
      <w:r>
        <w:rPr>
          <w:b/>
          <w:bCs/>
        </w:rPr>
        <w:t xml:space="preserve">(B) Gleason.</w:t>
      </w:r>
    </w:p>
    <w:p>
      <w:pPr>
        <w:spacing w:after="100"/>
        <w:jc w:val="both"/>
      </w:pPr>
      <w:r>
        <w:rPr>
          <w:b/>
          <w:bCs/>
        </w:rPr>
        <w:t xml:space="preserve">Justificativa geral: </w:t>
      </w:r>
      <w:r>
        <w:t xml:space="preserve">O escore de Gleason soma os dois padrões histológicos mais representativos do adenocarcinoma prostático (o predominante e o segundo mais comum na amostra), refletindo o grau de diferenciação tumoral e correlacionando-se diretamente com o prognóstico da doença.</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O índice de Bishop avalia as condições cervicais para indução do trabalho de parto, sem qualquer relação com graduação tumoral prostática.</w:t>
      </w:r>
    </w:p>
    <w:p>
      <w:pPr>
        <w:spacing w:after="60"/>
        <w:ind w:left="200"/>
        <w:jc w:val="both"/>
      </w:pPr>
      <w:r>
        <w:rPr>
          <w:b/>
          <w:bCs/>
        </w:rPr>
        <w:t xml:space="preserve">(B) CORRETA — </w:t>
      </w:r>
      <w:r>
        <w:t xml:space="preserve">Correta. A escala de Gleason é especificamente utilizada para graduação histológica do adenocarcinoma de próstata, somando os dois padrões glandulares mais representativos.</w:t>
      </w:r>
    </w:p>
    <w:p>
      <w:pPr>
        <w:spacing w:after="60"/>
        <w:ind w:left="200"/>
        <w:jc w:val="both"/>
      </w:pPr>
      <w:r>
        <w:rPr>
          <w:b/>
          <w:bCs/>
        </w:rPr>
        <w:t xml:space="preserve">(C) incorreta — </w:t>
      </w:r>
      <w:r>
        <w:t xml:space="preserve">Incorreta. Child-Pugh avalia a gravidade da disfunção hepática em cirrose, sem relação com neoplasia prostática.</w:t>
      </w:r>
    </w:p>
    <w:p>
      <w:pPr>
        <w:spacing w:after="60"/>
        <w:ind w:left="200"/>
        <w:jc w:val="both"/>
      </w:pPr>
      <w:r>
        <w:rPr>
          <w:b/>
          <w:bCs/>
        </w:rPr>
        <w:t xml:space="preserve">(D) incorreta — </w:t>
      </w:r>
      <w:r>
        <w:t xml:space="preserve">Incorreta. A Escala de Coma de Glasgow avalia nível de consciência em pacientes neurológicos ou traumatizados, sem qualquer relação com graduação histológica de tumores.</w:t>
      </w:r>
    </w:p>
    <w:p>
      <w:pPr>
        <w:spacing w:after="150"/>
      </w:pPr>
    </w:p>
    <w:p>
      <w:pPr>
        <w:spacing w:after="100" w:before="300"/>
      </w:pPr>
      <w:r>
        <w:rPr>
          <w:b/>
          <w:bCs/>
        </w:rPr>
        <w:t xml:space="preserve">QUESTÃO 3</w:t>
      </w:r>
      <w:r>
        <w:rPr>
          <w:i/>
          <w:iCs/>
          <w:sz w:val="20"/>
          <w:szCs w:val="20"/>
        </w:rPr>
        <w:t xml:space="preserve">  (Nível: Fácil)</w:t>
      </w:r>
    </w:p>
    <w:p>
      <w:pPr>
        <w:spacing w:after="100"/>
        <w:jc w:val="both"/>
      </w:pPr>
      <w:r>
        <w:rPr>
          <w:b/>
          <w:bCs/>
        </w:rPr>
        <w:t xml:space="preserve">Resposta correta: </w:t>
      </w:r>
      <w:r>
        <w:rPr>
          <w:b/>
          <w:bCs/>
        </w:rPr>
        <w:t xml:space="preserve">(A) ossos e linfonodos.</w:t>
      </w:r>
    </w:p>
    <w:p>
      <w:pPr>
        <w:spacing w:after="100"/>
        <w:jc w:val="both"/>
      </w:pPr>
      <w:r>
        <w:rPr>
          <w:b/>
          <w:bCs/>
        </w:rPr>
        <w:t xml:space="preserve">Justificativa geral: </w:t>
      </w:r>
      <w:r>
        <w:t xml:space="preserve">O câncer de próstata dissemina-se preferencialmente por via linfática para linfonodos pélvicos e por via hematogênica para ossos, especialmente do esqueleto axial (coluna, pelve), explicando o padrão clássico de metástases dessa neoplasia.</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Ossos (especialmente esqueleto axial) e linfonodos regionais são os sítios metastáticos mais característicos e clinicamente relevantes do câncer de próstata avançado.</w:t>
      </w:r>
    </w:p>
    <w:p>
      <w:pPr>
        <w:spacing w:after="60"/>
        <w:ind w:left="200"/>
        <w:jc w:val="both"/>
      </w:pPr>
      <w:r>
        <w:rPr>
          <w:b/>
          <w:bCs/>
        </w:rPr>
        <w:t xml:space="preserve">(B) incorreta — </w:t>
      </w:r>
      <w:r>
        <w:t xml:space="preserve">Incorreta. Metástases cutâneas e musculares são raras no câncer de próstata, não representando os sítios característicos dessa neoplasia.</w:t>
      </w:r>
    </w:p>
    <w:p>
      <w:pPr>
        <w:spacing w:after="60"/>
        <w:ind w:left="200"/>
        <w:jc w:val="both"/>
      </w:pPr>
      <w:r>
        <w:rPr>
          <w:b/>
          <w:bCs/>
        </w:rPr>
        <w:t xml:space="preserve">(C) incorreta — </w:t>
      </w:r>
      <w:r>
        <w:t xml:space="preserve">Incorreta. Tireoide e suprarrenal não são sítios metastáticos característicos do câncer de próstata, ainda que metástases atípicas possam ocorrer excepcionalmente.</w:t>
      </w:r>
    </w:p>
    <w:p>
      <w:pPr>
        <w:spacing w:after="60"/>
        <w:ind w:left="200"/>
        <w:jc w:val="both"/>
      </w:pPr>
      <w:r>
        <w:rPr>
          <w:b/>
          <w:bCs/>
        </w:rPr>
        <w:t xml:space="preserve">(D) incorreta — </w:t>
      </w:r>
      <w:r>
        <w:t xml:space="preserve">Incorreta. Baço e pâncreas não são sítios preferenciais de disseminação do câncer de próstata.</w:t>
      </w:r>
    </w:p>
    <w:p>
      <w:pPr>
        <w:spacing w:after="150"/>
      </w:pPr>
    </w:p>
    <w:p>
      <w:pPr>
        <w:spacing w:after="100" w:before="300"/>
      </w:pPr>
      <w:r>
        <w:rPr>
          <w:b/>
          <w:bCs/>
        </w:rPr>
        <w:t xml:space="preserve">QUESTÃO 4</w:t>
      </w:r>
      <w:r>
        <w:rPr>
          <w:i/>
          <w:iCs/>
          <w:sz w:val="20"/>
          <w:szCs w:val="20"/>
        </w:rPr>
        <w:t xml:space="preserve">  (Nível: Fácil)</w:t>
      </w:r>
    </w:p>
    <w:p>
      <w:pPr>
        <w:spacing w:after="100"/>
        <w:jc w:val="both"/>
      </w:pPr>
      <w:r>
        <w:rPr>
          <w:b/>
          <w:bCs/>
        </w:rPr>
        <w:t xml:space="preserve">Resposta correta: </w:t>
      </w:r>
      <w:r>
        <w:rPr>
          <w:b/>
          <w:bCs/>
        </w:rPr>
        <w:t xml:space="preserve">(A) HPB originando-se predominantemente na zona transicional, enquanto o câncer acomete mais a zona periférica.</w:t>
      </w:r>
    </w:p>
    <w:p>
      <w:pPr>
        <w:spacing w:after="100"/>
        <w:jc w:val="both"/>
      </w:pPr>
      <w:r>
        <w:rPr>
          <w:b/>
          <w:bCs/>
        </w:rPr>
        <w:t xml:space="preserve">Justificativa geral: </w:t>
      </w:r>
      <w:r>
        <w:t xml:space="preserve">A HPB origina-se predominantemente na zona transicional da próstata (região periuretral), enquanto o adenocarcinoma prostático acomete mais frequentemente a zona periférica da glândula, achado relevante para o exame de toque retal (que avalia principalmente a zona periférica) e para a interpretação de biópsias dirigidas.</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Essa é a distribuição topográfica clássica: HPB na zona transicional e adenocarcinoma predominantemente na zona periférica.</w:t>
      </w:r>
    </w:p>
    <w:p>
      <w:pPr>
        <w:spacing w:after="60"/>
        <w:ind w:left="200"/>
        <w:jc w:val="both"/>
      </w:pPr>
      <w:r>
        <w:rPr>
          <w:b/>
          <w:bCs/>
        </w:rPr>
        <w:t xml:space="preserve">(B) incorreta — </w:t>
      </w:r>
      <w:r>
        <w:t xml:space="preserve">Incorreta. A distribuição está invertida em relação ao que classicamente se descreve na literatura urológica.</w:t>
      </w:r>
    </w:p>
    <w:p>
      <w:pPr>
        <w:spacing w:after="60"/>
        <w:ind w:left="200"/>
        <w:jc w:val="both"/>
      </w:pPr>
      <w:r>
        <w:rPr>
          <w:b/>
          <w:bCs/>
        </w:rPr>
        <w:t xml:space="preserve">(C) incorreta — </w:t>
      </w:r>
      <w:r>
        <w:t xml:space="preserve">Incorreta. Embora a zona central também possa ser acometida ocasionalmente, não é o padrão predominante nem para HPB nem para o câncer de próstata.</w:t>
      </w:r>
    </w:p>
    <w:p>
      <w:pPr>
        <w:spacing w:after="60"/>
        <w:ind w:left="200"/>
        <w:jc w:val="both"/>
      </w:pPr>
      <w:r>
        <w:rPr>
          <w:b/>
          <w:bCs/>
        </w:rPr>
        <w:t xml:space="preserve">(D) incorreta — </w:t>
      </w:r>
      <w:r>
        <w:t xml:space="preserve">Incorreta. HPB e câncer de próstata têm, de fato, distribuição topográfica preferencial distinta, o que é clinicamente relevante e não indistinguível.</w:t>
      </w:r>
    </w:p>
    <w:p>
      <w:pPr>
        <w:spacing w:after="150"/>
      </w:pPr>
    </w:p>
    <w:p>
      <w:pPr>
        <w:spacing w:after="100" w:before="300"/>
      </w:pPr>
      <w:r>
        <w:rPr>
          <w:b/>
          <w:bCs/>
        </w:rPr>
        <w:t xml:space="preserve">QUESTÃO 5</w:t>
      </w:r>
      <w:r>
        <w:rPr>
          <w:i/>
          <w:iCs/>
          <w:sz w:val="20"/>
          <w:szCs w:val="20"/>
        </w:rPr>
        <w:t xml:space="preserve">  (Nível: Fácil)</w:t>
      </w:r>
    </w:p>
    <w:p>
      <w:pPr>
        <w:spacing w:after="100"/>
        <w:jc w:val="both"/>
      </w:pPr>
      <w:r>
        <w:rPr>
          <w:b/>
          <w:bCs/>
        </w:rPr>
        <w:t xml:space="preserve">Resposta correta: </w:t>
      </w:r>
      <w:r>
        <w:rPr>
          <w:b/>
          <w:bCs/>
        </w:rPr>
        <w:t xml:space="preserve">(B) metástase.</w:t>
      </w:r>
    </w:p>
    <w:p>
      <w:pPr>
        <w:spacing w:after="100"/>
        <w:jc w:val="both"/>
      </w:pPr>
      <w:r>
        <w:rPr>
          <w:b/>
          <w:bCs/>
        </w:rPr>
        <w:t xml:space="preserve">Justificativa geral: </w:t>
      </w:r>
      <w:r>
        <w:t xml:space="preserve">Metástase é o processo de disseminação de células tumorais a partir do sítio primário, com implantação e crescimento de um novo foco neoplásico em órgão ou tecido distante, sendo característica definidora de malignidade.</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Invasão local descreve a infiltração de tecidos adjacentes ao tumor primário, processo distinto (embora relacionado) da disseminação a distância que caracteriza a metástase.</w:t>
      </w:r>
    </w:p>
    <w:p>
      <w:pPr>
        <w:spacing w:after="60"/>
        <w:ind w:left="200"/>
        <w:jc w:val="both"/>
      </w:pPr>
      <w:r>
        <w:rPr>
          <w:b/>
          <w:bCs/>
        </w:rPr>
        <w:t xml:space="preserve">(B) CORRETA — </w:t>
      </w:r>
      <w:r>
        <w:t xml:space="preserve">Correta. Metástase é exatamente o processo de disseminação, implantação e crescimento de células tumorais em sítio distante do tumor primário.</w:t>
      </w:r>
    </w:p>
    <w:p>
      <w:pPr>
        <w:spacing w:after="60"/>
        <w:ind w:left="200"/>
        <w:jc w:val="both"/>
      </w:pPr>
      <w:r>
        <w:rPr>
          <w:b/>
          <w:bCs/>
        </w:rPr>
        <w:t xml:space="preserve">(C) incorreta — </w:t>
      </w:r>
      <w:r>
        <w:t xml:space="preserve">Incorreta. Displasia refere-se a alterações da maturação e organização celular, frequentemente pré-neoplásicas, sem implicar formação de novo foco tumoral a distância.</w:t>
      </w:r>
    </w:p>
    <w:p>
      <w:pPr>
        <w:spacing w:after="60"/>
        <w:ind w:left="200"/>
        <w:jc w:val="both"/>
      </w:pPr>
      <w:r>
        <w:rPr>
          <w:b/>
          <w:bCs/>
        </w:rPr>
        <w:t xml:space="preserve">(D) incorreta — </w:t>
      </w:r>
      <w:r>
        <w:t xml:space="preserve">Incorreta. Metaplasia é a substituição reversível de um tipo celular diferenciado por outro, em resposta a estímulo, sem qualquer relação com implantação tumoral a distância.</w:t>
      </w:r>
    </w:p>
    <w:p>
      <w:pPr>
        <w:spacing w:after="150"/>
      </w:pPr>
    </w:p>
    <w:p>
      <w:pPr>
        <w:spacing w:after="100" w:before="300"/>
      </w:pPr>
      <w:r>
        <w:rPr>
          <w:b/>
          <w:bCs/>
        </w:rPr>
        <w:t xml:space="preserve">QUESTÃO 6</w:t>
      </w:r>
      <w:r>
        <w:rPr>
          <w:i/>
          <w:iCs/>
          <w:sz w:val="20"/>
          <w:szCs w:val="20"/>
        </w:rPr>
        <w:t xml:space="preserve">  (Nível: Média)</w:t>
      </w:r>
    </w:p>
    <w:p>
      <w:pPr>
        <w:spacing w:after="100"/>
        <w:jc w:val="both"/>
      </w:pPr>
      <w:r>
        <w:rPr>
          <w:b/>
          <w:bCs/>
        </w:rPr>
        <w:t xml:space="preserve">Resposta correta: </w:t>
      </w:r>
      <w:r>
        <w:rPr>
          <w:b/>
          <w:bCs/>
        </w:rPr>
        <w:t xml:space="preserve">(B) Realizar toque retal e solicitar PSA sérico, além de acolher as preocupações do paciente sobre o exame físico.</w:t>
      </w:r>
    </w:p>
    <w:p>
      <w:pPr>
        <w:spacing w:after="100"/>
        <w:jc w:val="both"/>
      </w:pPr>
      <w:r>
        <w:rPr>
          <w:b/>
          <w:bCs/>
        </w:rPr>
        <w:t xml:space="preserve">Justificativa geral: </w:t>
      </w:r>
      <w:r>
        <w:t xml:space="preserve">A avaliação inicial de paciente com sintomas urinários sugestivos de doença prostática deve incluir toque retal e dosagem de PSA na atenção primária, etapas que orientam a necessidade de investigação complementar e o encaminhamento especializado, sendo importante também o acolhimento das preocupações do paciente para viabilizar o exame físico.</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A ultrassonografia abdominal isolada não substitui a avaliação clínica direcionada (toque retal) nem a dosagem de PSA na investigação inicial de sintomas prostáticos.</w:t>
      </w:r>
    </w:p>
    <w:p>
      <w:pPr>
        <w:spacing w:after="60"/>
        <w:ind w:left="200"/>
        <w:jc w:val="both"/>
      </w:pPr>
      <w:r>
        <w:rPr>
          <w:b/>
          <w:bCs/>
        </w:rPr>
        <w:t xml:space="preserve">(B) CORRETA — </w:t>
      </w:r>
      <w:r>
        <w:t xml:space="preserve">Correta. Toque retal e PSA são exames de primeira linha na investigação de sintomas urinários sugestivos de doença prostática, devendo ser acompanhados de acolhimento das preocupações do paciente.</w:t>
      </w:r>
    </w:p>
    <w:p>
      <w:pPr>
        <w:spacing w:after="60"/>
        <w:ind w:left="200"/>
        <w:jc w:val="both"/>
      </w:pPr>
      <w:r>
        <w:rPr>
          <w:b/>
          <w:bCs/>
        </w:rPr>
        <w:t xml:space="preserve">(C) incorreta — </w:t>
      </w:r>
      <w:r>
        <w:t xml:space="preserve">Incorreta. Biópsia prostática não é conduta de primeira linha sem avaliação clínica e laboratorial prévia que justifique essa investigação invasiva.</w:t>
      </w:r>
    </w:p>
    <w:p>
      <w:pPr>
        <w:spacing w:after="60"/>
        <w:ind w:left="200"/>
        <w:jc w:val="both"/>
      </w:pPr>
      <w:r>
        <w:rPr>
          <w:b/>
          <w:bCs/>
        </w:rPr>
        <w:t xml:space="preserve">(D) incorreta — </w:t>
      </w:r>
      <w:r>
        <w:t xml:space="preserve">Incorreta. Não há indicação de antibioticoterapia empírica sem quadro clínico sugestivo de infecção e sem qualquer investigação diagnóstica prévia.</w:t>
      </w:r>
    </w:p>
    <w:p>
      <w:pPr>
        <w:spacing w:after="150"/>
      </w:pPr>
    </w:p>
    <w:p>
      <w:pPr>
        <w:spacing w:after="100" w:before="300"/>
      </w:pPr>
      <w:r>
        <w:rPr>
          <w:b/>
          <w:bCs/>
        </w:rPr>
        <w:t xml:space="preserve">QUESTÃO 7</w:t>
      </w:r>
      <w:r>
        <w:rPr>
          <w:i/>
          <w:iCs/>
          <w:sz w:val="20"/>
          <w:szCs w:val="20"/>
        </w:rPr>
        <w:t xml:space="preserve">  (Nível: Média)</w:t>
      </w:r>
    </w:p>
    <w:p>
      <w:pPr>
        <w:spacing w:after="100"/>
        <w:jc w:val="both"/>
      </w:pPr>
      <w:r>
        <w:rPr>
          <w:b/>
          <w:bCs/>
        </w:rPr>
        <w:t xml:space="preserve">Resposta correta: </w:t>
      </w:r>
      <w:r>
        <w:rPr>
          <w:b/>
          <w:bCs/>
        </w:rPr>
        <w:t xml:space="preserve">(B) história familiar em parentes de primeiro grau (como pai ou irmão) aumenta o risco relativo de desenvolvimento da doença, havendo inclusive associação com mutações em genes como BRCA2.</w:t>
      </w:r>
    </w:p>
    <w:p>
      <w:pPr>
        <w:spacing w:after="100"/>
        <w:jc w:val="both"/>
      </w:pPr>
      <w:r>
        <w:rPr>
          <w:b/>
          <w:bCs/>
        </w:rPr>
        <w:t xml:space="preserve">Justificativa geral: </w:t>
      </w:r>
      <w:r>
        <w:t xml:space="preserve">Homens com parentes de primeiro grau (pai, irmão) com câncer de próstata apresentam risco relativo aumentado da doença, refletindo componente hereditário reconhecido, com associação inclusive a mutações germinativas em genes como BRCA2, relevantes tanto para câncer de próstata quanto de mama/ovário na família.</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Há associação genética e familiar bem estabelecida para o câncer de próstata, sendo a história familiar um dos principais fatores de risco não modificáveis reconhecidos.</w:t>
      </w:r>
    </w:p>
    <w:p>
      <w:pPr>
        <w:spacing w:after="60"/>
        <w:ind w:left="200"/>
        <w:jc w:val="both"/>
      </w:pPr>
      <w:r>
        <w:rPr>
          <w:b/>
          <w:bCs/>
        </w:rPr>
        <w:t xml:space="preserve">(B) CORRETA — </w:t>
      </w:r>
      <w:r>
        <w:t xml:space="preserve">Correta. A história familiar em parentes de primeiro grau aumenta o risco, com associação documentada a mutações em genes como BRCA2, relevante para estratificação de risco e decisões sobre rastreamento.</w:t>
      </w:r>
    </w:p>
    <w:p>
      <w:pPr>
        <w:spacing w:after="60"/>
        <w:ind w:left="200"/>
        <w:jc w:val="both"/>
      </w:pPr>
      <w:r>
        <w:rPr>
          <w:b/>
          <w:bCs/>
        </w:rPr>
        <w:t xml:space="preserve">(C) incorreta — </w:t>
      </w:r>
      <w:r>
        <w:t xml:space="preserve">Incorreta. Mutações em BRCA2 aumentam, e não protegem, o risco de câncer de próstata (além do risco de câncer de mama e ovário em familiares).</w:t>
      </w:r>
    </w:p>
    <w:p>
      <w:pPr>
        <w:spacing w:after="60"/>
        <w:ind w:left="200"/>
        <w:jc w:val="both"/>
      </w:pPr>
      <w:r>
        <w:rPr>
          <w:b/>
          <w:bCs/>
        </w:rPr>
        <w:t xml:space="preserve">(D) incorreta — </w:t>
      </w:r>
      <w:r>
        <w:t xml:space="preserve">Incorreta. A herança genética relacionada ao câncer de próstata é relevante para os homens da família (parentes de primeiro grau), sendo esse justamente o dado utilizado na estratificação de risco.</w:t>
      </w:r>
    </w:p>
    <w:p>
      <w:pPr>
        <w:spacing w:after="150"/>
      </w:pPr>
    </w:p>
    <w:p>
      <w:pPr>
        <w:spacing w:after="100" w:before="300"/>
      </w:pPr>
      <w:r>
        <w:rPr>
          <w:b/>
          <w:bCs/>
        </w:rPr>
        <w:t xml:space="preserve">QUESTÃO 8</w:t>
      </w:r>
      <w:r>
        <w:rPr>
          <w:i/>
          <w:iCs/>
          <w:sz w:val="20"/>
          <w:szCs w:val="20"/>
        </w:rPr>
        <w:t xml:space="preserve">  (Nível: Média)</w:t>
      </w:r>
    </w:p>
    <w:p>
      <w:pPr>
        <w:spacing w:after="100"/>
        <w:jc w:val="both"/>
      </w:pPr>
      <w:r>
        <w:rPr>
          <w:b/>
          <w:bCs/>
        </w:rPr>
        <w:t xml:space="preserve">Resposta correta: </w:t>
      </w:r>
      <w:r>
        <w:rPr>
          <w:b/>
          <w:bCs/>
        </w:rPr>
        <w:t xml:space="preserve">(B) o resultado indica tumor pouco diferenciado, de alto risco, sendo o padrão mais indiferenciado (5) o predominante na amostra, o que confere pior prognóstico do que se o padrão predominante fosse o 3.</w:t>
      </w:r>
    </w:p>
    <w:p>
      <w:pPr>
        <w:spacing w:after="100"/>
        <w:jc w:val="both"/>
      </w:pPr>
      <w:r>
        <w:rPr>
          <w:b/>
          <w:bCs/>
        </w:rPr>
        <w:t xml:space="preserve">Justificativa geral: </w:t>
      </w:r>
      <w:r>
        <w:t xml:space="preserve">No escore de Gleason, o primeiro número indica o padrão histológico predominante e o segundo o segundo mais frequente; Gleason 8 (5+3) indica tumor pouco diferenciado e de alto risco, com o padrão mais indiferenciado (grau 5) sendo o predominante, conferindo pior prognóstico do que a mesma soma obtida como 3+5 (padrão predominante menos agressivo).</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Um escore de Gleason 8 indica tumor pouco diferenciado e de alto risco, e não tumor bem diferenciado de baixo risco.</w:t>
      </w:r>
    </w:p>
    <w:p>
      <w:pPr>
        <w:spacing w:after="60"/>
        <w:ind w:left="200"/>
        <w:jc w:val="both"/>
      </w:pPr>
      <w:r>
        <w:rPr>
          <w:b/>
          <w:bCs/>
        </w:rPr>
        <w:t xml:space="preserve">(B) CORRETA — </w:t>
      </w:r>
      <w:r>
        <w:t xml:space="preserve">Correta. A notação (5+3) indica que o padrão predominante é o mais indiferenciado (grau 5), conferindo prognóstico pior do que se a soma fosse obtida com o padrão 3 como predominante (3+5), mesmo com soma total idêntica.</w:t>
      </w:r>
    </w:p>
    <w:p>
      <w:pPr>
        <w:spacing w:after="60"/>
        <w:ind w:left="200"/>
        <w:jc w:val="both"/>
      </w:pPr>
      <w:r>
        <w:rPr>
          <w:b/>
          <w:bCs/>
        </w:rPr>
        <w:t xml:space="preserve">(C) incorreta — </w:t>
      </w:r>
      <w:r>
        <w:t xml:space="preserve">Incorreta. Um escore de Gleason é atribuído a tecido neoplásico (adenocarcinoma), não sendo compatível com ausência de neoplasia.</w:t>
      </w:r>
    </w:p>
    <w:p>
      <w:pPr>
        <w:spacing w:after="60"/>
        <w:ind w:left="200"/>
        <w:jc w:val="both"/>
      </w:pPr>
      <w:r>
        <w:rPr>
          <w:b/>
          <w:bCs/>
        </w:rPr>
        <w:t xml:space="preserve">(D) incorreta — </w:t>
      </w:r>
      <w:r>
        <w:t xml:space="preserve">Incorreta. A ordem dos números tem significado prognóstico relevante: o primeiro número (padrão predominante) influencia o prognóstico mais do que a soma isolada sugere.</w:t>
      </w:r>
    </w:p>
    <w:p>
      <w:pPr>
        <w:spacing w:after="150"/>
      </w:pPr>
    </w:p>
    <w:p>
      <w:pPr>
        <w:spacing w:after="100" w:before="300"/>
      </w:pPr>
      <w:r>
        <w:rPr>
          <w:b/>
          <w:bCs/>
        </w:rPr>
        <w:t xml:space="preserve">QUESTÃO 9</w:t>
      </w:r>
      <w:r>
        <w:rPr>
          <w:i/>
          <w:iCs/>
          <w:sz w:val="20"/>
          <w:szCs w:val="20"/>
        </w:rPr>
        <w:t xml:space="preserve">  (Nível: Média)</w:t>
      </w:r>
    </w:p>
    <w:p>
      <w:pPr>
        <w:spacing w:after="100"/>
        <w:jc w:val="both"/>
      </w:pPr>
      <w:r>
        <w:rPr>
          <w:b/>
          <w:bCs/>
        </w:rPr>
        <w:t xml:space="preserve">Resposta correta: </w:t>
      </w:r>
      <w:r>
        <w:rPr>
          <w:b/>
          <w:bCs/>
        </w:rPr>
        <w:t xml:space="preserve">(B) o risco de sobrediagnóstico e sobretratamento de tumores indolentes, que poderiam não impactar a sobrevida do paciente, gerando efeitos adversos desnecessários do tratamento.</w:t>
      </w:r>
    </w:p>
    <w:p>
      <w:pPr>
        <w:spacing w:after="100"/>
        <w:jc w:val="both"/>
      </w:pPr>
      <w:r>
        <w:rPr>
          <w:b/>
          <w:bCs/>
        </w:rPr>
        <w:t xml:space="preserve">Justificativa geral: </w:t>
      </w:r>
      <w:r>
        <w:t xml:space="preserve">O rastreamento por PSA pode identificar tumores de crescimento lento (indolentes) que não trariam impacto clínico relevante ao longo da vida do paciente, gerando sobrediagnóstico e submetendo pacientes a tratamentos (cirurgia, radioterapia) com efeitos adversos significativos (incontinência, disfunção erétil) sem benefício proporcional — por isso a decisão de rastrear deve ser compartilhada entre médico e paciente.</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O PSA tem benefício documentado em determinados contextos (detecção precoce em grupos de risco), não sendo correto afirmar ausência total de benefício; o dilema é sobre o balanço risco-benefício populacional, e não sobre ausência completa de utilidade.</w:t>
      </w:r>
    </w:p>
    <w:p>
      <w:pPr>
        <w:spacing w:after="60"/>
        <w:ind w:left="200"/>
        <w:jc w:val="both"/>
      </w:pPr>
      <w:r>
        <w:rPr>
          <w:b/>
          <w:bCs/>
        </w:rPr>
        <w:t xml:space="preserve">(B) CORRETA — </w:t>
      </w:r>
      <w:r>
        <w:t xml:space="preserve">Correta. Esse é o principal dilema ético/epidemiológico: sobrediagnóstico e sobretratamento de tumores que não ameaçariam a vida do paciente, com exposição desnecessária a efeitos adversos do tratamento.</w:t>
      </w:r>
    </w:p>
    <w:p>
      <w:pPr>
        <w:spacing w:after="60"/>
        <w:ind w:left="200"/>
        <w:jc w:val="both"/>
      </w:pPr>
      <w:r>
        <w:rPr>
          <w:b/>
          <w:bCs/>
        </w:rPr>
        <w:t xml:space="preserve">(C) incorreta — </w:t>
      </w:r>
      <w:r>
        <w:t xml:space="preserve">Incorreta. O PSA é exame relativamente barato e amplamente disponível na rede pública; o dilema não está centrado em custo ou acesso, mas no balanço risco-benefício do rastreamento.</w:t>
      </w:r>
    </w:p>
    <w:p>
      <w:pPr>
        <w:spacing w:after="60"/>
        <w:ind w:left="200"/>
        <w:jc w:val="both"/>
      </w:pPr>
      <w:r>
        <w:rPr>
          <w:b/>
          <w:bCs/>
        </w:rPr>
        <w:t xml:space="preserve">(D) incorreta — </w:t>
      </w:r>
      <w:r>
        <w:t xml:space="preserve">Incorreta. O exame pode ser realizado em qualquer faixa etária adulta; a controvérsia está relacionada à indicação populacional em massa, e não à viabilidade técnica do exame.</w:t>
      </w:r>
    </w:p>
    <w:p>
      <w:pPr>
        <w:spacing w:after="150"/>
      </w:pPr>
    </w:p>
    <w:p>
      <w:pPr>
        <w:spacing w:after="100" w:before="300"/>
      </w:pPr>
      <w:r>
        <w:rPr>
          <w:b/>
          <w:bCs/>
        </w:rPr>
        <w:t xml:space="preserve">QUESTÃO 10</w:t>
      </w:r>
      <w:r>
        <w:rPr>
          <w:i/>
          <w:iCs/>
          <w:sz w:val="20"/>
          <w:szCs w:val="20"/>
        </w:rPr>
        <w:t xml:space="preserve">  (Nível: Média)</w:t>
      </w:r>
    </w:p>
    <w:p>
      <w:pPr>
        <w:spacing w:after="100"/>
        <w:jc w:val="both"/>
      </w:pPr>
      <w:r>
        <w:rPr>
          <w:b/>
          <w:bCs/>
        </w:rPr>
        <w:t xml:space="preserve">Resposta correta: </w:t>
      </w:r>
      <w:r>
        <w:rPr>
          <w:b/>
          <w:bCs/>
        </w:rPr>
        <w:t xml:space="preserve">(A) metaloproteinases de matriz.</w:t>
      </w:r>
    </w:p>
    <w:p>
      <w:pPr>
        <w:spacing w:after="100"/>
        <w:jc w:val="both"/>
      </w:pPr>
      <w:r>
        <w:rPr>
          <w:b/>
          <w:bCs/>
        </w:rPr>
        <w:t xml:space="preserve">Justificativa geral: </w:t>
      </w:r>
      <w:r>
        <w:t xml:space="preserve">As metaloproteinases de matriz (MMPs) são enzimas proteolíticas que degradam componentes da matriz extracelular e da membrana basal, facilitando a invasão local das células tumorais e etapas subsequentes da cascata metastática, como a intravasão vascular.</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As metaloproteinases de matriz são as enzimas classicamente associadas à degradação da matriz extracelular e membrana basal no processo de invasão tumoral.</w:t>
      </w:r>
    </w:p>
    <w:p>
      <w:pPr>
        <w:spacing w:after="60"/>
        <w:ind w:left="200"/>
        <w:jc w:val="both"/>
      </w:pPr>
      <w:r>
        <w:rPr>
          <w:b/>
          <w:bCs/>
        </w:rPr>
        <w:t xml:space="preserve">(B) incorreta — </w:t>
      </w:r>
      <w:r>
        <w:t xml:space="preserve">Incorreta. Hemoglobina glicada é marcador de controle glicêmico em diabetes, sem qualquer relação com degradação de matriz extracelular.</w:t>
      </w:r>
    </w:p>
    <w:p>
      <w:pPr>
        <w:spacing w:after="60"/>
        <w:ind w:left="200"/>
        <w:jc w:val="both"/>
      </w:pPr>
      <w:r>
        <w:rPr>
          <w:b/>
          <w:bCs/>
        </w:rPr>
        <w:t xml:space="preserve">(C) incorreta — </w:t>
      </w:r>
      <w:r>
        <w:t xml:space="preserve">Incorreta. O fator intrínseco gástrico participa da absorção intestinal de vitamina B12, sem relação com invasão tumoral.</w:t>
      </w:r>
    </w:p>
    <w:p>
      <w:pPr>
        <w:spacing w:after="60"/>
        <w:ind w:left="200"/>
        <w:jc w:val="both"/>
      </w:pPr>
      <w:r>
        <w:rPr>
          <w:b/>
          <w:bCs/>
        </w:rPr>
        <w:t xml:space="preserve">(D) incorreta — </w:t>
      </w:r>
      <w:r>
        <w:t xml:space="preserve">Incorreta. A lipase pancreática participa da digestão de lipídeos no trato gastrointestinal, sem qualquer papel na degradação da matriz extracelular tumoral.</w:t>
      </w:r>
    </w:p>
    <w:p>
      <w:pPr>
        <w:spacing w:after="150"/>
      </w:pPr>
    </w:p>
    <w:p>
      <w:pPr>
        <w:spacing w:after="100" w:before="300"/>
      </w:pPr>
      <w:r>
        <w:rPr>
          <w:b/>
          <w:bCs/>
        </w:rPr>
        <w:t xml:space="preserve">QUESTÃO 11</w:t>
      </w:r>
      <w:r>
        <w:rPr>
          <w:i/>
          <w:iCs/>
          <w:sz w:val="20"/>
          <w:szCs w:val="20"/>
        </w:rPr>
        <w:t xml:space="preserve">  (Nível: Média)</w:t>
      </w:r>
    </w:p>
    <w:p>
      <w:pPr>
        <w:spacing w:after="100"/>
        <w:jc w:val="both"/>
      </w:pPr>
      <w:r>
        <w:rPr>
          <w:b/>
          <w:bCs/>
        </w:rPr>
        <w:t xml:space="preserve">Resposta correta: </w:t>
      </w:r>
      <w:r>
        <w:rPr>
          <w:b/>
          <w:bCs/>
        </w:rPr>
        <w:t xml:space="preserve">(A) vigilância ativa, com monitorização periódica de PSA, toque retal e reavaliação clínica, evitando tratamento definitivo imediato.</w:t>
      </w:r>
    </w:p>
    <w:p>
      <w:pPr>
        <w:spacing w:after="100"/>
        <w:jc w:val="both"/>
      </w:pPr>
      <w:r>
        <w:rPr>
          <w:b/>
          <w:bCs/>
        </w:rPr>
        <w:t xml:space="preserve">Justificativa geral: </w:t>
      </w:r>
      <w:r>
        <w:t xml:space="preserve">Em tumores de próstata de baixo risco e pacientes com expectativa de vida limitada por idade avançada e comorbidades, a vigilância ativa é conduta aceita e frequentemente preferida, evitando os efeitos adversos de tratamentos definitivos (cirurgia, radioterapia) sem benefício proporcional de sobrevida nesse contexto específico.</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A vigilância ativa é abordagem reconhecida para tumores de baixo risco em pacientes com expectativa de vida limitada, equilibrando segurança oncológica com qualidade de vida.</w:t>
      </w:r>
    </w:p>
    <w:p>
      <w:pPr>
        <w:spacing w:after="60"/>
        <w:ind w:left="200"/>
        <w:jc w:val="both"/>
      </w:pPr>
      <w:r>
        <w:rPr>
          <w:b/>
          <w:bCs/>
        </w:rPr>
        <w:t xml:space="preserve">(B) incorreta — </w:t>
      </w:r>
      <w:r>
        <w:t xml:space="preserve">Incorreta. Quimioterapia citotóxica não é indicada para doença localizada de baixo risco; é reservada a estágios avançados/metastáticos, geralmente após falha de outras terapias.</w:t>
      </w:r>
    </w:p>
    <w:p>
      <w:pPr>
        <w:spacing w:after="60"/>
        <w:ind w:left="200"/>
        <w:jc w:val="both"/>
      </w:pPr>
      <w:r>
        <w:rPr>
          <w:b/>
          <w:bCs/>
        </w:rPr>
        <w:t xml:space="preserve">(C) incorreta — </w:t>
      </w:r>
      <w:r>
        <w:t xml:space="preserve">Incorreta. Orquiectomia bilateral (castração cirúrgica) é reservada a contextos de doença avançada hormônio-sensível, não sendo indicada rotineiramente em tumores localizados de baixo risco.</w:t>
      </w:r>
    </w:p>
    <w:p>
      <w:pPr>
        <w:spacing w:after="60"/>
        <w:ind w:left="200"/>
        <w:jc w:val="both"/>
      </w:pPr>
      <w:r>
        <w:rPr>
          <w:b/>
          <w:bCs/>
        </w:rPr>
        <w:t xml:space="preserve">(D) incorreta — </w:t>
      </w:r>
      <w:r>
        <w:t xml:space="preserve">Incorreta. Radioterapia de corpo inteiro não é técnica utilizada no tratamento do câncer de próstata localizado; a radioterapia empregada é dirigida à próstata (radioterapia externa conformacional ou braquiterapia).</w:t>
      </w:r>
    </w:p>
    <w:p>
      <w:pPr>
        <w:spacing w:after="150"/>
      </w:pPr>
    </w:p>
    <w:p>
      <w:pPr>
        <w:spacing w:after="100" w:before="300"/>
      </w:pPr>
      <w:r>
        <w:rPr>
          <w:b/>
          <w:bCs/>
        </w:rPr>
        <w:t xml:space="preserve">QUESTÃO 12</w:t>
      </w:r>
      <w:r>
        <w:rPr>
          <w:i/>
          <w:iCs/>
          <w:sz w:val="20"/>
          <w:szCs w:val="20"/>
        </w:rPr>
        <w:t xml:space="preserve">  (Nível: Difícil)</w:t>
      </w:r>
    </w:p>
    <w:p>
      <w:pPr>
        <w:spacing w:after="100"/>
        <w:jc w:val="both"/>
      </w:pPr>
      <w:r>
        <w:rPr>
          <w:b/>
          <w:bCs/>
        </w:rPr>
        <w:t xml:space="preserve">Resposta correta: </w:t>
      </w:r>
      <w:r>
        <w:rPr>
          <w:b/>
          <w:bCs/>
        </w:rPr>
        <w:t xml:space="preserve">(B) disseminação hematogênica preferencial para o esqueleto axial, favorecida pela drenagem venosa prostática através do plexo venoso vertebral (plexo de Batson), que se comunica com a circulação vertebral sem passar obrigatoriamente pela circulação pulmonar.</w:t>
      </w:r>
    </w:p>
    <w:p>
      <w:pPr>
        <w:spacing w:after="100"/>
        <w:jc w:val="both"/>
      </w:pPr>
      <w:r>
        <w:rPr>
          <w:b/>
          <w:bCs/>
        </w:rPr>
        <w:t xml:space="preserve">Justificativa geral: </w:t>
      </w:r>
      <w:r>
        <w:t xml:space="preserve">O câncer de próstata dissemina-se preferencialmente para o esqueleto axial (coluna, pelve) por via hematogênica através do plexo venoso vertebral (Batson), uma rede venosa avalvular que permite que células tumorais alcancem diretamente os corpos vertebrais e a pelve óssea, sem necessariamente passar pela circulação pulmonar primeiro, explicando o padrão de metástases ósseas observado.</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Embora a contiguidade possa ocorrer localmente em estágios avançados, o padrão de metástases ósseas a distância (coluna, bacia) descrito no caso é explicado pela disseminação vascular, e não apenas por contiguidade direta.</w:t>
      </w:r>
    </w:p>
    <w:p>
      <w:pPr>
        <w:spacing w:after="60"/>
        <w:ind w:left="200"/>
        <w:jc w:val="both"/>
      </w:pPr>
      <w:r>
        <w:rPr>
          <w:b/>
          <w:bCs/>
        </w:rPr>
        <w:t xml:space="preserve">(B) CORRETA — </w:t>
      </w:r>
      <w:r>
        <w:t xml:space="preserve">Correta. O plexo venoso de Batson é o mecanismo fisiopatológico clássico que explica a disseminação hematogênica preferencial do câncer de próstata para o esqueleto axial.</w:t>
      </w:r>
    </w:p>
    <w:p>
      <w:pPr>
        <w:spacing w:after="60"/>
        <w:ind w:left="200"/>
        <w:jc w:val="both"/>
      </w:pPr>
      <w:r>
        <w:rPr>
          <w:b/>
          <w:bCs/>
        </w:rPr>
        <w:t xml:space="preserve">(C) incorreta — </w:t>
      </w:r>
      <w:r>
        <w:t xml:space="preserve">Incorreta. O padrão de disseminação descrito no caso é ósseo (coluna e bacia), não correspondendo a disseminação linfática cervical isolada.</w:t>
      </w:r>
    </w:p>
    <w:p>
      <w:pPr>
        <w:spacing w:after="60"/>
        <w:ind w:left="200"/>
        <w:jc w:val="both"/>
      </w:pPr>
      <w:r>
        <w:rPr>
          <w:b/>
          <w:bCs/>
        </w:rPr>
        <w:t xml:space="preserve">(D) incorreta — </w:t>
      </w:r>
      <w:r>
        <w:t xml:space="preserve">Incorreta. Não existe mecanismo de disseminação metastática por via aérea/aspiração de células tumorais; essa opção não corresponde a nenhum mecanismo fisiopatológico reconhecido de metástase.</w:t>
      </w:r>
    </w:p>
    <w:p>
      <w:pPr>
        <w:spacing w:after="150"/>
      </w:pPr>
    </w:p>
    <w:p>
      <w:pPr>
        <w:spacing w:after="100" w:before="300"/>
      </w:pPr>
      <w:r>
        <w:rPr>
          <w:b/>
          <w:bCs/>
        </w:rPr>
        <w:t xml:space="preserve">QUESTÃO 13</w:t>
      </w:r>
      <w:r>
        <w:rPr>
          <w:i/>
          <w:iCs/>
          <w:sz w:val="20"/>
          <w:szCs w:val="20"/>
        </w:rPr>
        <w:t xml:space="preserve">  (Nível: Difícil)</w:t>
      </w:r>
    </w:p>
    <w:p>
      <w:pPr>
        <w:spacing w:after="100"/>
        <w:jc w:val="both"/>
      </w:pPr>
      <w:r>
        <w:rPr>
          <w:b/>
          <w:bCs/>
        </w:rPr>
        <w:t xml:space="preserve">Resposta correta: </w:t>
      </w:r>
      <w:r>
        <w:rPr>
          <w:b/>
          <w:bCs/>
        </w:rPr>
        <w:t xml:space="preserve">(A) as células tumorais prostáticas dependem, em grande parte, da sinalização pela via do receptor androgênico para proliferação e sobrevivência, justificando o benefício da privação androgênica em reduzir a atividade tumoral.</w:t>
      </w:r>
    </w:p>
    <w:p>
      <w:pPr>
        <w:spacing w:after="100"/>
        <w:jc w:val="both"/>
      </w:pPr>
      <w:r>
        <w:rPr>
          <w:b/>
          <w:bCs/>
        </w:rPr>
        <w:t xml:space="preserve">Justificativa geral: </w:t>
      </w:r>
      <w:r>
        <w:t xml:space="preserve">A maioria dos adenocarcinomas de próstata é hormônio-sensível, dependendo da sinalização pelo receptor androgênico para crescimento e sobrevivência celular; por isso, a privação androgênica (cirúrgica ou farmacológica) reduz a proliferação tumoral e controla temporariamente a doença metastática, embora não seja curativa a longo prazo, já que a maioria dos tumores eventualmente desenvolve resistência (progressão para doença resistente à castração).</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Esse é o racional fisiopatológico correto: a dependência androgênica da maioria dos tumores prostáticos justifica o benefício terapêutico da privação hormonal.</w:t>
      </w:r>
    </w:p>
    <w:p>
      <w:pPr>
        <w:spacing w:after="60"/>
        <w:ind w:left="200"/>
        <w:jc w:val="both"/>
      </w:pPr>
      <w:r>
        <w:rPr>
          <w:b/>
          <w:bCs/>
        </w:rPr>
        <w:t xml:space="preserve">(B) incorreta — </w:t>
      </w:r>
      <w:r>
        <w:t xml:space="preserve">Incorreta. Os androgênios estimulam, e não inibem, a proliferação da maioria das células do adenocarcinoma prostático — por isso a privação androgênica reduz, e não aumenta, a atividade tumoral.</w:t>
      </w:r>
    </w:p>
    <w:p>
      <w:pPr>
        <w:spacing w:after="60"/>
        <w:ind w:left="200"/>
        <w:jc w:val="both"/>
      </w:pPr>
      <w:r>
        <w:rPr>
          <w:b/>
          <w:bCs/>
        </w:rPr>
        <w:t xml:space="preserve">(C) incorreta — </w:t>
      </w:r>
      <w:r>
        <w:t xml:space="preserve">Incorreta. A testosterona tem papel central na biologia da maioria dos adenocarcinomas prostáticos, sendo o principal alvo terapêutico da privação androgênica.</w:t>
      </w:r>
    </w:p>
    <w:p>
      <w:pPr>
        <w:spacing w:after="60"/>
        <w:ind w:left="200"/>
        <w:jc w:val="both"/>
      </w:pPr>
      <w:r>
        <w:rPr>
          <w:b/>
          <w:bCs/>
        </w:rPr>
        <w:t xml:space="preserve">(D) incorreta — </w:t>
      </w:r>
      <w:r>
        <w:t xml:space="preserve">Incorreta. A privação androgênica controla a doença por período variável, mas a maioria dos tumores eventualmente progride para a forma resistente à castração, não sendo, portanto, tratamento curativo definitivo na doença metastática.</w:t>
      </w:r>
    </w:p>
    <w:p>
      <w:pPr>
        <w:spacing w:after="150"/>
      </w:pPr>
    </w:p>
    <w:p>
      <w:pPr>
        <w:spacing w:after="100" w:before="300"/>
      </w:pPr>
      <w:r>
        <w:rPr>
          <w:b/>
          <w:bCs/>
        </w:rPr>
        <w:t xml:space="preserve">QUESTÃO 14</w:t>
      </w:r>
      <w:r>
        <w:rPr>
          <w:i/>
          <w:iCs/>
          <w:sz w:val="20"/>
          <w:szCs w:val="20"/>
        </w:rPr>
        <w:t xml:space="preserve">  (Nível: Difícil)</w:t>
      </w:r>
    </w:p>
    <w:p>
      <w:pPr>
        <w:spacing w:after="100"/>
        <w:jc w:val="both"/>
      </w:pPr>
      <w:r>
        <w:rPr>
          <w:b/>
          <w:bCs/>
        </w:rPr>
        <w:t xml:space="preserve">Resposta correta: </w:t>
      </w:r>
      <w:r>
        <w:rPr>
          <w:b/>
          <w:bCs/>
        </w:rPr>
        <w:t xml:space="preserve">(B) subpopulações celulares acumulam mutações adicionais ao longo do tempo, originando subclones com maior capacidade proliferativa, invasiva ou de resistência a tratamentos, processo relevante inclusive para explicar recidivas após terapia inicialmente eficaz.</w:t>
      </w:r>
    </w:p>
    <w:p>
      <w:pPr>
        <w:spacing w:after="100"/>
        <w:jc w:val="both"/>
      </w:pPr>
      <w:r>
        <w:rPr>
          <w:b/>
          <w:bCs/>
        </w:rPr>
        <w:t xml:space="preserve">Justificativa geral: </w:t>
      </w:r>
      <w:r>
        <w:t xml:space="preserve">A expansão clonal descreve a seleção progressiva de subclones tumorais com vantagens proliferativas, invasivas ou de resistência terapêutica, decorrentes do acúmulo de mutações adicionais ao longo da evolução do tumor — processo central para explicar tanto a progressão da doença quanto o desenvolvimento de resistência a tratamentos inicialmente eficazes, como na progressão do câncer de próstata para a forma resistente à castração.</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Tumores são geneticamente heterogêneos e evoluem clonalmente ao longo do tempo, acumulando novas mutações; não mantêm genótipo idêntico ao longo de toda a progressão.</w:t>
      </w:r>
    </w:p>
    <w:p>
      <w:pPr>
        <w:spacing w:after="60"/>
        <w:ind w:left="200"/>
        <w:jc w:val="both"/>
      </w:pPr>
      <w:r>
        <w:rPr>
          <w:b/>
          <w:bCs/>
        </w:rPr>
        <w:t xml:space="preserve">(B) CORRETA — </w:t>
      </w:r>
      <w:r>
        <w:t xml:space="preserve">Correta. A expansão clonal explica exatamente esse fenômeno de seleção de subclones com vantagens adaptativas, incluindo resistência a tratamentos.</w:t>
      </w:r>
    </w:p>
    <w:p>
      <w:pPr>
        <w:spacing w:after="60"/>
        <w:ind w:left="200"/>
        <w:jc w:val="both"/>
      </w:pPr>
      <w:r>
        <w:rPr>
          <w:b/>
          <w:bCs/>
        </w:rPr>
        <w:t xml:space="preserve">(C) incorreta — </w:t>
      </w:r>
      <w:r>
        <w:t xml:space="preserve">Incorreta. A expansão clonal é conceito central na biologia de neoplasias malignas, sendo, inclusive, um dos principais mecanismos de progressão e resistência terapêutica nesse contexto.</w:t>
      </w:r>
    </w:p>
    <w:p>
      <w:pPr>
        <w:spacing w:after="60"/>
        <w:ind w:left="200"/>
        <w:jc w:val="both"/>
      </w:pPr>
      <w:r>
        <w:rPr>
          <w:b/>
          <w:bCs/>
        </w:rPr>
        <w:t xml:space="preserve">(D) incorreta — </w:t>
      </w:r>
      <w:r>
        <w:t xml:space="preserve">Incorreta. A expansão clonal está diretamente relacionada ao desenvolvimento de resistência terapêutica, como na seleção de subclones resistentes à privação androgênica no câncer de próstata avançado.</w:t>
      </w:r>
    </w:p>
    <w:p>
      <w:pPr>
        <w:spacing w:after="150"/>
      </w:pPr>
    </w:p>
    <w:p>
      <w:pPr>
        <w:spacing w:after="100" w:before="300"/>
      </w:pPr>
      <w:r>
        <w:rPr>
          <w:b/>
          <w:bCs/>
        </w:rPr>
        <w:t xml:space="preserve">QUESTÃO 15</w:t>
      </w:r>
      <w:r>
        <w:rPr>
          <w:i/>
          <w:iCs/>
          <w:sz w:val="20"/>
          <w:szCs w:val="20"/>
        </w:rPr>
        <w:t xml:space="preserve">  (Nível: Difícil)</w:t>
      </w:r>
    </w:p>
    <w:p>
      <w:pPr>
        <w:spacing w:after="100"/>
        <w:jc w:val="both"/>
      </w:pPr>
      <w:r>
        <w:rPr>
          <w:b/>
          <w:bCs/>
        </w:rPr>
        <w:t xml:space="preserve">Resposta correta: </w:t>
      </w:r>
      <w:r>
        <w:rPr>
          <w:b/>
          <w:bCs/>
        </w:rPr>
        <w:t xml:space="preserve">(A) adesão da célula tumoral circulante ao endotélio do órgão-alvo, seguida de diapedese através da parede vascular (extravasamento) e, por fim, colonização e crescimento no novo microambiente tecidual.</w:t>
      </w:r>
    </w:p>
    <w:p>
      <w:pPr>
        <w:spacing w:after="100"/>
        <w:jc w:val="both"/>
      </w:pPr>
      <w:r>
        <w:rPr>
          <w:b/>
          <w:bCs/>
        </w:rPr>
        <w:t xml:space="preserve">Justificativa geral: </w:t>
      </w:r>
      <w:r>
        <w:t xml:space="preserve">Após a intravasão, as células tumorais circulantes que sobrevivem ao estresse hemodinâmico e imunológico da corrente sanguínea aderem ao endotélio do órgão-alvo, atravessam a parede vascular por diapedese (extravasamento) e colonizam o novo microambiente tecidual, onde podem proliferar e formar um foco metastático estabelecido.</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Essa é a sequência correta da cascata metastática após a intravasão: adesão endotelial, extravasamento por diapedese e colonização tecidual.</w:t>
      </w:r>
    </w:p>
    <w:p>
      <w:pPr>
        <w:spacing w:after="60"/>
        <w:ind w:left="200"/>
        <w:jc w:val="both"/>
      </w:pPr>
      <w:r>
        <w:rPr>
          <w:b/>
          <w:bCs/>
        </w:rPr>
        <w:t xml:space="preserve">(B) incorreta — </w:t>
      </w:r>
      <w:r>
        <w:t xml:space="preserve">Incorreta. Embora a maioria das células tumorais circulantes efetivamente sofra apoptose (anoikis) ou seja eliminada pelo sistema imune, isso não é obrigatório para todas elas — algumas sobrevivem e originam metástases, o que contraria a afirmação de eliminação total e obrigatória.</w:t>
      </w:r>
    </w:p>
    <w:p>
      <w:pPr>
        <w:spacing w:after="60"/>
        <w:ind w:left="200"/>
        <w:jc w:val="both"/>
      </w:pPr>
      <w:r>
        <w:rPr>
          <w:b/>
          <w:bCs/>
        </w:rPr>
        <w:t xml:space="preserve">(C) incorreta — </w:t>
      </w:r>
      <w:r>
        <w:t xml:space="preserve">Incorreta. Não há mecanismo fisiológico reconhecido de fusão entre células tumorais e hemácias como etapa necessária da cascata metastática.</w:t>
      </w:r>
    </w:p>
    <w:p>
      <w:pPr>
        <w:spacing w:after="60"/>
        <w:ind w:left="200"/>
        <w:jc w:val="both"/>
      </w:pPr>
      <w:r>
        <w:rPr>
          <w:b/>
          <w:bCs/>
        </w:rPr>
        <w:t xml:space="preserve">(D) incorreta — </w:t>
      </w:r>
      <w:r>
        <w:t xml:space="preserve">Incorreta. Não existe mecanismo de eliminação renal direta de células tumorais circulantes como via de "depuração" fisiológica relevante nesse processo.</w:t>
      </w:r>
    </w:p>
    <w:p>
      <w:pPr>
        <w:spacing w:after="150"/>
      </w:pPr>
    </w:p>
    <w:p>
      <w:pPr>
        <w:spacing w:after="100" w:before="300"/>
      </w:pPr>
      <w:r>
        <w:rPr>
          <w:b/>
          <w:bCs/>
        </w:rPr>
        <w:t xml:space="preserve">QUESTÃO 16</w:t>
      </w:r>
      <w:r>
        <w:rPr>
          <w:i/>
          <w:iCs/>
          <w:sz w:val="20"/>
          <w:szCs w:val="20"/>
        </w:rPr>
        <w:t xml:space="preserve">  (Nível: Difícil)</w:t>
      </w:r>
    </w:p>
    <w:p>
      <w:pPr>
        <w:spacing w:after="100"/>
        <w:jc w:val="both"/>
      </w:pPr>
      <w:r>
        <w:rPr>
          <w:b/>
          <w:bCs/>
        </w:rPr>
        <w:t xml:space="preserve">Resposta correta: </w:t>
      </w:r>
      <w:r>
        <w:rPr>
          <w:b/>
          <w:bCs/>
        </w:rPr>
        <w:t xml:space="preserve">(B) tomada de decisão compartilhada entre médico e paciente, geralmente a partir dos 50 anos (ou mais precocemente em grupos de maior risco), ponderando riscos (sobrediagnóstico, biópsias desnecessárias) e benefícios (detecção precoce) do PSA.</w:t>
      </w:r>
    </w:p>
    <w:p>
      <w:pPr>
        <w:spacing w:after="100"/>
        <w:jc w:val="both"/>
      </w:pPr>
      <w:r>
        <w:rPr>
          <w:b/>
          <w:bCs/>
        </w:rPr>
        <w:t xml:space="preserve">Justificativa geral: </w:t>
      </w:r>
      <w:r>
        <w:t xml:space="preserve">As diretrizes atuais recomendam decisão compartilhada entre médico e paciente, informando riscos (sobrediagnóstico, biópsias desnecessárias, efeitos adversos do tratamento) e benefícios (detecção precoce de tumores clinicamente relevantes) do rastreamento por PSA, geralmente a partir dos 50 anos em homens de risco médio, ou mais cedo (45 anos) em grupos de maior risco (história familiar, ascendência afrodescendente).</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Rastreamento obrigatório em massa, sem discussão individualizada, não é a recomendação atual baseada em evidências, dado o risco de sobrediagnóstico já discutido.</w:t>
      </w:r>
    </w:p>
    <w:p>
      <w:pPr>
        <w:spacing w:after="60"/>
        <w:ind w:left="200"/>
        <w:jc w:val="both"/>
      </w:pPr>
      <w:r>
        <w:rPr>
          <w:b/>
          <w:bCs/>
        </w:rPr>
        <w:t xml:space="preserve">(B) CORRETA — </w:t>
      </w:r>
      <w:r>
        <w:t xml:space="preserve">Correta. A decisão compartilhada, com discussão individualizada de riscos e benefícios a partir dos 50 anos (ou antes, em grupos de risco), é a recomendação atual baseada em evidências.</w:t>
      </w:r>
    </w:p>
    <w:p>
      <w:pPr>
        <w:spacing w:after="60"/>
        <w:ind w:left="200"/>
        <w:jc w:val="both"/>
      </w:pPr>
      <w:r>
        <w:rPr>
          <w:b/>
          <w:bCs/>
        </w:rPr>
        <w:t xml:space="preserve">(C) incorreta — </w:t>
      </w:r>
      <w:r>
        <w:t xml:space="preserve">Incorreta. Não há recomendação de proibição total do exame; a controvérsia está relacionada à indicação populacional em massa, não à disponibilidade do exame para decisão individualizada.</w:t>
      </w:r>
    </w:p>
    <w:p>
      <w:pPr>
        <w:spacing w:after="60"/>
        <w:ind w:left="200"/>
        <w:jc w:val="both"/>
      </w:pPr>
      <w:r>
        <w:rPr>
          <w:b/>
          <w:bCs/>
        </w:rPr>
        <w:t xml:space="preserve">(D) incorreta — </w:t>
      </w:r>
      <w:r>
        <w:t xml:space="preserve">Incorreta. A frase contém erro conceitual grave: câncer de próstata acomete homens (a próstata é órgão exclusivamente masculino), não sendo aplicável a mulheres.</w:t>
      </w:r>
    </w:p>
    <w:p>
      <w:pPr>
        <w:spacing w:after="150"/>
      </w:pPr>
    </w:p>
    <w:p>
      <w:pPr>
        <w:spacing w:after="100" w:before="300"/>
      </w:pPr>
      <w:r>
        <w:rPr>
          <w:b/>
          <w:bCs/>
        </w:rPr>
        <w:t xml:space="preserve">QUESTÃO 17</w:t>
      </w:r>
      <w:r>
        <w:rPr>
          <w:i/>
          <w:iCs/>
          <w:sz w:val="20"/>
          <w:szCs w:val="20"/>
        </w:rPr>
        <w:t xml:space="preserve">  (Nível: Difícil)</w:t>
      </w:r>
    </w:p>
    <w:p>
      <w:pPr>
        <w:spacing w:after="100"/>
        <w:jc w:val="both"/>
      </w:pPr>
      <w:r>
        <w:rPr>
          <w:b/>
          <w:bCs/>
        </w:rPr>
        <w:t xml:space="preserve">Resposta correta: </w:t>
      </w:r>
      <w:r>
        <w:rPr>
          <w:b/>
          <w:bCs/>
        </w:rPr>
        <w:t xml:space="preserve">(B) acolher a preocupação do paciente, explicar tecnicamente a importância e a técnica do exame de forma clara e respeitosa, e construir vínculo de confiança antes de proceder, sem julgamento moral sobre seus receios.</w:t>
      </w:r>
    </w:p>
    <w:p>
      <w:pPr>
        <w:spacing w:after="100"/>
        <w:jc w:val="both"/>
      </w:pPr>
      <w:r>
        <w:rPr>
          <w:b/>
          <w:bCs/>
        </w:rPr>
        <w:t xml:space="preserve">Justificativa geral: </w:t>
      </w:r>
      <w:r>
        <w:t xml:space="preserve">O cuidado centrado na pessoa exige acolhimento das preocupações do paciente, esclarecimento técnico claro e respeitoso sobre a importância e a técnica do exame, e construção de vínculo de confiança antes de proceder, reduzindo barreiras culturais e emocionais que podem atrasar o diagnóstico precoce de doenças graves.</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Ignorar a resistência do paciente e proceder sem qualquer diálogo pode comprometer a confiança na relação médico-paciente e gerar trauma ou nova recusa a exames futuros.</w:t>
      </w:r>
    </w:p>
    <w:p>
      <w:pPr>
        <w:spacing w:after="60"/>
        <w:ind w:left="200"/>
        <w:jc w:val="both"/>
      </w:pPr>
      <w:r>
        <w:rPr>
          <w:b/>
          <w:bCs/>
        </w:rPr>
        <w:t xml:space="preserve">(B) CORRETA — </w:t>
      </w:r>
      <w:r>
        <w:t xml:space="preserve">Correta. O acolhimento respeitoso, associado a esclarecimento técnico adequado, é a conduta que melhor concilia a necessidade clínica do exame com o cuidado centrado na pessoa.</w:t>
      </w:r>
    </w:p>
    <w:p>
      <w:pPr>
        <w:spacing w:after="60"/>
        <w:ind w:left="200"/>
        <w:jc w:val="both"/>
      </w:pPr>
      <w:r>
        <w:rPr>
          <w:b/>
          <w:bCs/>
        </w:rPr>
        <w:t xml:space="preserve">(C) incorreta — </w:t>
      </w:r>
      <w:r>
        <w:t xml:space="preserve">Incorreta. Substituir o exame físico por exames de imagem sem justificativa técnica clara não é conduta baseada em evidências e pode gerar custos e atrasos desnecessários.</w:t>
      </w:r>
    </w:p>
    <w:p>
      <w:pPr>
        <w:spacing w:after="60"/>
        <w:ind w:left="200"/>
        <w:jc w:val="both"/>
      </w:pPr>
      <w:r>
        <w:rPr>
          <w:b/>
          <w:bCs/>
        </w:rPr>
        <w:t xml:space="preserve">(D) incorreta — </w:t>
      </w:r>
      <w:r>
        <w:t xml:space="preserve">Incorreta. Encaminhar sem qualquer tentativa de acolhimento transfere o problema sem resolver a barreira de comunicação, além de poder gerar sensação de abandono no paciente.</w:t>
      </w:r>
    </w:p>
    <w:p>
      <w:pPr>
        <w:spacing w:after="150"/>
      </w:pPr>
    </w:p>
    <w:p>
      <w:pPr>
        <w:spacing w:after="100" w:before="300"/>
      </w:pPr>
      <w:r>
        <w:rPr>
          <w:b/>
          <w:bCs/>
        </w:rPr>
        <w:t xml:space="preserve">QUESTÃO 18</w:t>
      </w:r>
      <w:r>
        <w:rPr>
          <w:i/>
          <w:iCs/>
          <w:sz w:val="20"/>
          <w:szCs w:val="20"/>
        </w:rPr>
        <w:t xml:space="preserve">  (Nível: Difícil)</w:t>
      </w:r>
    </w:p>
    <w:p>
      <w:pPr>
        <w:spacing w:after="100"/>
        <w:jc w:val="both"/>
      </w:pPr>
      <w:r>
        <w:rPr>
          <w:b/>
          <w:bCs/>
        </w:rPr>
        <w:t xml:space="preserve">Resposta correta: </w:t>
      </w:r>
      <w:r>
        <w:rPr>
          <w:b/>
          <w:bCs/>
        </w:rPr>
        <w:t xml:space="preserve">(B) realizar avaliação clínica inicial completa (toque retal, PSA, sintomas urinários) na UBS, encaminhando ao urologista os casos com critérios de suspeita definidos em protocolo de regulação, conforme fluxo pactuado na rede.</w:t>
      </w:r>
    </w:p>
    <w:p>
      <w:pPr>
        <w:spacing w:after="100"/>
        <w:jc w:val="both"/>
      </w:pPr>
      <w:r>
        <w:rPr>
          <w:b/>
          <w:bCs/>
        </w:rPr>
        <w:t xml:space="preserve">Justificativa geral: </w:t>
      </w:r>
      <w:r>
        <w:t xml:space="preserve">O fluxo adequado de regulação do SUS prevê avaliação clínica inicial completa na atenção primária (toque retal, PSA, avaliação de sintomas), com encaminhamento regulado ao urologista dos casos que atendem a critérios de suspeita definidos em protocolo, otimizando o uso dos recursos especializados e reduzindo tanto encaminhamentos desnecessários quanto demora indevida nos casos que realmente necessitam de avaliação especializada.</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Encaminhar diretamente para cirurgia oncológica sem avaliação urológica e confirmação diagnóstica prévia (biópsia) é conduta inadequada e não segue o fluxo racional de investigação.</w:t>
      </w:r>
    </w:p>
    <w:p>
      <w:pPr>
        <w:spacing w:after="60"/>
        <w:ind w:left="200"/>
        <w:jc w:val="both"/>
      </w:pPr>
      <w:r>
        <w:rPr>
          <w:b/>
          <w:bCs/>
        </w:rPr>
        <w:t xml:space="preserve">(B) CORRETA — </w:t>
      </w:r>
      <w:r>
        <w:t xml:space="preserve">Correta. Essa é a conduta que concilia diagnóstico precoce e uso racional de recursos, seguindo fluxo de regulação com critérios definidos de encaminhamento.</w:t>
      </w:r>
    </w:p>
    <w:p>
      <w:pPr>
        <w:spacing w:after="60"/>
        <w:ind w:left="200"/>
        <w:jc w:val="both"/>
      </w:pPr>
      <w:r>
        <w:rPr>
          <w:b/>
          <w:bCs/>
        </w:rPr>
        <w:t xml:space="preserve">(C) incorreta — </w:t>
      </w:r>
      <w:r>
        <w:t xml:space="preserve">Incorreta. Não encaminhar nenhum paciente à atenção especializada, independentemente dos achados, pode atrasar o diagnóstico de casos que realmente necessitam de avaliação urológica e biópsia.</w:t>
      </w:r>
    </w:p>
    <w:p>
      <w:pPr>
        <w:spacing w:after="60"/>
        <w:ind w:left="200"/>
        <w:jc w:val="both"/>
      </w:pPr>
      <w:r>
        <w:rPr>
          <w:b/>
          <w:bCs/>
        </w:rPr>
        <w:t xml:space="preserve">(D) incorreta — </w:t>
      </w:r>
      <w:r>
        <w:t xml:space="preserve">Incorreta. Biópsia prostática é procedimento especializado que exige avaliação urológica prévia, não sendo indicado solicitá-la diretamente na atenção primária sem critérios clínicos e laboratoriais que a justifiquem.</w:t>
      </w:r>
    </w:p>
    <w:p>
      <w:pPr>
        <w:spacing w:after="150"/>
      </w:pPr>
    </w:p>
    <w:p>
      <w:pPr>
        <w:spacing w:after="100" w:before="300"/>
      </w:pPr>
      <w:r>
        <w:rPr>
          <w:b/>
          <w:bCs/>
        </w:rPr>
        <w:t xml:space="preserve">QUESTÃO 19</w:t>
      </w:r>
      <w:r>
        <w:rPr>
          <w:i/>
          <w:iCs/>
          <w:sz w:val="20"/>
          <w:szCs w:val="20"/>
        </w:rPr>
        <w:t xml:space="preserve">  (Nível: Difícil)</w:t>
      </w:r>
    </w:p>
    <w:p>
      <w:pPr>
        <w:spacing w:after="100"/>
        <w:jc w:val="both"/>
      </w:pPr>
      <w:r>
        <w:rPr>
          <w:b/>
          <w:bCs/>
        </w:rPr>
        <w:t xml:space="preserve">Resposta correta: </w:t>
      </w:r>
      <w:r>
        <w:rPr>
          <w:b/>
          <w:bCs/>
        </w:rPr>
        <w:t xml:space="preserve">(A) a radioterapia associada à terapia de privação androgênica é uma opção terapêutica reconhecida e com benefício de sobrevida demonstrado nesse cenário.</w:t>
      </w:r>
    </w:p>
    <w:p>
      <w:pPr>
        <w:spacing w:after="100"/>
        <w:jc w:val="both"/>
      </w:pPr>
      <w:r>
        <w:rPr>
          <w:b/>
          <w:bCs/>
        </w:rPr>
        <w:t xml:space="preserve">Justificativa geral: </w:t>
      </w:r>
      <w:r>
        <w:t xml:space="preserve">No câncer de próstata localmente avançado, a radioterapia combinada à terapia de privação androgênica é estratégia terapêutica reconhecida, com benefício de sobrevida demonstrado em ensaios clínicos, sendo uma das principais opções de tratamento com intenção curativa nesse cenário, ao lado da cirurgia radical em casos selecionados.</w:t>
      </w:r>
    </w:p>
    <w:p>
      <w:pPr>
        <w:spacing w:after="60"/>
        <w:jc w:val="both"/>
      </w:pPr>
      <w:r>
        <w:rPr>
          <w:b/>
          <w:bCs/>
          <w:i/>
          <w:iCs/>
        </w:rPr>
        <w:t xml:space="preserve">Análise de todas as alternativas:</w:t>
      </w:r>
    </w:p>
    <w:p>
      <w:pPr>
        <w:spacing w:after="60"/>
        <w:ind w:left="200"/>
        <w:jc w:val="both"/>
      </w:pPr>
      <w:r>
        <w:rPr>
          <w:b/>
          <w:bCs/>
        </w:rPr>
        <w:t xml:space="preserve">(A) CORRETA — </w:t>
      </w:r>
      <w:r>
        <w:t xml:space="preserve">Correta. A combinação de radioterapia com privação androgênica é opção terapêutica reconhecida e validada por evidência científica para esse estágio da doença.</w:t>
      </w:r>
    </w:p>
    <w:p>
      <w:pPr>
        <w:spacing w:after="60"/>
        <w:ind w:left="200"/>
        <w:jc w:val="both"/>
      </w:pPr>
      <w:r>
        <w:rPr>
          <w:b/>
          <w:bCs/>
        </w:rPr>
        <w:t xml:space="preserve">(B) incorreta — </w:t>
      </w:r>
      <w:r>
        <w:t xml:space="preserve">Incorreta. A prostatectomia radical isolada nem sempre é suficiente ou indicada em doença localmente avançada; frequentemente há necessidade de terapia adjuvante/combinada, e a radioterapia associada à hormonioterapia é alternativa validada.</w:t>
      </w:r>
    </w:p>
    <w:p>
      <w:pPr>
        <w:spacing w:after="60"/>
        <w:ind w:left="200"/>
        <w:jc w:val="both"/>
      </w:pPr>
      <w:r>
        <w:rPr>
          <w:b/>
          <w:bCs/>
        </w:rPr>
        <w:t xml:space="preserve">(C) incorreta — </w:t>
      </w:r>
      <w:r>
        <w:t xml:space="preserve">Incorreta. A quimioterapia citotóxica sistêmica não é a primeira linha para doença localmente avançada (não metastática); é reservada principalmente para estágios metastáticos, especialmente resistentes à castração.</w:t>
      </w:r>
    </w:p>
    <w:p>
      <w:pPr>
        <w:spacing w:after="60"/>
        <w:ind w:left="200"/>
        <w:jc w:val="both"/>
      </w:pPr>
      <w:r>
        <w:rPr>
          <w:b/>
          <w:bCs/>
        </w:rPr>
        <w:t xml:space="preserve">(D) incorreta — </w:t>
      </w:r>
      <w:r>
        <w:t xml:space="preserve">Incorreta. Existem tratamentos com intenção curativa reconhecidos para doença localmente avançada (radioterapia + hormonioterapia, cirurgia em casos selecionados), não sendo correto afirmar ausência de tratamento eficaz.</w:t>
      </w:r>
    </w:p>
    <w:p>
      <w:pPr>
        <w:spacing w:after="150"/>
      </w:pPr>
    </w:p>
    <w:p>
      <w:pPr>
        <w:spacing w:after="100" w:before="300"/>
      </w:pPr>
      <w:r>
        <w:rPr>
          <w:b/>
          <w:bCs/>
        </w:rPr>
        <w:t xml:space="preserve">QUESTÃO 20</w:t>
      </w:r>
      <w:r>
        <w:rPr>
          <w:i/>
          <w:iCs/>
          <w:sz w:val="20"/>
          <w:szCs w:val="20"/>
        </w:rPr>
        <w:t xml:space="preserve">  (Nível: Difícil)</w:t>
      </w:r>
    </w:p>
    <w:p>
      <w:pPr>
        <w:spacing w:after="100"/>
        <w:jc w:val="both"/>
      </w:pPr>
      <w:r>
        <w:rPr>
          <w:b/>
          <w:bCs/>
        </w:rPr>
        <w:t xml:space="preserve">Resposta correta: </w:t>
      </w:r>
      <w:r>
        <w:rPr>
          <w:b/>
          <w:bCs/>
        </w:rPr>
        <w:t xml:space="preserve">(B) o Ministério da Saúde não recomenda rastreamento populacional rotineiro por PSA, priorizando decisão individualizada frente às incertezas de benefício líquido, enquanto sociedades de especialidade tendem a valorizar mais ativamente a discussão do rastreamento a partir dos 50 anos (ou antes, em grupos de risco).</w:t>
      </w:r>
    </w:p>
    <w:p>
      <w:pPr>
        <w:spacing w:after="100"/>
        <w:jc w:val="both"/>
      </w:pPr>
      <w:r>
        <w:rPr>
          <w:b/>
          <w:bCs/>
        </w:rPr>
        <w:t xml:space="preserve">Justificativa geral: </w:t>
      </w:r>
      <w:r>
        <w:t xml:space="preserve">Há divergência de ênfase entre o Ministério da Saúde, que não recomenda rastreamento populacional rotineiro por PSA devido às incertezas sobre o benefício líquido em nível populacional, e sociedades de especialidade (como a SBU), que tendem a recomendar de forma mais ativa a discussão do rastreamento a partir dos 50 anos (ou antes, em grupos de risco), evidenciando a necessidade de decisão compartilhada baseada em evidências e adaptada ao contexto individual do paciente.</w:t>
      </w:r>
    </w:p>
    <w:p>
      <w:pPr>
        <w:spacing w:after="60"/>
        <w:jc w:val="both"/>
      </w:pPr>
      <w:r>
        <w:rPr>
          <w:b/>
          <w:bCs/>
          <w:i/>
          <w:iCs/>
        </w:rPr>
        <w:t xml:space="preserve">Análise de todas as alternativas:</w:t>
      </w:r>
    </w:p>
    <w:p>
      <w:pPr>
        <w:spacing w:after="60"/>
        <w:ind w:left="200"/>
        <w:jc w:val="both"/>
      </w:pPr>
      <w:r>
        <w:rPr>
          <w:b/>
          <w:bCs/>
        </w:rPr>
        <w:t xml:space="preserve">(A) incorreta — </w:t>
      </w:r>
      <w:r>
        <w:t xml:space="preserve">Incorreta. Há divergência de ênfase real e documentada entre essas entidades quanto à recomendação de rastreamento populacional por PSA.</w:t>
      </w:r>
    </w:p>
    <w:p>
      <w:pPr>
        <w:spacing w:after="60"/>
        <w:ind w:left="200"/>
        <w:jc w:val="both"/>
      </w:pPr>
      <w:r>
        <w:rPr>
          <w:b/>
          <w:bCs/>
        </w:rPr>
        <w:t xml:space="preserve">(B) CORRETA — </w:t>
      </w:r>
      <w:r>
        <w:t xml:space="preserve">Correta. Essa descrição reflete corretamente a divergência de posicionamento entre as diretrizes do Ministério da Saúde e das sociedades de especialidade sobre o tema.</w:t>
      </w:r>
    </w:p>
    <w:p>
      <w:pPr>
        <w:spacing w:after="60"/>
        <w:ind w:left="200"/>
        <w:jc w:val="both"/>
      </w:pPr>
      <w:r>
        <w:rPr>
          <w:b/>
          <w:bCs/>
        </w:rPr>
        <w:t xml:space="preserve">(C) incorreta — </w:t>
      </w:r>
      <w:r>
        <w:t xml:space="preserve">Incorreta. Ambas as entidades reconhecem a validade clínica do PSA como ferramenta diagnóstica e de seguimento; a controvérsia está relacionada à indicação de rastreamento populacional em massa, não à validade do exame em si.</w:t>
      </w:r>
    </w:p>
    <w:p>
      <w:pPr>
        <w:spacing w:after="60"/>
        <w:ind w:left="200"/>
        <w:jc w:val="both"/>
      </w:pPr>
      <w:r>
        <w:rPr>
          <w:b/>
          <w:bCs/>
        </w:rPr>
        <w:t xml:space="preserve">(D) incorreta — </w:t>
      </w:r>
      <w:r>
        <w:t xml:space="preserve">Incorreta. O toque retal continua sendo parte da avaliação clínica recomendada na investigação de doenças prostáticas, não tendo sido abolido por nenhuma das entidades.</w:t>
      </w:r>
    </w:p>
    <w:p>
      <w:pPr>
        <w:spacing w:after="1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2026-07-19T19:59:27.530Z</dcterms:created>
  <dcterms:modified xsi:type="dcterms:W3CDTF">2026-07-19T19:59:27.530Z</dcterms:modified>
</cp:coreProperties>
</file>

<file path=docProps/custom.xml><?xml version="1.0" encoding="utf-8"?>
<Properties xmlns="http://schemas.openxmlformats.org/officeDocument/2006/custom-properties" xmlns:vt="http://schemas.openxmlformats.org/officeDocument/2006/docPropsVTypes"/>
</file>