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</w:pPr>
      <w:r>
        <w:rPr>
          <w:b/>
          <w:color w:val="B12218"/>
          <w:sz w:val="18"/>
        </w:rPr>
        <w:t>ARTICOLO</w:t>
      </w:r>
      <w:r>
        <w:rPr>
          <w:color w:val="6B6F76"/>
          <w:sz w:val="18"/>
        </w:rPr>
        <w:t xml:space="preserve">   Alessandria, 4 settembre 2026</w:t>
      </w:r>
    </w:p>
    <w:p>
      <w:pPr>
        <w:spacing w:before="280" w:after="60"/>
      </w:pPr>
      <w:r>
        <w:rPr>
          <w:color w:val="18304E"/>
          <w:sz w:val="44"/>
        </w:rPr>
        <w:t>Scienza e ricerca non si boicottano</w:t>
      </w:r>
    </w:p>
    <w:p>
      <w:pPr>
        <w:spacing w:after="320"/>
      </w:pPr>
      <w:r>
        <w:rPr>
          <w:i/>
          <w:color w:val="6B6F76"/>
          <w:sz w:val="26"/>
        </w:rPr>
        <w:t>L’israeliana “Ben-Gurion University of the Negev” nel cuore della ricerca mondiale: al confine tra la relatività di Einstein e la fisica quantistica.</w:t>
      </w:r>
    </w:p>
    <w:p>
      <w:r>
        <w:rPr>
          <w:b/>
          <w:color w:val="18304E"/>
        </w:rPr>
        <w:t>Il fatto</w:t>
      </w:r>
    </w:p>
    <w:p>
      <w:pPr>
        <w:jc w:val="both"/>
      </w:pPr>
      <w:r>
        <w:rPr>
          <w:b w:val="0"/>
          <w:i/>
        </w:rPr>
        <w:t>Un atomo che cade e, nello stesso momento, rimane fermo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Sembra un paradosso, ma è ciò che un gruppo internazionale di fisici ha riprodotto dividendo in due percorsi l’onda quantistica associata ad un atomo. Una parte è stata tenuta immobile grazie ad una forza magnetica, l’altra lasciata in caduta libera. Riunendole, i ricercatori hanno potuto misurare la differenza di fase accumulata durante il movimento.</w:t>
      </w:r>
    </w:p>
    <w:p>
      <w:pPr>
        <w:jc w:val="both"/>
      </w:pPr>
      <w:r>
        <w:rPr>
          <w:b w:val="0"/>
          <w:i w:val="0"/>
        </w:rPr>
        <w:t>Quella fase era stata prevista teoricamente da quasi un secolo, il valore ottenuto corrisponde a quello previsto applicando il principio di equivalenza di Einstein ad un oggetto quantistico, ma nessuno era ancora riuscito a misurarla direttamente.</w:t>
      </w:r>
    </w:p>
    <w:p>
      <w:pPr>
        <w:jc w:val="both"/>
      </w:pPr>
      <w:r>
        <w:rPr>
          <w:b w:val="0"/>
          <w:i w:val="0"/>
        </w:rPr>
        <w:t>Lo studio, pubblicato su</w:t>
      </w:r>
      <w:r>
        <w:rPr>
          <w:b w:val="0"/>
          <w:i/>
        </w:rPr>
        <w:t>Science Advances</w:t>
      </w:r>
      <w:r>
        <w:rPr>
          <w:b w:val="0"/>
          <w:i w:val="0"/>
        </w:rPr>
        <w:t>, riguarda dunque il punto ancora irrisolto nel quale si incontrano, con parecchie difficoltà, relatività generale e meccanica quantistica.</w:t>
      </w:r>
    </w:p>
    <w:p>
      <w:pPr>
        <w:jc w:val="both"/>
      </w:pPr>
      <w:r>
        <w:rPr>
          <w:b w:val="0"/>
          <w:i w:val="0"/>
        </w:rPr>
        <w:t>Gli stessi autori sono prudenti. L’esperimento non unifica le due teorie e non dimostra che la gravità sia quantistica. Aggiunge però un risultato sperimentale nuovo ad una ricerca che riguarda le fondamenta della fisica.</w:t>
      </w:r>
    </w:p>
    <w:p>
      <w:r>
        <w:rPr>
          <w:b/>
          <w:color w:val="18304E"/>
        </w:rPr>
        <w:t>La riflessione</w:t>
      </w:r>
    </w:p>
    <w:p>
      <w:pPr>
        <w:jc w:val="both"/>
      </w:pPr>
      <w:r>
        <w:rPr>
          <w:b w:val="0"/>
          <w:i w:val="0"/>
        </w:rPr>
        <w:t>C’è un particolare che, nel dibattito sul boicottaggio accademico di Israele, tanto particolare non è.</w:t>
      </w:r>
    </w:p>
    <w:p>
      <w:pPr>
        <w:jc w:val="both"/>
      </w:pPr>
      <w:r>
        <w:rPr>
          <w:b w:val="0"/>
          <w:i w:val="0"/>
        </w:rPr>
        <w:t>L’esperimento è stato condotto nei laboratori della אוניברסיטת בן-גוריון בנגב (</w:t>
      </w:r>
      <w:r>
        <w:rPr>
          <w:b w:val="0"/>
          <w:i/>
        </w:rPr>
        <w:t>Ben-Gurion University of the Negev</w:t>
      </w:r>
      <w:r>
        <w:rPr>
          <w:b w:val="0"/>
          <w:i w:val="0"/>
        </w:rPr>
        <w:t xml:space="preserve">), utilizzando un </w:t>
      </w:r>
      <w:r>
        <w:rPr>
          <w:b/>
          <w:i/>
        </w:rPr>
        <w:t>chip</w:t>
      </w:r>
      <w:r>
        <w:rPr>
          <w:b/>
          <w:i w:val="0"/>
        </w:rPr>
        <w:t xml:space="preserve"> atomico</w:t>
      </w:r>
      <w:r>
        <w:rPr>
          <w:b w:val="0"/>
          <w:i w:val="0"/>
        </w:rPr>
        <w:t xml:space="preserve"> fabbricato dalla stessa università. </w:t>
      </w:r>
      <w:r>
        <w:rPr>
          <w:b/>
          <w:i w:val="0"/>
        </w:rPr>
        <w:t>Or Dobkowski</w:t>
      </w:r>
      <w:r>
        <w:rPr>
          <w:b w:val="0"/>
          <w:i w:val="0"/>
        </w:rPr>
        <w:t xml:space="preserve">, dottorando della Ben-Gurion, è il primo autore dello studio. Il professor </w:t>
      </w:r>
      <w:r>
        <w:rPr>
          <w:b/>
          <w:i w:val="0"/>
        </w:rPr>
        <w:t>Ron Folman</w:t>
      </w:r>
      <w:r>
        <w:rPr>
          <w:b w:val="0"/>
          <w:i w:val="0"/>
        </w:rPr>
        <w:t>, sempre della Ben-Gurion, ha guidato il lavoro.</w:t>
      </w:r>
    </w:p>
    <w:p>
      <w:pPr>
        <w:jc w:val="both"/>
      </w:pPr>
      <w:r>
        <w:rPr>
          <w:b w:val="0"/>
          <w:i w:val="0"/>
        </w:rPr>
        <w:t xml:space="preserve">Accanto a loro hanno lavorato ricercatori delle </w:t>
      </w:r>
      <w:r>
        <w:rPr>
          <w:b/>
          <w:i w:val="0"/>
        </w:rPr>
        <w:t>università di Oxford</w:t>
      </w:r>
      <w:r>
        <w:rPr>
          <w:b w:val="0"/>
          <w:i w:val="0"/>
        </w:rPr>
        <w:t xml:space="preserve">, </w:t>
      </w:r>
      <w:r>
        <w:rPr>
          <w:b/>
          <w:i w:val="0"/>
        </w:rPr>
        <w:t>Southampton</w:t>
      </w:r>
      <w:r>
        <w:rPr>
          <w:b w:val="0"/>
          <w:i w:val="0"/>
        </w:rPr>
        <w:t xml:space="preserve"> e </w:t>
      </w:r>
      <w:r>
        <w:rPr>
          <w:b/>
          <w:i w:val="0"/>
        </w:rPr>
        <w:t>Ulm</w:t>
      </w:r>
      <w:r>
        <w:rPr>
          <w:b w:val="0"/>
          <w:i w:val="0"/>
        </w:rPr>
        <w:t xml:space="preserve">, del </w:t>
      </w:r>
      <w:r>
        <w:rPr>
          <w:b/>
          <w:i w:val="0"/>
        </w:rPr>
        <w:t>Centro aerospaziale tedesco</w:t>
      </w:r>
      <w:r>
        <w:rPr>
          <w:b w:val="0"/>
          <w:i w:val="0"/>
        </w:rPr>
        <w:t xml:space="preserve"> e della </w:t>
      </w:r>
      <w:r>
        <w:rPr>
          <w:b/>
          <w:i w:val="0"/>
        </w:rPr>
        <w:t>Texas A&amp;M</w:t>
      </w:r>
      <w:r>
        <w:rPr>
          <w:b w:val="0"/>
          <w:i w:val="0"/>
        </w:rPr>
        <w:t xml:space="preserve">. Tra i coautori compare anche </w:t>
      </w:r>
      <w:r>
        <w:rPr>
          <w:b/>
          <w:i w:val="0"/>
        </w:rPr>
        <w:t>Roger Penrose</w:t>
      </w:r>
      <w:r>
        <w:rPr>
          <w:b w:val="0"/>
          <w:i w:val="0"/>
        </w:rPr>
        <w:t xml:space="preserve">, </w:t>
      </w:r>
      <w:r>
        <w:rPr>
          <w:b/>
          <w:i w:val="0"/>
        </w:rPr>
        <w:t>premio Nobel per la fisica</w:t>
      </w:r>
      <w:r>
        <w:rPr>
          <w:b w:val="0"/>
          <w:i w:val="0"/>
        </w:rPr>
        <w:t xml:space="preserve"> nel 2020. Parte dei finanziamenti è arrivata da un programma di cooperazione scientifica tra Germania ed Israele.</w:t>
      </w:r>
    </w:p>
    <w:p>
      <w:pPr>
        <w:jc w:val="both"/>
      </w:pPr>
      <w:r>
        <w:rPr>
          <w:b w:val="0"/>
          <w:i w:val="0"/>
        </w:rPr>
        <w:t xml:space="preserve">Provate a togliere la Ben-Gurion dall’equazione. Spariscono il laboratorio nel quale è stato realizzato l’esperimento, il </w:t>
      </w:r>
      <w:r>
        <w:rPr>
          <w:b w:val="0"/>
          <w:i/>
        </w:rPr>
        <w:t>chip</w:t>
      </w:r>
      <w:r>
        <w:rPr>
          <w:b w:val="0"/>
          <w:i w:val="0"/>
        </w:rPr>
        <w:t xml:space="preserve"> costruito per renderlo possibile, il primo autore e il ricercatore che ha diretto il lavoro. Questo è ciò che significa, nella pratica, interrompere i rapporti con un’università israeliana.</w:t>
      </w:r>
    </w:p>
    <w:p>
      <w:pPr>
        <w:jc w:val="both"/>
      </w:pPr>
      <w:r>
        <w:rPr>
          <w:b w:val="0"/>
          <w:i w:val="0"/>
        </w:rPr>
        <w:t xml:space="preserve">Le critiche ad un governo, le discussioni e le contestazioni a qualunque università sono un conto, il </w:t>
      </w:r>
      <w:r>
        <w:rPr>
          <w:b/>
          <w:i w:val="0"/>
        </w:rPr>
        <w:t>boicottaggio indiscriminato</w:t>
      </w:r>
      <w:r>
        <w:rPr>
          <w:b w:val="0"/>
          <w:i w:val="0"/>
        </w:rPr>
        <w:t xml:space="preserve"> compie ben altro. Significa prendere un intero sistema accademico e trasformarlo in un bersaglio per la sua nazionalità. A pagare sarebbero ricercatori, studenti e laboratori, insieme ai colleghi stranieri che lavorano con loro.</w:t>
      </w:r>
    </w:p>
    <w:p>
      <w:pPr>
        <w:jc w:val="both"/>
      </w:pPr>
      <w:r>
        <w:rPr>
          <w:b w:val="0"/>
          <w:i w:val="0"/>
        </w:rPr>
        <w:t xml:space="preserve">Naturalmente tutto questo non sposterebbe di un millimetro il </w:t>
      </w:r>
      <w:r>
        <w:rPr>
          <w:b/>
          <w:i w:val="0"/>
        </w:rPr>
        <w:t>conflitto in Medio Oriente</w:t>
      </w:r>
      <w:r>
        <w:rPr>
          <w:b w:val="0"/>
          <w:i w:val="0"/>
        </w:rPr>
        <w:t>. Renderebbe soltanto più difficile una ricerca che ha richiesto competenze israeliane, britanniche, tedesche e statunitensi per arrivare ad un risultato che nessuno aveva mai ottenuto prima.</w:t>
      </w:r>
    </w:p>
    <w:p>
      <w:pPr>
        <w:jc w:val="both"/>
      </w:pPr>
      <w:r>
        <w:rPr>
          <w:b w:val="0"/>
          <w:i w:val="0"/>
        </w:rPr>
        <w:t>«</w:t>
      </w:r>
      <w:r>
        <w:rPr>
          <w:b/>
          <w:i/>
        </w:rPr>
        <w:t>Scienza e ricerca non si boicottano</w:t>
      </w:r>
      <w:r>
        <w:rPr>
          <w:b w:val="0"/>
          <w:i w:val="0"/>
        </w:rPr>
        <w:t>» non è una frase buona soltanto per un titolo. Questo studio, questa esperienza, spiegano molto concretamente perché.</w:t>
      </w:r>
    </w:p>
    <w:p>
      <w:r>
        <w:rPr>
          <w:b/>
          <w:color w:val="18304E"/>
        </w:rPr>
        <w:t>Link utili</w:t>
      </w:r>
    </w:p>
    <w:p>
      <w:pPr>
        <w:pStyle w:val="ListBullet"/>
      </w:pPr>
      <w:r>
        <w:t>Articolo su Science Advance</w:t>
      </w:r>
    </w:p>
    <w:p>
      <w:pPr>
        <w:pStyle w:val="ListBullet"/>
      </w:pPr>
      <w:r>
        <w:t>Presentazione della Ben-Gurion University of the Negev</w:t>
      </w:r>
    </w:p>
    <w:p>
      <w:pPr>
        <w:pStyle w:val="ListBullet"/>
      </w:pPr>
      <w:r>
        <w:t>Presentazione della University of Oxford</w:t>
      </w:r>
    </w:p>
    <w:p>
      <w:pPr>
        <w:spacing w:before="240"/>
      </w:pPr>
      <w:r>
        <w:rPr>
          <w:color w:val="224774"/>
        </w:rPr>
        <w:t>https://www.italiaisraeleal.it/notizie/scienza-e-ricerca-non-si-boicottano/</w:t>
      </w:r>
    </w:p>
    <w:p>
      <w:r>
        <w:rPr>
          <w:sz w:val="20"/>
        </w:rPr>
        <w:t>Contatti per la stampa: stampa@italiaisraeleal.it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F76"/>
        <w:sz w:val="16"/>
      </w:rPr>
      <w:t>stampa@italiaisraeleal.it · www.italiaisraeleal.it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520000" cy="889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logo-wor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889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Scienza e ricerca non si boicottano</dc:title>
  <dc:subject>Articolo</dc:subject>
  <dc:creator>Associazione Italia Israele • Alessandria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