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COMUNICATO STAMPA</w:t>
      </w:r>
      <w:r>
        <w:rPr>
          <w:color w:val="6B6F76"/>
          <w:sz w:val="18"/>
        </w:rPr>
        <w:t xml:space="preserve">   Alessandria, 14 maggio 2026</w:t>
      </w:r>
    </w:p>
    <w:p>
      <w:pPr>
        <w:spacing w:before="280" w:after="60"/>
      </w:pPr>
      <w:r>
        <w:rPr>
          <w:color w:val="18304E"/>
          <w:sz w:val="44"/>
        </w:rPr>
        <w:t>Lo sciopero del 18 maggio e l’uso politico del sindacato</w:t>
      </w:r>
    </w:p>
    <w:p>
      <w:pPr>
        <w:spacing w:after="320"/>
      </w:pPr>
      <w:r>
        <w:rPr>
          <w:i/>
          <w:color w:val="6B6F76"/>
          <w:sz w:val="26"/>
        </w:rPr>
        <w:t>Preoccupazione per le motivazioni dello sciopero proclamato da USB e FI-SI e per l’uso propagandistico dell’accusa di genocidio.</w:t>
      </w:r>
    </w:p>
    <w:p>
      <w:pPr>
        <w:jc w:val="both"/>
      </w:pPr>
      <w:r>
        <w:rPr>
          <w:b w:val="0"/>
          <w:i w:val="0"/>
        </w:rPr>
        <w:t>L’Associazione Italia Israele di Alessandria esprime forte preoccupazione per le motivazioni poste alla base dello sciopero proclamato per il 18 maggio 2026 da USB e FI-SI.</w:t>
      </w:r>
    </w:p>
    <w:p>
      <w:pPr>
        <w:jc w:val="both"/>
      </w:pPr>
      <w:r>
        <w:rPr>
          <w:b w:val="0"/>
          <w:i w:val="0"/>
        </w:rPr>
        <w:t>Il diritto di sciopero costituisce uno dei fondamenti delle democrazie moderne e rappresenta uno strumento essenziale di tutela dei lavoratori. Proprio per questa ragione riteniamo grave il progressivo utilizzo dell’azione sindacale per finalità prevalentemente ideologiche e geopolitiche, del tutto estranee alle concrete condizioni del lavoro, dei salari e della sicurezza occupazionale.</w:t>
      </w:r>
    </w:p>
    <w:p>
      <w:pPr>
        <w:jc w:val="both"/>
      </w:pPr>
      <w:r>
        <w:rPr>
          <w:b w:val="0"/>
          <w:i w:val="0"/>
        </w:rPr>
        <w:t>Uno sciopero proclamato sulla base di rivendicazioni inerenti un conflitto internazionale, accompagnato da richieste di interruzione delle relazioni istituzionali, economiche e scientifiche con uno Stato estero, assume inevitabilmente una natura politica. Un sindacato ha pieno diritto di esprimere opinioni, ma quando mobilita scuole, servizi pubblici e luoghi di lavoro su questioni di politica internazionale altamente divisive smette di agire come rappresentanza sindacale e opera di fatto come soggetto politico.</w:t>
      </w:r>
    </w:p>
    <w:p>
      <w:pPr>
        <w:jc w:val="both"/>
      </w:pPr>
      <w:r>
        <w:rPr>
          <w:b w:val="0"/>
          <w:i w:val="0"/>
        </w:rPr>
        <w:t>Riteniamo inoltre irresponsabile l’utilizzo pubblico e propagandistico del termine “genocidio” riferito a Israele come se si trattasse di una qualificazione giuridica già accertata. Il procuratore della Corte Penale Internazionale Karim Khan ha recentemente dichiarato che non esistono prove sufficienti per sostenere un’accusa di genocidio nei confronti dei leader israeliani e che sarebbe sconsiderato procedere sulla base della pressione pubblica o ideologica.</w:t>
      </w:r>
    </w:p>
    <w:p>
      <w:pPr>
        <w:jc w:val="both"/>
      </w:pPr>
      <w:r>
        <w:rPr>
          <w:b w:val="0"/>
          <w:i w:val="0"/>
        </w:rPr>
        <w:t>In uno Stato di diritto le accuse di genocidio non possono essere trasformate in slogan politici, né utilizzate come presupposto per campagne di mobilitazione sindacale. Si tratta della più grave imputazione prevista dal diritto internazionale e richiede standard probatori rigorosi, non semplificazioni propagandistiche.</w:t>
      </w:r>
    </w:p>
    <w:p>
      <w:pPr>
        <w:jc w:val="both"/>
      </w:pPr>
      <w:r>
        <w:rPr>
          <w:b w:val="0"/>
          <w:i w:val="0"/>
        </w:rPr>
        <w:t>Destano particolare preoccupazione il coinvolgimento del sistema scolastico e il rischio di trascinare studenti, famiglie e lavoratori dentro dinamiche di polarizzazione politica su conflitti internazionali complessi, dolorosi e ancora aperti. Le istituzioni pubbliche devono restare luoghi di formazione, servizio e coesione civile, non strumenti di mobilitazione ideologica.</w:t>
      </w:r>
    </w:p>
    <w:p>
      <w:pPr>
        <w:jc w:val="both"/>
      </w:pPr>
      <w:r>
        <w:rPr>
          <w:b w:val="0"/>
          <w:i w:val="0"/>
        </w:rPr>
        <w:t>L’Associazione Italia Israele di Alessandria continuerà a difendere il diritto al confronto democratico e alla libera espressione delle opinioni, ma respinge con estrema fermezza la normalizzazione di accuse giuridicamente non accertate e l’utilizzo distorto dello strumento sindacale per finalità di propaganda politica internazionale.</w:t>
      </w:r>
    </w:p>
    <w:p>
      <w:pPr>
        <w:spacing w:before="240"/>
      </w:pPr>
      <w:r>
        <w:rPr>
          <w:color w:val="224774"/>
        </w:rPr>
        <w:t>https://www.italiaisraeleal.it/notizie/lo-sciopero-del-18-maggio/</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 sciopero del 18 maggio e l’uso politico del sindacato</dc:title>
  <dc:subject>Comunicato stampa</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