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989BF" w14:textId="6E924DCC" w:rsidR="00D4554F" w:rsidRDefault="00D4554F" w:rsidP="00F730A2">
      <w:pPr>
        <w:rPr>
          <w:rFonts w:ascii="Verdana" w:hAnsi="Verdana"/>
          <w:sz w:val="20"/>
          <w:szCs w:val="20"/>
        </w:rPr>
      </w:pPr>
    </w:p>
    <w:p w14:paraId="1AB62940" w14:textId="77777777" w:rsidR="00D4554F" w:rsidRPr="000B6AD6" w:rsidRDefault="00D4554F" w:rsidP="005B7DE9">
      <w:pPr>
        <w:jc w:val="both"/>
        <w:rPr>
          <w:rFonts w:ascii="Verdana" w:hAnsi="Verdana"/>
          <w:sz w:val="20"/>
          <w:szCs w:val="20"/>
        </w:rPr>
      </w:pPr>
    </w:p>
    <w:p w14:paraId="595943F5" w14:textId="77777777" w:rsidR="00D4554F" w:rsidRPr="000B6AD6" w:rsidRDefault="00D4554F" w:rsidP="005B7DE9">
      <w:pPr>
        <w:jc w:val="both"/>
        <w:rPr>
          <w:rFonts w:ascii="Verdana" w:hAnsi="Verdana"/>
          <w:sz w:val="20"/>
          <w:szCs w:val="20"/>
        </w:rPr>
      </w:pPr>
    </w:p>
    <w:p w14:paraId="5090E153" w14:textId="77777777" w:rsidR="00D4554F" w:rsidRPr="000B6AD6" w:rsidRDefault="00D4554F" w:rsidP="005B7DE9">
      <w:pPr>
        <w:jc w:val="both"/>
        <w:rPr>
          <w:rFonts w:ascii="Verdana" w:hAnsi="Verdana"/>
          <w:sz w:val="20"/>
          <w:szCs w:val="20"/>
        </w:rPr>
      </w:pPr>
    </w:p>
    <w:p w14:paraId="61210664" w14:textId="77777777" w:rsidR="00D4554F" w:rsidRPr="000B6AD6" w:rsidRDefault="00D4554F" w:rsidP="005B7DE9">
      <w:pPr>
        <w:jc w:val="both"/>
        <w:rPr>
          <w:rFonts w:ascii="Verdana" w:hAnsi="Verdana"/>
          <w:sz w:val="20"/>
          <w:szCs w:val="20"/>
        </w:rPr>
      </w:pPr>
    </w:p>
    <w:p w14:paraId="4AFF10FB" w14:textId="77777777" w:rsidR="00D4554F" w:rsidRPr="000B6AD6" w:rsidRDefault="00D4554F" w:rsidP="005B7DE9">
      <w:pPr>
        <w:jc w:val="both"/>
        <w:rPr>
          <w:rFonts w:ascii="Verdana" w:hAnsi="Verdana"/>
          <w:sz w:val="20"/>
          <w:szCs w:val="20"/>
        </w:rPr>
      </w:pPr>
    </w:p>
    <w:p w14:paraId="363B412E" w14:textId="77777777" w:rsidR="00D4554F" w:rsidRPr="000B6AD6" w:rsidRDefault="00D4554F" w:rsidP="005B7DE9">
      <w:pPr>
        <w:jc w:val="both"/>
        <w:rPr>
          <w:rFonts w:ascii="Verdana" w:hAnsi="Verdana"/>
          <w:sz w:val="20"/>
          <w:szCs w:val="20"/>
        </w:rPr>
      </w:pPr>
    </w:p>
    <w:p w14:paraId="1A404CF1" w14:textId="77777777" w:rsidR="00D4554F" w:rsidRPr="000B6AD6" w:rsidRDefault="00D4554F" w:rsidP="005B7DE9">
      <w:pPr>
        <w:jc w:val="both"/>
        <w:rPr>
          <w:rFonts w:ascii="Verdana" w:hAnsi="Verdana"/>
          <w:sz w:val="20"/>
          <w:szCs w:val="20"/>
        </w:rPr>
      </w:pPr>
    </w:p>
    <w:p w14:paraId="2FD47B1D" w14:textId="77777777" w:rsidR="00D4554F" w:rsidRPr="000B6AD6" w:rsidRDefault="00D4554F" w:rsidP="005B7DE9">
      <w:pPr>
        <w:jc w:val="both"/>
        <w:rPr>
          <w:rFonts w:ascii="Verdana" w:hAnsi="Verdana"/>
          <w:sz w:val="20"/>
          <w:szCs w:val="20"/>
        </w:rPr>
      </w:pPr>
    </w:p>
    <w:p w14:paraId="0583DEE8" w14:textId="77777777" w:rsidR="00D4554F" w:rsidRPr="000B6AD6" w:rsidRDefault="00D4554F" w:rsidP="005B7DE9">
      <w:pPr>
        <w:jc w:val="both"/>
        <w:rPr>
          <w:rFonts w:ascii="Verdana" w:hAnsi="Verdana"/>
          <w:sz w:val="20"/>
          <w:szCs w:val="20"/>
        </w:rPr>
      </w:pPr>
    </w:p>
    <w:p w14:paraId="2F0B15D1" w14:textId="77777777" w:rsidR="00D4554F" w:rsidRPr="000B6AD6" w:rsidRDefault="00D4554F" w:rsidP="005B7DE9">
      <w:pPr>
        <w:jc w:val="both"/>
        <w:rPr>
          <w:rFonts w:ascii="Verdana" w:hAnsi="Verdana"/>
          <w:sz w:val="20"/>
          <w:szCs w:val="20"/>
        </w:rPr>
      </w:pPr>
    </w:p>
    <w:p w14:paraId="5750BADB" w14:textId="77777777" w:rsidR="00D4554F" w:rsidRPr="000B6AD6" w:rsidRDefault="00D4554F" w:rsidP="005B7DE9">
      <w:pPr>
        <w:jc w:val="both"/>
        <w:rPr>
          <w:rFonts w:ascii="Verdana" w:hAnsi="Verdana"/>
          <w:sz w:val="20"/>
          <w:szCs w:val="20"/>
        </w:rPr>
      </w:pPr>
    </w:p>
    <w:p w14:paraId="4F1D4BC9" w14:textId="77777777" w:rsidR="00D4554F" w:rsidRDefault="00D4554F" w:rsidP="005B7DE9">
      <w:pPr>
        <w:jc w:val="both"/>
        <w:rPr>
          <w:rFonts w:ascii="Verdana" w:hAnsi="Verdana"/>
          <w:sz w:val="20"/>
          <w:szCs w:val="20"/>
        </w:rPr>
      </w:pPr>
    </w:p>
    <w:p w14:paraId="31F12AE6" w14:textId="77777777" w:rsidR="00D4554F" w:rsidRDefault="00D4554F" w:rsidP="005B7DE9">
      <w:pPr>
        <w:jc w:val="both"/>
        <w:rPr>
          <w:rFonts w:ascii="Verdana" w:hAnsi="Verdana"/>
          <w:sz w:val="20"/>
          <w:szCs w:val="20"/>
        </w:rPr>
      </w:pPr>
    </w:p>
    <w:p w14:paraId="0C077AF8" w14:textId="77777777" w:rsidR="00D4554F" w:rsidRDefault="00D4554F" w:rsidP="005B7DE9">
      <w:pPr>
        <w:jc w:val="both"/>
        <w:rPr>
          <w:rFonts w:ascii="Verdana" w:hAnsi="Verdana"/>
          <w:sz w:val="20"/>
          <w:szCs w:val="20"/>
        </w:rPr>
      </w:pPr>
    </w:p>
    <w:p w14:paraId="16054587" w14:textId="77777777" w:rsidR="00D4554F" w:rsidRPr="000B6AD6" w:rsidRDefault="00D4554F" w:rsidP="005B7DE9">
      <w:pPr>
        <w:jc w:val="both"/>
        <w:rPr>
          <w:rFonts w:ascii="Verdana" w:hAnsi="Verdana"/>
          <w:sz w:val="20"/>
          <w:szCs w:val="20"/>
        </w:rPr>
      </w:pPr>
    </w:p>
    <w:p w14:paraId="6348FFD1" w14:textId="77777777" w:rsidR="00D4554F" w:rsidRPr="000B6AD6" w:rsidRDefault="00D4554F" w:rsidP="005B7DE9">
      <w:pPr>
        <w:jc w:val="both"/>
        <w:rPr>
          <w:rFonts w:ascii="Verdana" w:hAnsi="Verdana"/>
          <w:sz w:val="20"/>
          <w:szCs w:val="20"/>
        </w:rPr>
      </w:pPr>
    </w:p>
    <w:p w14:paraId="028AE27A" w14:textId="0DF37377" w:rsidR="00D810E9" w:rsidRDefault="00F6195B" w:rsidP="00506AA9">
      <w:pPr>
        <w:pStyle w:val="Corpo1"/>
        <w:ind w:firstLine="0"/>
        <w:jc w:val="center"/>
        <w:rPr>
          <w:b/>
          <w:color w:val="000080"/>
          <w:sz w:val="24"/>
        </w:rPr>
      </w:pPr>
      <w:r>
        <w:rPr>
          <w:b/>
          <w:color w:val="000080"/>
          <w:sz w:val="24"/>
        </w:rPr>
        <w:t>Guid</w:t>
      </w:r>
      <w:r w:rsidR="00011117">
        <w:rPr>
          <w:b/>
          <w:color w:val="000080"/>
          <w:sz w:val="24"/>
        </w:rPr>
        <w:t>a</w:t>
      </w:r>
      <w:r w:rsidR="00AD779C">
        <w:rPr>
          <w:b/>
          <w:color w:val="000080"/>
          <w:sz w:val="24"/>
        </w:rPr>
        <w:t xml:space="preserve"> </w:t>
      </w:r>
      <w:r>
        <w:rPr>
          <w:b/>
          <w:color w:val="000080"/>
          <w:sz w:val="24"/>
        </w:rPr>
        <w:t>tecnic</w:t>
      </w:r>
      <w:r w:rsidR="00011117">
        <w:rPr>
          <w:b/>
          <w:color w:val="000080"/>
          <w:sz w:val="24"/>
        </w:rPr>
        <w:t>a</w:t>
      </w:r>
      <w:r w:rsidR="00AD779C">
        <w:rPr>
          <w:b/>
          <w:color w:val="000080"/>
          <w:sz w:val="24"/>
        </w:rPr>
        <w:t xml:space="preserve"> </w:t>
      </w:r>
      <w:r w:rsidR="00011117">
        <w:rPr>
          <w:b/>
          <w:color w:val="000080"/>
          <w:sz w:val="24"/>
        </w:rPr>
        <w:t>a</w:t>
      </w:r>
      <w:r w:rsidR="009F2875">
        <w:rPr>
          <w:b/>
          <w:color w:val="000080"/>
          <w:sz w:val="24"/>
        </w:rPr>
        <w:t>l</w:t>
      </w:r>
      <w:r w:rsidR="00D4554F" w:rsidRPr="005A5DEF">
        <w:rPr>
          <w:b/>
          <w:color w:val="000080"/>
          <w:sz w:val="24"/>
        </w:rPr>
        <w:t>l</w:t>
      </w:r>
      <w:r w:rsidR="009F2875">
        <w:rPr>
          <w:b/>
          <w:color w:val="000080"/>
          <w:sz w:val="24"/>
        </w:rPr>
        <w:t xml:space="preserve">’uso di metriche </w:t>
      </w:r>
      <w:r w:rsidR="006266AC" w:rsidRPr="006266AC">
        <w:rPr>
          <w:b/>
          <w:color w:val="000080"/>
          <w:sz w:val="24"/>
        </w:rPr>
        <w:t>per i</w:t>
      </w:r>
      <w:r w:rsidR="00D810E9">
        <w:rPr>
          <w:b/>
          <w:color w:val="000080"/>
          <w:sz w:val="24"/>
        </w:rPr>
        <w:t>l</w:t>
      </w:r>
      <w:r w:rsidR="006266AC" w:rsidRPr="006266AC">
        <w:rPr>
          <w:b/>
          <w:color w:val="000080"/>
          <w:sz w:val="24"/>
        </w:rPr>
        <w:t xml:space="preserve"> software applicativo</w:t>
      </w:r>
      <w:r w:rsidR="009F2875">
        <w:rPr>
          <w:b/>
          <w:color w:val="000080"/>
          <w:sz w:val="24"/>
        </w:rPr>
        <w:t xml:space="preserve"> </w:t>
      </w:r>
    </w:p>
    <w:p w14:paraId="251F04DD" w14:textId="77777777" w:rsidR="00D4554F" w:rsidRPr="005A5DEF" w:rsidRDefault="00D810E9" w:rsidP="00506AA9">
      <w:pPr>
        <w:pStyle w:val="Corpo1"/>
        <w:ind w:firstLine="0"/>
        <w:jc w:val="center"/>
        <w:rPr>
          <w:b/>
          <w:color w:val="000080"/>
          <w:sz w:val="24"/>
        </w:rPr>
      </w:pPr>
      <w:r>
        <w:rPr>
          <w:b/>
          <w:color w:val="000080"/>
          <w:sz w:val="24"/>
        </w:rPr>
        <w:t xml:space="preserve">sviluppato </w:t>
      </w:r>
      <w:r w:rsidR="009F2875">
        <w:rPr>
          <w:b/>
          <w:color w:val="000080"/>
          <w:sz w:val="24"/>
        </w:rPr>
        <w:t>per conto delle pubbliche amministrazioni</w:t>
      </w:r>
    </w:p>
    <w:p w14:paraId="320A6203" w14:textId="77777777" w:rsidR="00D4554F" w:rsidRPr="005A5DEF" w:rsidRDefault="00D4554F" w:rsidP="00506AA9">
      <w:pPr>
        <w:pStyle w:val="Corpo1"/>
        <w:ind w:firstLine="0"/>
        <w:jc w:val="center"/>
        <w:rPr>
          <w:b/>
          <w:i/>
          <w:color w:val="000080"/>
          <w:sz w:val="24"/>
        </w:rPr>
      </w:pPr>
    </w:p>
    <w:p w14:paraId="535EE1C2" w14:textId="77777777" w:rsidR="00D4554F" w:rsidRPr="005A5DEF" w:rsidRDefault="00D4554F" w:rsidP="00506AA9">
      <w:pPr>
        <w:jc w:val="center"/>
        <w:rPr>
          <w:rFonts w:ascii="Verdana" w:hAnsi="Verdana"/>
          <w:sz w:val="20"/>
          <w:szCs w:val="20"/>
        </w:rPr>
      </w:pPr>
    </w:p>
    <w:p w14:paraId="7A07B30E" w14:textId="77777777" w:rsidR="00D4554F" w:rsidRPr="005A5DEF" w:rsidRDefault="00D4554F" w:rsidP="00506AA9">
      <w:pPr>
        <w:jc w:val="center"/>
        <w:rPr>
          <w:rFonts w:ascii="Verdana" w:hAnsi="Verdana"/>
          <w:sz w:val="20"/>
          <w:szCs w:val="20"/>
        </w:rPr>
      </w:pPr>
    </w:p>
    <w:p w14:paraId="146D094A" w14:textId="77777777" w:rsidR="00D4554F" w:rsidRPr="005A5DEF" w:rsidRDefault="00D4554F" w:rsidP="00506AA9">
      <w:pPr>
        <w:jc w:val="center"/>
        <w:rPr>
          <w:rFonts w:ascii="Verdana" w:hAnsi="Verdana"/>
          <w:sz w:val="20"/>
          <w:szCs w:val="20"/>
        </w:rPr>
      </w:pPr>
    </w:p>
    <w:p w14:paraId="360A1042" w14:textId="77777777" w:rsidR="00D4554F" w:rsidRPr="005A5DEF" w:rsidRDefault="00D4554F" w:rsidP="00506AA9">
      <w:pPr>
        <w:jc w:val="center"/>
        <w:rPr>
          <w:rFonts w:ascii="Verdana" w:hAnsi="Verdana"/>
          <w:sz w:val="20"/>
          <w:szCs w:val="20"/>
        </w:rPr>
      </w:pPr>
    </w:p>
    <w:p w14:paraId="3B1E8C8B" w14:textId="77777777" w:rsidR="00D4554F" w:rsidRPr="005A5DEF" w:rsidRDefault="00D4554F" w:rsidP="00506AA9">
      <w:pPr>
        <w:jc w:val="center"/>
        <w:rPr>
          <w:rFonts w:ascii="Verdana" w:hAnsi="Verdana"/>
          <w:sz w:val="20"/>
          <w:szCs w:val="20"/>
        </w:rPr>
      </w:pPr>
    </w:p>
    <w:p w14:paraId="1E027ECC" w14:textId="77777777" w:rsidR="00D4554F" w:rsidRPr="005A5DEF" w:rsidRDefault="00D4554F" w:rsidP="00506AA9">
      <w:pPr>
        <w:jc w:val="center"/>
        <w:rPr>
          <w:rFonts w:ascii="Verdana" w:hAnsi="Verdana"/>
          <w:sz w:val="20"/>
          <w:szCs w:val="20"/>
        </w:rPr>
      </w:pPr>
    </w:p>
    <w:p w14:paraId="60C72AD4" w14:textId="77777777" w:rsidR="00D4554F" w:rsidRPr="005A5DEF" w:rsidRDefault="00D4554F" w:rsidP="00506AA9">
      <w:pPr>
        <w:jc w:val="center"/>
        <w:rPr>
          <w:rFonts w:ascii="Verdana" w:hAnsi="Verdana"/>
          <w:sz w:val="20"/>
          <w:szCs w:val="20"/>
        </w:rPr>
      </w:pPr>
    </w:p>
    <w:p w14:paraId="53C2F53C" w14:textId="77777777" w:rsidR="00D4554F" w:rsidRPr="005A5DEF" w:rsidRDefault="00D4554F" w:rsidP="00506AA9">
      <w:pPr>
        <w:jc w:val="center"/>
        <w:rPr>
          <w:rFonts w:ascii="Verdana" w:hAnsi="Verdana"/>
          <w:sz w:val="20"/>
          <w:szCs w:val="20"/>
        </w:rPr>
      </w:pPr>
    </w:p>
    <w:p w14:paraId="7946E00D" w14:textId="77777777" w:rsidR="00D4554F" w:rsidRPr="005A5DEF" w:rsidRDefault="00D4554F" w:rsidP="00506AA9">
      <w:pPr>
        <w:jc w:val="center"/>
        <w:rPr>
          <w:rFonts w:ascii="Verdana" w:hAnsi="Verdana"/>
          <w:sz w:val="20"/>
          <w:szCs w:val="20"/>
        </w:rPr>
      </w:pPr>
    </w:p>
    <w:p w14:paraId="2F0E4A16" w14:textId="77777777" w:rsidR="00D4554F" w:rsidRPr="005A5DEF" w:rsidRDefault="00D4554F" w:rsidP="00506AA9">
      <w:pPr>
        <w:jc w:val="center"/>
        <w:rPr>
          <w:rFonts w:ascii="Verdana" w:hAnsi="Verdana"/>
          <w:sz w:val="20"/>
          <w:szCs w:val="20"/>
        </w:rPr>
      </w:pPr>
    </w:p>
    <w:p w14:paraId="523CEF1B" w14:textId="77777777" w:rsidR="00D4554F" w:rsidRPr="005A5DEF" w:rsidRDefault="00D4554F" w:rsidP="00506AA9">
      <w:pPr>
        <w:jc w:val="center"/>
        <w:rPr>
          <w:rFonts w:ascii="Verdana" w:hAnsi="Verdana"/>
          <w:sz w:val="20"/>
          <w:szCs w:val="20"/>
        </w:rPr>
      </w:pPr>
    </w:p>
    <w:p w14:paraId="06ADB2BB" w14:textId="77777777" w:rsidR="00D4554F" w:rsidRPr="005A5DEF" w:rsidRDefault="00D4554F" w:rsidP="00506AA9">
      <w:pPr>
        <w:jc w:val="center"/>
        <w:rPr>
          <w:rFonts w:ascii="Verdana" w:hAnsi="Verdana"/>
          <w:sz w:val="20"/>
          <w:szCs w:val="20"/>
        </w:rPr>
      </w:pPr>
    </w:p>
    <w:p w14:paraId="50AE7431" w14:textId="77777777" w:rsidR="00D4554F" w:rsidRPr="005A5DEF" w:rsidRDefault="00D4554F" w:rsidP="00506AA9">
      <w:pPr>
        <w:jc w:val="center"/>
        <w:rPr>
          <w:rFonts w:ascii="Verdana" w:hAnsi="Verdana"/>
          <w:sz w:val="20"/>
          <w:szCs w:val="20"/>
        </w:rPr>
      </w:pPr>
    </w:p>
    <w:p w14:paraId="4FAC67D9" w14:textId="77777777" w:rsidR="00D4554F" w:rsidRPr="005A5DEF" w:rsidRDefault="00D4554F" w:rsidP="00506AA9">
      <w:pPr>
        <w:jc w:val="center"/>
        <w:rPr>
          <w:rFonts w:ascii="Verdana" w:hAnsi="Verdana"/>
          <w:sz w:val="20"/>
          <w:szCs w:val="20"/>
        </w:rPr>
      </w:pPr>
    </w:p>
    <w:p w14:paraId="2418C6D3" w14:textId="77777777" w:rsidR="00D4554F" w:rsidRPr="005A5DEF" w:rsidRDefault="00D4554F" w:rsidP="00506AA9">
      <w:pPr>
        <w:pStyle w:val="Corpo1"/>
        <w:jc w:val="center"/>
        <w:rPr>
          <w:b/>
          <w:color w:val="000080"/>
          <w:szCs w:val="20"/>
        </w:rPr>
      </w:pPr>
    </w:p>
    <w:p w14:paraId="65906212" w14:textId="77777777" w:rsidR="00D4554F" w:rsidRPr="005A5DEF" w:rsidRDefault="00D4554F" w:rsidP="00506AA9">
      <w:pPr>
        <w:pStyle w:val="Corpo1"/>
        <w:jc w:val="center"/>
        <w:rPr>
          <w:b/>
          <w:color w:val="000080"/>
          <w:szCs w:val="20"/>
        </w:rPr>
      </w:pPr>
    </w:p>
    <w:p w14:paraId="6F0F2913" w14:textId="77777777" w:rsidR="00D4554F" w:rsidRPr="005A5DEF" w:rsidRDefault="00D4554F" w:rsidP="00506AA9">
      <w:pPr>
        <w:pStyle w:val="Corpo1"/>
        <w:jc w:val="center"/>
        <w:rPr>
          <w:b/>
          <w:color w:val="000080"/>
          <w:szCs w:val="20"/>
        </w:rPr>
      </w:pPr>
    </w:p>
    <w:p w14:paraId="33A7A441" w14:textId="77777777" w:rsidR="00D4554F" w:rsidRPr="005A5DEF" w:rsidRDefault="00D4554F" w:rsidP="00506AA9">
      <w:pPr>
        <w:pStyle w:val="Corpo1"/>
        <w:jc w:val="center"/>
        <w:rPr>
          <w:b/>
          <w:color w:val="000080"/>
          <w:szCs w:val="20"/>
        </w:rPr>
      </w:pPr>
    </w:p>
    <w:p w14:paraId="4155303F" w14:textId="77777777" w:rsidR="00D4554F" w:rsidRPr="005A5DEF" w:rsidRDefault="00D4554F" w:rsidP="00506AA9">
      <w:pPr>
        <w:pStyle w:val="Corpo1"/>
        <w:jc w:val="center"/>
        <w:rPr>
          <w:b/>
          <w:color w:val="000080"/>
          <w:szCs w:val="20"/>
        </w:rPr>
      </w:pPr>
    </w:p>
    <w:p w14:paraId="7C28CA88" w14:textId="77777777" w:rsidR="00D4554F" w:rsidRPr="005A5DEF" w:rsidRDefault="00D4554F" w:rsidP="00506AA9">
      <w:pPr>
        <w:pStyle w:val="Corpo1"/>
        <w:ind w:firstLine="0"/>
        <w:jc w:val="center"/>
        <w:rPr>
          <w:b/>
          <w:color w:val="000080"/>
          <w:szCs w:val="20"/>
        </w:rPr>
      </w:pPr>
    </w:p>
    <w:p w14:paraId="43EEC7F4" w14:textId="77777777" w:rsidR="00D4554F" w:rsidRPr="005A5DEF" w:rsidRDefault="00D4554F" w:rsidP="00506AA9">
      <w:pPr>
        <w:pStyle w:val="Corpo1"/>
        <w:ind w:firstLine="0"/>
        <w:jc w:val="center"/>
        <w:rPr>
          <w:b/>
          <w:color w:val="000080"/>
          <w:szCs w:val="20"/>
        </w:rPr>
      </w:pPr>
    </w:p>
    <w:p w14:paraId="3A79C1EB" w14:textId="77777777" w:rsidR="00D4554F" w:rsidRPr="005A5DEF" w:rsidRDefault="00D4554F" w:rsidP="00506AA9">
      <w:pPr>
        <w:pStyle w:val="Corpo1"/>
        <w:ind w:firstLine="0"/>
        <w:jc w:val="center"/>
        <w:rPr>
          <w:b/>
          <w:color w:val="000080"/>
          <w:szCs w:val="20"/>
        </w:rPr>
      </w:pPr>
    </w:p>
    <w:p w14:paraId="6C112BE3" w14:textId="77777777" w:rsidR="00D4554F" w:rsidRPr="005A5DEF" w:rsidRDefault="00D4554F" w:rsidP="00506AA9">
      <w:pPr>
        <w:pStyle w:val="Corpo1"/>
        <w:ind w:firstLine="0"/>
        <w:jc w:val="center"/>
        <w:rPr>
          <w:b/>
          <w:color w:val="000080"/>
          <w:szCs w:val="20"/>
        </w:rPr>
      </w:pPr>
    </w:p>
    <w:p w14:paraId="69CD834C" w14:textId="77777777" w:rsidR="00D4554F" w:rsidRPr="005A5DEF" w:rsidRDefault="00D4554F" w:rsidP="0039284B">
      <w:pPr>
        <w:pStyle w:val="Corpo1"/>
        <w:ind w:firstLine="0"/>
        <w:rPr>
          <w:b/>
          <w:color w:val="000080"/>
          <w:szCs w:val="20"/>
        </w:rPr>
      </w:pPr>
    </w:p>
    <w:p w14:paraId="0C32E0BD" w14:textId="77777777" w:rsidR="00D4554F" w:rsidRPr="005A5DEF" w:rsidRDefault="00D4554F" w:rsidP="005B7DE9">
      <w:pPr>
        <w:jc w:val="both"/>
        <w:rPr>
          <w:rFonts w:ascii="Verdana" w:hAnsi="Verdana"/>
          <w:b/>
          <w:color w:val="000080"/>
          <w:sz w:val="32"/>
          <w:szCs w:val="32"/>
        </w:rPr>
      </w:pPr>
      <w:r w:rsidRPr="005A5DEF">
        <w:rPr>
          <w:rFonts w:ascii="Verdana" w:hAnsi="Verdana"/>
          <w:b/>
          <w:color w:val="000080"/>
          <w:sz w:val="32"/>
          <w:szCs w:val="32"/>
        </w:rPr>
        <w:br w:type="page"/>
      </w:r>
    </w:p>
    <w:p w14:paraId="16E47C3E" w14:textId="77777777" w:rsidR="00D4554F" w:rsidRDefault="00D4554F" w:rsidP="00651E60">
      <w:pPr>
        <w:pStyle w:val="Titolosommario"/>
        <w:jc w:val="center"/>
      </w:pPr>
      <w:r w:rsidRPr="005A5DEF">
        <w:lastRenderedPageBreak/>
        <w:t>Sommario</w:t>
      </w:r>
    </w:p>
    <w:p w14:paraId="567F183C" w14:textId="77777777" w:rsidR="00D4554F" w:rsidRPr="00CD0C9E" w:rsidRDefault="00D4554F" w:rsidP="00CD0C9E">
      <w:pPr>
        <w:rPr>
          <w:lang w:eastAsia="en-US"/>
        </w:rPr>
      </w:pPr>
    </w:p>
    <w:bookmarkStart w:id="0" w:name="_GoBack"/>
    <w:bookmarkEnd w:id="0"/>
    <w:p w14:paraId="5FB6A64E" w14:textId="481C3B4A" w:rsidR="0086148B" w:rsidRDefault="00885C5E">
      <w:pPr>
        <w:pStyle w:val="Sommario1"/>
        <w:tabs>
          <w:tab w:val="left" w:pos="480"/>
          <w:tab w:val="right" w:leader="dot" w:pos="10195"/>
        </w:tabs>
        <w:rPr>
          <w:rFonts w:asciiTheme="minorHAnsi" w:eastAsiaTheme="minorEastAsia" w:hAnsiTheme="minorHAnsi" w:cstheme="minorBidi"/>
          <w:noProof/>
          <w:sz w:val="22"/>
          <w:szCs w:val="22"/>
        </w:rPr>
      </w:pPr>
      <w:r w:rsidRPr="005A5DEF">
        <w:fldChar w:fldCharType="begin"/>
      </w:r>
      <w:r w:rsidR="00D4554F" w:rsidRPr="005A5DEF">
        <w:instrText xml:space="preserve"> TOC \o "1-3" \h \z \u </w:instrText>
      </w:r>
      <w:r w:rsidRPr="005A5DEF">
        <w:fldChar w:fldCharType="separate"/>
      </w:r>
      <w:hyperlink w:anchor="_Toc509316181" w:history="1">
        <w:r w:rsidR="0086148B" w:rsidRPr="007C6D73">
          <w:rPr>
            <w:rStyle w:val="Collegamentoipertestuale"/>
            <w:rFonts w:ascii="Verdana" w:hAnsi="Verdana"/>
            <w:noProof/>
            <w:kern w:val="32"/>
          </w:rPr>
          <w:t>1</w:t>
        </w:r>
        <w:r w:rsidR="0086148B">
          <w:rPr>
            <w:rFonts w:asciiTheme="minorHAnsi" w:eastAsiaTheme="minorEastAsia" w:hAnsiTheme="minorHAnsi" w:cstheme="minorBidi"/>
            <w:noProof/>
            <w:sz w:val="22"/>
            <w:szCs w:val="22"/>
          </w:rPr>
          <w:tab/>
        </w:r>
        <w:r w:rsidR="0086148B" w:rsidRPr="007C6D73">
          <w:rPr>
            <w:rStyle w:val="Collegamentoipertestuale"/>
            <w:rFonts w:ascii="Verdana" w:hAnsi="Verdana" w:cs="Arial"/>
            <w:noProof/>
            <w:kern w:val="32"/>
          </w:rPr>
          <w:t>Premessa</w:t>
        </w:r>
        <w:r w:rsidR="0086148B">
          <w:rPr>
            <w:noProof/>
            <w:webHidden/>
          </w:rPr>
          <w:tab/>
        </w:r>
        <w:r w:rsidR="0086148B">
          <w:rPr>
            <w:noProof/>
            <w:webHidden/>
          </w:rPr>
          <w:fldChar w:fldCharType="begin"/>
        </w:r>
        <w:r w:rsidR="0086148B">
          <w:rPr>
            <w:noProof/>
            <w:webHidden/>
          </w:rPr>
          <w:instrText xml:space="preserve"> PAGEREF _Toc509316181 \h </w:instrText>
        </w:r>
        <w:r w:rsidR="0086148B">
          <w:rPr>
            <w:noProof/>
            <w:webHidden/>
          </w:rPr>
        </w:r>
        <w:r w:rsidR="0086148B">
          <w:rPr>
            <w:noProof/>
            <w:webHidden/>
          </w:rPr>
          <w:fldChar w:fldCharType="separate"/>
        </w:r>
        <w:r w:rsidR="0086148B">
          <w:rPr>
            <w:noProof/>
            <w:webHidden/>
          </w:rPr>
          <w:t>4</w:t>
        </w:r>
        <w:r w:rsidR="0086148B">
          <w:rPr>
            <w:noProof/>
            <w:webHidden/>
          </w:rPr>
          <w:fldChar w:fldCharType="end"/>
        </w:r>
      </w:hyperlink>
    </w:p>
    <w:p w14:paraId="7D16F6BE" w14:textId="7601CFC5"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2" w:history="1">
        <w:r w:rsidRPr="007C6D73">
          <w:rPr>
            <w:rStyle w:val="Collegamentoipertestuale"/>
            <w:noProof/>
          </w:rPr>
          <w:t>1.1</w:t>
        </w:r>
        <w:r>
          <w:rPr>
            <w:rFonts w:asciiTheme="minorHAnsi" w:eastAsiaTheme="minorEastAsia" w:hAnsiTheme="minorHAnsi" w:cstheme="minorBidi"/>
            <w:smallCaps w:val="0"/>
            <w:noProof/>
            <w:sz w:val="22"/>
            <w:szCs w:val="22"/>
          </w:rPr>
          <w:tab/>
        </w:r>
        <w:r w:rsidRPr="007C6D73">
          <w:rPr>
            <w:rStyle w:val="Collegamentoipertestuale"/>
            <w:noProof/>
          </w:rPr>
          <w:t>Finalità e struttura del documento</w:t>
        </w:r>
        <w:r>
          <w:rPr>
            <w:noProof/>
            <w:webHidden/>
          </w:rPr>
          <w:tab/>
        </w:r>
        <w:r>
          <w:rPr>
            <w:noProof/>
            <w:webHidden/>
          </w:rPr>
          <w:fldChar w:fldCharType="begin"/>
        </w:r>
        <w:r>
          <w:rPr>
            <w:noProof/>
            <w:webHidden/>
          </w:rPr>
          <w:instrText xml:space="preserve"> PAGEREF _Toc509316182 \h </w:instrText>
        </w:r>
        <w:r>
          <w:rPr>
            <w:noProof/>
            <w:webHidden/>
          </w:rPr>
        </w:r>
        <w:r>
          <w:rPr>
            <w:noProof/>
            <w:webHidden/>
          </w:rPr>
          <w:fldChar w:fldCharType="separate"/>
        </w:r>
        <w:r>
          <w:rPr>
            <w:noProof/>
            <w:webHidden/>
          </w:rPr>
          <w:t>4</w:t>
        </w:r>
        <w:r>
          <w:rPr>
            <w:noProof/>
            <w:webHidden/>
          </w:rPr>
          <w:fldChar w:fldCharType="end"/>
        </w:r>
      </w:hyperlink>
    </w:p>
    <w:p w14:paraId="7504D340" w14:textId="01EF2371"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3" w:history="1">
        <w:r w:rsidRPr="007C6D73">
          <w:rPr>
            <w:rStyle w:val="Collegamentoipertestuale"/>
            <w:noProof/>
          </w:rPr>
          <w:t>1.2</w:t>
        </w:r>
        <w:r>
          <w:rPr>
            <w:rFonts w:asciiTheme="minorHAnsi" w:eastAsiaTheme="minorEastAsia" w:hAnsiTheme="minorHAnsi" w:cstheme="minorBidi"/>
            <w:smallCaps w:val="0"/>
            <w:noProof/>
            <w:sz w:val="22"/>
            <w:szCs w:val="22"/>
          </w:rPr>
          <w:tab/>
        </w:r>
        <w:r w:rsidRPr="007C6D73">
          <w:rPr>
            <w:rStyle w:val="Collegamentoipertestuale"/>
            <w:noProof/>
          </w:rPr>
          <w:t>Glossario</w:t>
        </w:r>
        <w:r>
          <w:rPr>
            <w:noProof/>
            <w:webHidden/>
          </w:rPr>
          <w:tab/>
        </w:r>
        <w:r>
          <w:rPr>
            <w:noProof/>
            <w:webHidden/>
          </w:rPr>
          <w:fldChar w:fldCharType="begin"/>
        </w:r>
        <w:r>
          <w:rPr>
            <w:noProof/>
            <w:webHidden/>
          </w:rPr>
          <w:instrText xml:space="preserve"> PAGEREF _Toc509316183 \h </w:instrText>
        </w:r>
        <w:r>
          <w:rPr>
            <w:noProof/>
            <w:webHidden/>
          </w:rPr>
        </w:r>
        <w:r>
          <w:rPr>
            <w:noProof/>
            <w:webHidden/>
          </w:rPr>
          <w:fldChar w:fldCharType="separate"/>
        </w:r>
        <w:r>
          <w:rPr>
            <w:noProof/>
            <w:webHidden/>
          </w:rPr>
          <w:t>4</w:t>
        </w:r>
        <w:r>
          <w:rPr>
            <w:noProof/>
            <w:webHidden/>
          </w:rPr>
          <w:fldChar w:fldCharType="end"/>
        </w:r>
      </w:hyperlink>
    </w:p>
    <w:p w14:paraId="552944BF" w14:textId="18C71C0D"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4" w:history="1">
        <w:r w:rsidRPr="007C6D73">
          <w:rPr>
            <w:rStyle w:val="Collegamentoipertestuale"/>
            <w:noProof/>
          </w:rPr>
          <w:t>1.3</w:t>
        </w:r>
        <w:r>
          <w:rPr>
            <w:rFonts w:asciiTheme="minorHAnsi" w:eastAsiaTheme="minorEastAsia" w:hAnsiTheme="minorHAnsi" w:cstheme="minorBidi"/>
            <w:smallCaps w:val="0"/>
            <w:noProof/>
            <w:sz w:val="22"/>
            <w:szCs w:val="22"/>
          </w:rPr>
          <w:tab/>
        </w:r>
        <w:r w:rsidRPr="007C6D73">
          <w:rPr>
            <w:rStyle w:val="Collegamentoipertestuale"/>
            <w:noProof/>
          </w:rPr>
          <w:t>Il contesto di riferimento</w:t>
        </w:r>
        <w:r>
          <w:rPr>
            <w:noProof/>
            <w:webHidden/>
          </w:rPr>
          <w:tab/>
        </w:r>
        <w:r>
          <w:rPr>
            <w:noProof/>
            <w:webHidden/>
          </w:rPr>
          <w:fldChar w:fldCharType="begin"/>
        </w:r>
        <w:r>
          <w:rPr>
            <w:noProof/>
            <w:webHidden/>
          </w:rPr>
          <w:instrText xml:space="preserve"> PAGEREF _Toc509316184 \h </w:instrText>
        </w:r>
        <w:r>
          <w:rPr>
            <w:noProof/>
            <w:webHidden/>
          </w:rPr>
        </w:r>
        <w:r>
          <w:rPr>
            <w:noProof/>
            <w:webHidden/>
          </w:rPr>
          <w:fldChar w:fldCharType="separate"/>
        </w:r>
        <w:r>
          <w:rPr>
            <w:noProof/>
            <w:webHidden/>
          </w:rPr>
          <w:t>6</w:t>
        </w:r>
        <w:r>
          <w:rPr>
            <w:noProof/>
            <w:webHidden/>
          </w:rPr>
          <w:fldChar w:fldCharType="end"/>
        </w:r>
      </w:hyperlink>
    </w:p>
    <w:p w14:paraId="2B3F2F07" w14:textId="237A27CF"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85" w:history="1">
        <w:r w:rsidRPr="007C6D73">
          <w:rPr>
            <w:rStyle w:val="Collegamentoipertestuale"/>
            <w:noProof/>
          </w:rPr>
          <w:t>1.3.1</w:t>
        </w:r>
        <w:r>
          <w:rPr>
            <w:rFonts w:asciiTheme="minorHAnsi" w:eastAsiaTheme="minorEastAsia" w:hAnsiTheme="minorHAnsi" w:cstheme="minorBidi"/>
            <w:i w:val="0"/>
            <w:iCs w:val="0"/>
            <w:noProof/>
            <w:sz w:val="22"/>
            <w:szCs w:val="22"/>
          </w:rPr>
          <w:tab/>
        </w:r>
        <w:r w:rsidRPr="007C6D73">
          <w:rPr>
            <w:rStyle w:val="Collegamentoipertestuale"/>
            <w:noProof/>
          </w:rPr>
          <w:t>Strumenti Consip a disposizione</w:t>
        </w:r>
        <w:r>
          <w:rPr>
            <w:noProof/>
            <w:webHidden/>
          </w:rPr>
          <w:tab/>
        </w:r>
        <w:r>
          <w:rPr>
            <w:noProof/>
            <w:webHidden/>
          </w:rPr>
          <w:fldChar w:fldCharType="begin"/>
        </w:r>
        <w:r>
          <w:rPr>
            <w:noProof/>
            <w:webHidden/>
          </w:rPr>
          <w:instrText xml:space="preserve"> PAGEREF _Toc509316185 \h </w:instrText>
        </w:r>
        <w:r>
          <w:rPr>
            <w:noProof/>
            <w:webHidden/>
          </w:rPr>
        </w:r>
        <w:r>
          <w:rPr>
            <w:noProof/>
            <w:webHidden/>
          </w:rPr>
          <w:fldChar w:fldCharType="separate"/>
        </w:r>
        <w:r>
          <w:rPr>
            <w:noProof/>
            <w:webHidden/>
          </w:rPr>
          <w:t>7</w:t>
        </w:r>
        <w:r>
          <w:rPr>
            <w:noProof/>
            <w:webHidden/>
          </w:rPr>
          <w:fldChar w:fldCharType="end"/>
        </w:r>
      </w:hyperlink>
    </w:p>
    <w:p w14:paraId="31FBD8A4" w14:textId="440865F6"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6" w:history="1">
        <w:r w:rsidRPr="007C6D73">
          <w:rPr>
            <w:rStyle w:val="Collegamentoipertestuale"/>
            <w:noProof/>
          </w:rPr>
          <w:t>1.4</w:t>
        </w:r>
        <w:r>
          <w:rPr>
            <w:rFonts w:asciiTheme="minorHAnsi" w:eastAsiaTheme="minorEastAsia" w:hAnsiTheme="minorHAnsi" w:cstheme="minorBidi"/>
            <w:smallCaps w:val="0"/>
            <w:noProof/>
            <w:sz w:val="22"/>
            <w:szCs w:val="22"/>
          </w:rPr>
          <w:tab/>
        </w:r>
        <w:r w:rsidRPr="007C6D73">
          <w:rPr>
            <w:rStyle w:val="Collegamentoipertestuale"/>
            <w:noProof/>
          </w:rPr>
          <w:t>Le problematiche</w:t>
        </w:r>
        <w:r>
          <w:rPr>
            <w:noProof/>
            <w:webHidden/>
          </w:rPr>
          <w:tab/>
        </w:r>
        <w:r>
          <w:rPr>
            <w:noProof/>
            <w:webHidden/>
          </w:rPr>
          <w:fldChar w:fldCharType="begin"/>
        </w:r>
        <w:r>
          <w:rPr>
            <w:noProof/>
            <w:webHidden/>
          </w:rPr>
          <w:instrText xml:space="preserve"> PAGEREF _Toc509316186 \h </w:instrText>
        </w:r>
        <w:r>
          <w:rPr>
            <w:noProof/>
            <w:webHidden/>
          </w:rPr>
        </w:r>
        <w:r>
          <w:rPr>
            <w:noProof/>
            <w:webHidden/>
          </w:rPr>
          <w:fldChar w:fldCharType="separate"/>
        </w:r>
        <w:r>
          <w:rPr>
            <w:noProof/>
            <w:webHidden/>
          </w:rPr>
          <w:t>8</w:t>
        </w:r>
        <w:r>
          <w:rPr>
            <w:noProof/>
            <w:webHidden/>
          </w:rPr>
          <w:fldChar w:fldCharType="end"/>
        </w:r>
      </w:hyperlink>
    </w:p>
    <w:p w14:paraId="25B2CECA" w14:textId="3C294C05"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7" w:history="1">
        <w:r w:rsidRPr="007C6D73">
          <w:rPr>
            <w:rStyle w:val="Collegamentoipertestuale"/>
            <w:noProof/>
          </w:rPr>
          <w:t>1.5</w:t>
        </w:r>
        <w:r>
          <w:rPr>
            <w:rFonts w:asciiTheme="minorHAnsi" w:eastAsiaTheme="minorEastAsia" w:hAnsiTheme="minorHAnsi" w:cstheme="minorBidi"/>
            <w:smallCaps w:val="0"/>
            <w:noProof/>
            <w:sz w:val="22"/>
            <w:szCs w:val="22"/>
          </w:rPr>
          <w:tab/>
        </w:r>
        <w:r w:rsidRPr="007C6D73">
          <w:rPr>
            <w:rStyle w:val="Collegamentoipertestuale"/>
            <w:noProof/>
          </w:rPr>
          <w:t>Finalità del documento</w:t>
        </w:r>
        <w:r>
          <w:rPr>
            <w:noProof/>
            <w:webHidden/>
          </w:rPr>
          <w:tab/>
        </w:r>
        <w:r>
          <w:rPr>
            <w:noProof/>
            <w:webHidden/>
          </w:rPr>
          <w:fldChar w:fldCharType="begin"/>
        </w:r>
        <w:r>
          <w:rPr>
            <w:noProof/>
            <w:webHidden/>
          </w:rPr>
          <w:instrText xml:space="preserve"> PAGEREF _Toc509316187 \h </w:instrText>
        </w:r>
        <w:r>
          <w:rPr>
            <w:noProof/>
            <w:webHidden/>
          </w:rPr>
        </w:r>
        <w:r>
          <w:rPr>
            <w:noProof/>
            <w:webHidden/>
          </w:rPr>
          <w:fldChar w:fldCharType="separate"/>
        </w:r>
        <w:r>
          <w:rPr>
            <w:noProof/>
            <w:webHidden/>
          </w:rPr>
          <w:t>9</w:t>
        </w:r>
        <w:r>
          <w:rPr>
            <w:noProof/>
            <w:webHidden/>
          </w:rPr>
          <w:fldChar w:fldCharType="end"/>
        </w:r>
      </w:hyperlink>
    </w:p>
    <w:p w14:paraId="57B3F299" w14:textId="7833A7CD" w:rsidR="0086148B" w:rsidRDefault="0086148B">
      <w:pPr>
        <w:pStyle w:val="Sommario1"/>
        <w:tabs>
          <w:tab w:val="left" w:pos="480"/>
          <w:tab w:val="right" w:leader="dot" w:pos="10195"/>
        </w:tabs>
        <w:rPr>
          <w:rFonts w:asciiTheme="minorHAnsi" w:eastAsiaTheme="minorEastAsia" w:hAnsiTheme="minorHAnsi" w:cstheme="minorBidi"/>
          <w:noProof/>
          <w:sz w:val="22"/>
          <w:szCs w:val="22"/>
        </w:rPr>
      </w:pPr>
      <w:hyperlink w:anchor="_Toc509316188" w:history="1">
        <w:r w:rsidRPr="007C6D73">
          <w:rPr>
            <w:rStyle w:val="Collegamentoipertestuale"/>
            <w:rFonts w:ascii="Verdana" w:hAnsi="Verdana"/>
            <w:noProof/>
            <w:kern w:val="32"/>
          </w:rPr>
          <w:t>2</w:t>
        </w:r>
        <w:r>
          <w:rPr>
            <w:rFonts w:asciiTheme="minorHAnsi" w:eastAsiaTheme="minorEastAsia" w:hAnsiTheme="minorHAnsi" w:cstheme="minorBidi"/>
            <w:noProof/>
            <w:sz w:val="22"/>
            <w:szCs w:val="22"/>
          </w:rPr>
          <w:tab/>
        </w:r>
        <w:r w:rsidRPr="007C6D73">
          <w:rPr>
            <w:rStyle w:val="Collegamentoipertestuale"/>
            <w:rFonts w:ascii="Verdana" w:hAnsi="Verdana" w:cs="Arial"/>
            <w:noProof/>
            <w:kern w:val="32"/>
          </w:rPr>
          <w:t>Il tavolo di lavoro</w:t>
        </w:r>
        <w:r>
          <w:rPr>
            <w:noProof/>
            <w:webHidden/>
          </w:rPr>
          <w:tab/>
        </w:r>
        <w:r>
          <w:rPr>
            <w:noProof/>
            <w:webHidden/>
          </w:rPr>
          <w:fldChar w:fldCharType="begin"/>
        </w:r>
        <w:r>
          <w:rPr>
            <w:noProof/>
            <w:webHidden/>
          </w:rPr>
          <w:instrText xml:space="preserve"> PAGEREF _Toc509316188 \h </w:instrText>
        </w:r>
        <w:r>
          <w:rPr>
            <w:noProof/>
            <w:webHidden/>
          </w:rPr>
        </w:r>
        <w:r>
          <w:rPr>
            <w:noProof/>
            <w:webHidden/>
          </w:rPr>
          <w:fldChar w:fldCharType="separate"/>
        </w:r>
        <w:r>
          <w:rPr>
            <w:noProof/>
            <w:webHidden/>
          </w:rPr>
          <w:t>11</w:t>
        </w:r>
        <w:r>
          <w:rPr>
            <w:noProof/>
            <w:webHidden/>
          </w:rPr>
          <w:fldChar w:fldCharType="end"/>
        </w:r>
      </w:hyperlink>
    </w:p>
    <w:p w14:paraId="2D6EC1E8" w14:textId="1CC64C54"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89" w:history="1">
        <w:r w:rsidRPr="007C6D73">
          <w:rPr>
            <w:rStyle w:val="Collegamentoipertestuale"/>
            <w:noProof/>
          </w:rPr>
          <w:t>2.1</w:t>
        </w:r>
        <w:r>
          <w:rPr>
            <w:rFonts w:asciiTheme="minorHAnsi" w:eastAsiaTheme="minorEastAsia" w:hAnsiTheme="minorHAnsi" w:cstheme="minorBidi"/>
            <w:smallCaps w:val="0"/>
            <w:noProof/>
            <w:sz w:val="22"/>
            <w:szCs w:val="22"/>
          </w:rPr>
          <w:tab/>
        </w:r>
        <w:r w:rsidRPr="007C6D73">
          <w:rPr>
            <w:rStyle w:val="Collegamentoipertestuale"/>
            <w:noProof/>
          </w:rPr>
          <w:t>Ricognizione a livello internazionale</w:t>
        </w:r>
        <w:r>
          <w:rPr>
            <w:noProof/>
            <w:webHidden/>
          </w:rPr>
          <w:tab/>
        </w:r>
        <w:r>
          <w:rPr>
            <w:noProof/>
            <w:webHidden/>
          </w:rPr>
          <w:fldChar w:fldCharType="begin"/>
        </w:r>
        <w:r>
          <w:rPr>
            <w:noProof/>
            <w:webHidden/>
          </w:rPr>
          <w:instrText xml:space="preserve"> PAGEREF _Toc509316189 \h </w:instrText>
        </w:r>
        <w:r>
          <w:rPr>
            <w:noProof/>
            <w:webHidden/>
          </w:rPr>
        </w:r>
        <w:r>
          <w:rPr>
            <w:noProof/>
            <w:webHidden/>
          </w:rPr>
          <w:fldChar w:fldCharType="separate"/>
        </w:r>
        <w:r>
          <w:rPr>
            <w:noProof/>
            <w:webHidden/>
          </w:rPr>
          <w:t>12</w:t>
        </w:r>
        <w:r>
          <w:rPr>
            <w:noProof/>
            <w:webHidden/>
          </w:rPr>
          <w:fldChar w:fldCharType="end"/>
        </w:r>
      </w:hyperlink>
    </w:p>
    <w:p w14:paraId="0D11B175" w14:textId="6B402E12"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90" w:history="1">
        <w:r w:rsidRPr="007C6D73">
          <w:rPr>
            <w:rStyle w:val="Collegamentoipertestuale"/>
            <w:noProof/>
          </w:rPr>
          <w:t>2.2</w:t>
        </w:r>
        <w:r>
          <w:rPr>
            <w:rFonts w:asciiTheme="minorHAnsi" w:eastAsiaTheme="minorEastAsia" w:hAnsiTheme="minorHAnsi" w:cstheme="minorBidi"/>
            <w:smallCaps w:val="0"/>
            <w:noProof/>
            <w:sz w:val="22"/>
            <w:szCs w:val="22"/>
          </w:rPr>
          <w:tab/>
        </w:r>
        <w:r w:rsidRPr="007C6D73">
          <w:rPr>
            <w:rStyle w:val="Collegamentoipertestuale"/>
            <w:noProof/>
          </w:rPr>
          <w:t>Ricognizione delle metriche non funzionali disponibili</w:t>
        </w:r>
        <w:r>
          <w:rPr>
            <w:noProof/>
            <w:webHidden/>
          </w:rPr>
          <w:tab/>
        </w:r>
        <w:r>
          <w:rPr>
            <w:noProof/>
            <w:webHidden/>
          </w:rPr>
          <w:fldChar w:fldCharType="begin"/>
        </w:r>
        <w:r>
          <w:rPr>
            <w:noProof/>
            <w:webHidden/>
          </w:rPr>
          <w:instrText xml:space="preserve"> PAGEREF _Toc509316190 \h </w:instrText>
        </w:r>
        <w:r>
          <w:rPr>
            <w:noProof/>
            <w:webHidden/>
          </w:rPr>
        </w:r>
        <w:r>
          <w:rPr>
            <w:noProof/>
            <w:webHidden/>
          </w:rPr>
          <w:fldChar w:fldCharType="separate"/>
        </w:r>
        <w:r>
          <w:rPr>
            <w:noProof/>
            <w:webHidden/>
          </w:rPr>
          <w:t>13</w:t>
        </w:r>
        <w:r>
          <w:rPr>
            <w:noProof/>
            <w:webHidden/>
          </w:rPr>
          <w:fldChar w:fldCharType="end"/>
        </w:r>
      </w:hyperlink>
    </w:p>
    <w:p w14:paraId="7AD1969D" w14:textId="24EA25EB"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91" w:history="1">
        <w:r w:rsidRPr="007C6D73">
          <w:rPr>
            <w:rStyle w:val="Collegamentoipertestuale"/>
            <w:noProof/>
          </w:rPr>
          <w:t>2.3</w:t>
        </w:r>
        <w:r>
          <w:rPr>
            <w:rFonts w:asciiTheme="minorHAnsi" w:eastAsiaTheme="minorEastAsia" w:hAnsiTheme="minorHAnsi" w:cstheme="minorBidi"/>
            <w:smallCaps w:val="0"/>
            <w:noProof/>
            <w:sz w:val="22"/>
            <w:szCs w:val="22"/>
          </w:rPr>
          <w:tab/>
        </w:r>
        <w:r w:rsidRPr="007C6D73">
          <w:rPr>
            <w:rStyle w:val="Collegamentoipertestuale"/>
            <w:noProof/>
          </w:rPr>
          <w:t>Analisi del modello strategico del Piano Triennale</w:t>
        </w:r>
        <w:r>
          <w:rPr>
            <w:noProof/>
            <w:webHidden/>
          </w:rPr>
          <w:tab/>
        </w:r>
        <w:r>
          <w:rPr>
            <w:noProof/>
            <w:webHidden/>
          </w:rPr>
          <w:fldChar w:fldCharType="begin"/>
        </w:r>
        <w:r>
          <w:rPr>
            <w:noProof/>
            <w:webHidden/>
          </w:rPr>
          <w:instrText xml:space="preserve"> PAGEREF _Toc509316191 \h </w:instrText>
        </w:r>
        <w:r>
          <w:rPr>
            <w:noProof/>
            <w:webHidden/>
          </w:rPr>
        </w:r>
        <w:r>
          <w:rPr>
            <w:noProof/>
            <w:webHidden/>
          </w:rPr>
          <w:fldChar w:fldCharType="separate"/>
        </w:r>
        <w:r>
          <w:rPr>
            <w:noProof/>
            <w:webHidden/>
          </w:rPr>
          <w:t>22</w:t>
        </w:r>
        <w:r>
          <w:rPr>
            <w:noProof/>
            <w:webHidden/>
          </w:rPr>
          <w:fldChar w:fldCharType="end"/>
        </w:r>
      </w:hyperlink>
    </w:p>
    <w:p w14:paraId="558BFF51" w14:textId="0306F513"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92" w:history="1">
        <w:r w:rsidRPr="007C6D73">
          <w:rPr>
            <w:rStyle w:val="Collegamentoipertestuale"/>
            <w:noProof/>
          </w:rPr>
          <w:t>2.4</w:t>
        </w:r>
        <w:r>
          <w:rPr>
            <w:rFonts w:asciiTheme="minorHAnsi" w:eastAsiaTheme="minorEastAsia" w:hAnsiTheme="minorHAnsi" w:cstheme="minorBidi"/>
            <w:smallCaps w:val="0"/>
            <w:noProof/>
            <w:sz w:val="22"/>
            <w:szCs w:val="22"/>
          </w:rPr>
          <w:tab/>
        </w:r>
        <w:r w:rsidRPr="007C6D73">
          <w:rPr>
            <w:rStyle w:val="Collegamentoipertestuale"/>
            <w:noProof/>
          </w:rPr>
          <w:t>Analisi di capitolati e schemi contrattuali</w:t>
        </w:r>
        <w:r>
          <w:rPr>
            <w:noProof/>
            <w:webHidden/>
          </w:rPr>
          <w:tab/>
        </w:r>
        <w:r>
          <w:rPr>
            <w:noProof/>
            <w:webHidden/>
          </w:rPr>
          <w:fldChar w:fldCharType="begin"/>
        </w:r>
        <w:r>
          <w:rPr>
            <w:noProof/>
            <w:webHidden/>
          </w:rPr>
          <w:instrText xml:space="preserve"> PAGEREF _Toc509316192 \h </w:instrText>
        </w:r>
        <w:r>
          <w:rPr>
            <w:noProof/>
            <w:webHidden/>
          </w:rPr>
        </w:r>
        <w:r>
          <w:rPr>
            <w:noProof/>
            <w:webHidden/>
          </w:rPr>
          <w:fldChar w:fldCharType="separate"/>
        </w:r>
        <w:r>
          <w:rPr>
            <w:noProof/>
            <w:webHidden/>
          </w:rPr>
          <w:t>22</w:t>
        </w:r>
        <w:r>
          <w:rPr>
            <w:noProof/>
            <w:webHidden/>
          </w:rPr>
          <w:fldChar w:fldCharType="end"/>
        </w:r>
      </w:hyperlink>
    </w:p>
    <w:p w14:paraId="76CEB10C" w14:textId="13A47607"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93" w:history="1">
        <w:r w:rsidRPr="007C6D73">
          <w:rPr>
            <w:rStyle w:val="Collegamentoipertestuale"/>
            <w:noProof/>
          </w:rPr>
          <w:t>2.4.1</w:t>
        </w:r>
        <w:r>
          <w:rPr>
            <w:rFonts w:asciiTheme="minorHAnsi" w:eastAsiaTheme="minorEastAsia" w:hAnsiTheme="minorHAnsi" w:cstheme="minorBidi"/>
            <w:i w:val="0"/>
            <w:iCs w:val="0"/>
            <w:noProof/>
            <w:sz w:val="22"/>
            <w:szCs w:val="22"/>
          </w:rPr>
          <w:tab/>
        </w:r>
        <w:r w:rsidRPr="007C6D73">
          <w:rPr>
            <w:rStyle w:val="Collegamentoipertestuale"/>
            <w:noProof/>
          </w:rPr>
          <w:t>Situazione attuale</w:t>
        </w:r>
        <w:r>
          <w:rPr>
            <w:noProof/>
            <w:webHidden/>
          </w:rPr>
          <w:tab/>
        </w:r>
        <w:r>
          <w:rPr>
            <w:noProof/>
            <w:webHidden/>
          </w:rPr>
          <w:fldChar w:fldCharType="begin"/>
        </w:r>
        <w:r>
          <w:rPr>
            <w:noProof/>
            <w:webHidden/>
          </w:rPr>
          <w:instrText xml:space="preserve"> PAGEREF _Toc509316193 \h </w:instrText>
        </w:r>
        <w:r>
          <w:rPr>
            <w:noProof/>
            <w:webHidden/>
          </w:rPr>
        </w:r>
        <w:r>
          <w:rPr>
            <w:noProof/>
            <w:webHidden/>
          </w:rPr>
          <w:fldChar w:fldCharType="separate"/>
        </w:r>
        <w:r>
          <w:rPr>
            <w:noProof/>
            <w:webHidden/>
          </w:rPr>
          <w:t>22</w:t>
        </w:r>
        <w:r>
          <w:rPr>
            <w:noProof/>
            <w:webHidden/>
          </w:rPr>
          <w:fldChar w:fldCharType="end"/>
        </w:r>
      </w:hyperlink>
    </w:p>
    <w:p w14:paraId="726B0567" w14:textId="2CE689DC"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94" w:history="1">
        <w:r w:rsidRPr="007C6D73">
          <w:rPr>
            <w:rStyle w:val="Collegamentoipertestuale"/>
            <w:noProof/>
          </w:rPr>
          <w:t>2.4.2</w:t>
        </w:r>
        <w:r>
          <w:rPr>
            <w:rFonts w:asciiTheme="minorHAnsi" w:eastAsiaTheme="minorEastAsia" w:hAnsiTheme="minorHAnsi" w:cstheme="minorBidi"/>
            <w:i w:val="0"/>
            <w:iCs w:val="0"/>
            <w:noProof/>
            <w:sz w:val="22"/>
            <w:szCs w:val="22"/>
          </w:rPr>
          <w:tab/>
        </w:r>
        <w:r w:rsidRPr="007C6D73">
          <w:rPr>
            <w:rStyle w:val="Collegamentoipertestuale"/>
            <w:noProof/>
          </w:rPr>
          <w:t>Suggerimenti e proposte</w:t>
        </w:r>
        <w:r>
          <w:rPr>
            <w:noProof/>
            <w:webHidden/>
          </w:rPr>
          <w:tab/>
        </w:r>
        <w:r>
          <w:rPr>
            <w:noProof/>
            <w:webHidden/>
          </w:rPr>
          <w:fldChar w:fldCharType="begin"/>
        </w:r>
        <w:r>
          <w:rPr>
            <w:noProof/>
            <w:webHidden/>
          </w:rPr>
          <w:instrText xml:space="preserve"> PAGEREF _Toc509316194 \h </w:instrText>
        </w:r>
        <w:r>
          <w:rPr>
            <w:noProof/>
            <w:webHidden/>
          </w:rPr>
        </w:r>
        <w:r>
          <w:rPr>
            <w:noProof/>
            <w:webHidden/>
          </w:rPr>
          <w:fldChar w:fldCharType="separate"/>
        </w:r>
        <w:r>
          <w:rPr>
            <w:noProof/>
            <w:webHidden/>
          </w:rPr>
          <w:t>26</w:t>
        </w:r>
        <w:r>
          <w:rPr>
            <w:noProof/>
            <w:webHidden/>
          </w:rPr>
          <w:fldChar w:fldCharType="end"/>
        </w:r>
      </w:hyperlink>
    </w:p>
    <w:p w14:paraId="0EBB3DED" w14:textId="7C050D3F" w:rsidR="0086148B" w:rsidRDefault="0086148B">
      <w:pPr>
        <w:pStyle w:val="Sommario1"/>
        <w:tabs>
          <w:tab w:val="left" w:pos="480"/>
          <w:tab w:val="right" w:leader="dot" w:pos="10195"/>
        </w:tabs>
        <w:rPr>
          <w:rFonts w:asciiTheme="minorHAnsi" w:eastAsiaTheme="minorEastAsia" w:hAnsiTheme="minorHAnsi" w:cstheme="minorBidi"/>
          <w:noProof/>
          <w:sz w:val="22"/>
          <w:szCs w:val="22"/>
        </w:rPr>
      </w:pPr>
      <w:hyperlink w:anchor="_Toc509316195" w:history="1">
        <w:r w:rsidRPr="007C6D73">
          <w:rPr>
            <w:rStyle w:val="Collegamentoipertestuale"/>
            <w:rFonts w:ascii="Verdana" w:hAnsi="Verdana"/>
            <w:noProof/>
            <w:kern w:val="32"/>
          </w:rPr>
          <w:t>3</w:t>
        </w:r>
        <w:r>
          <w:rPr>
            <w:rFonts w:asciiTheme="minorHAnsi" w:eastAsiaTheme="minorEastAsia" w:hAnsiTheme="minorHAnsi" w:cstheme="minorBidi"/>
            <w:noProof/>
            <w:sz w:val="22"/>
            <w:szCs w:val="22"/>
          </w:rPr>
          <w:tab/>
        </w:r>
        <w:r w:rsidRPr="007C6D73">
          <w:rPr>
            <w:rStyle w:val="Collegamentoipertestuale"/>
            <w:rFonts w:ascii="Verdana" w:hAnsi="Verdana" w:cs="Arial"/>
            <w:noProof/>
            <w:kern w:val="32"/>
          </w:rPr>
          <w:t>Definizioni</w:t>
        </w:r>
        <w:r>
          <w:rPr>
            <w:noProof/>
            <w:webHidden/>
          </w:rPr>
          <w:tab/>
        </w:r>
        <w:r>
          <w:rPr>
            <w:noProof/>
            <w:webHidden/>
          </w:rPr>
          <w:fldChar w:fldCharType="begin"/>
        </w:r>
        <w:r>
          <w:rPr>
            <w:noProof/>
            <w:webHidden/>
          </w:rPr>
          <w:instrText xml:space="preserve"> PAGEREF _Toc509316195 \h </w:instrText>
        </w:r>
        <w:r>
          <w:rPr>
            <w:noProof/>
            <w:webHidden/>
          </w:rPr>
        </w:r>
        <w:r>
          <w:rPr>
            <w:noProof/>
            <w:webHidden/>
          </w:rPr>
          <w:fldChar w:fldCharType="separate"/>
        </w:r>
        <w:r>
          <w:rPr>
            <w:noProof/>
            <w:webHidden/>
          </w:rPr>
          <w:t>28</w:t>
        </w:r>
        <w:r>
          <w:rPr>
            <w:noProof/>
            <w:webHidden/>
          </w:rPr>
          <w:fldChar w:fldCharType="end"/>
        </w:r>
      </w:hyperlink>
    </w:p>
    <w:p w14:paraId="40436A2A" w14:textId="0FAC6492"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196" w:history="1">
        <w:r w:rsidRPr="007C6D73">
          <w:rPr>
            <w:rStyle w:val="Collegamentoipertestuale"/>
            <w:noProof/>
          </w:rPr>
          <w:t>3.1</w:t>
        </w:r>
        <w:r>
          <w:rPr>
            <w:rFonts w:asciiTheme="minorHAnsi" w:eastAsiaTheme="minorEastAsia" w:hAnsiTheme="minorHAnsi" w:cstheme="minorBidi"/>
            <w:smallCaps w:val="0"/>
            <w:noProof/>
            <w:sz w:val="22"/>
            <w:szCs w:val="22"/>
          </w:rPr>
          <w:tab/>
        </w:r>
        <w:r w:rsidRPr="007C6D73">
          <w:rPr>
            <w:rStyle w:val="Collegamentoipertestuale"/>
            <w:noProof/>
          </w:rPr>
          <w:t>Classificazione dei requisiti</w:t>
        </w:r>
        <w:r>
          <w:rPr>
            <w:noProof/>
            <w:webHidden/>
          </w:rPr>
          <w:tab/>
        </w:r>
        <w:r>
          <w:rPr>
            <w:noProof/>
            <w:webHidden/>
          </w:rPr>
          <w:fldChar w:fldCharType="begin"/>
        </w:r>
        <w:r>
          <w:rPr>
            <w:noProof/>
            <w:webHidden/>
          </w:rPr>
          <w:instrText xml:space="preserve"> PAGEREF _Toc509316196 \h </w:instrText>
        </w:r>
        <w:r>
          <w:rPr>
            <w:noProof/>
            <w:webHidden/>
          </w:rPr>
        </w:r>
        <w:r>
          <w:rPr>
            <w:noProof/>
            <w:webHidden/>
          </w:rPr>
          <w:fldChar w:fldCharType="separate"/>
        </w:r>
        <w:r>
          <w:rPr>
            <w:noProof/>
            <w:webHidden/>
          </w:rPr>
          <w:t>28</w:t>
        </w:r>
        <w:r>
          <w:rPr>
            <w:noProof/>
            <w:webHidden/>
          </w:rPr>
          <w:fldChar w:fldCharType="end"/>
        </w:r>
      </w:hyperlink>
    </w:p>
    <w:p w14:paraId="754CA884" w14:textId="641AAD60"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97" w:history="1">
        <w:r w:rsidRPr="007C6D73">
          <w:rPr>
            <w:rStyle w:val="Collegamentoipertestuale"/>
            <w:noProof/>
          </w:rPr>
          <w:t>3.1.1</w:t>
        </w:r>
        <w:r>
          <w:rPr>
            <w:rFonts w:asciiTheme="minorHAnsi" w:eastAsiaTheme="minorEastAsia" w:hAnsiTheme="minorHAnsi" w:cstheme="minorBidi"/>
            <w:i w:val="0"/>
            <w:iCs w:val="0"/>
            <w:noProof/>
            <w:sz w:val="22"/>
            <w:szCs w:val="22"/>
          </w:rPr>
          <w:tab/>
        </w:r>
        <w:r w:rsidRPr="007C6D73">
          <w:rPr>
            <w:rStyle w:val="Collegamentoipertestuale"/>
            <w:noProof/>
          </w:rPr>
          <w:t>Requisiti funzionali</w:t>
        </w:r>
        <w:r>
          <w:rPr>
            <w:noProof/>
            <w:webHidden/>
          </w:rPr>
          <w:tab/>
        </w:r>
        <w:r>
          <w:rPr>
            <w:noProof/>
            <w:webHidden/>
          </w:rPr>
          <w:fldChar w:fldCharType="begin"/>
        </w:r>
        <w:r>
          <w:rPr>
            <w:noProof/>
            <w:webHidden/>
          </w:rPr>
          <w:instrText xml:space="preserve"> PAGEREF _Toc509316197 \h </w:instrText>
        </w:r>
        <w:r>
          <w:rPr>
            <w:noProof/>
            <w:webHidden/>
          </w:rPr>
        </w:r>
        <w:r>
          <w:rPr>
            <w:noProof/>
            <w:webHidden/>
          </w:rPr>
          <w:fldChar w:fldCharType="separate"/>
        </w:r>
        <w:r>
          <w:rPr>
            <w:noProof/>
            <w:webHidden/>
          </w:rPr>
          <w:t>28</w:t>
        </w:r>
        <w:r>
          <w:rPr>
            <w:noProof/>
            <w:webHidden/>
          </w:rPr>
          <w:fldChar w:fldCharType="end"/>
        </w:r>
      </w:hyperlink>
    </w:p>
    <w:p w14:paraId="18E9D94D" w14:textId="5A7D10A5"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98" w:history="1">
        <w:r w:rsidRPr="007C6D73">
          <w:rPr>
            <w:rStyle w:val="Collegamentoipertestuale"/>
            <w:noProof/>
          </w:rPr>
          <w:t>3.1.2</w:t>
        </w:r>
        <w:r>
          <w:rPr>
            <w:rFonts w:asciiTheme="minorHAnsi" w:eastAsiaTheme="minorEastAsia" w:hAnsiTheme="minorHAnsi" w:cstheme="minorBidi"/>
            <w:i w:val="0"/>
            <w:iCs w:val="0"/>
            <w:noProof/>
            <w:sz w:val="22"/>
            <w:szCs w:val="22"/>
          </w:rPr>
          <w:tab/>
        </w:r>
        <w:r w:rsidRPr="007C6D73">
          <w:rPr>
            <w:rStyle w:val="Collegamentoipertestuale"/>
            <w:noProof/>
          </w:rPr>
          <w:t>Requisiti e vincoli di progetto</w:t>
        </w:r>
        <w:r>
          <w:rPr>
            <w:noProof/>
            <w:webHidden/>
          </w:rPr>
          <w:tab/>
        </w:r>
        <w:r>
          <w:rPr>
            <w:noProof/>
            <w:webHidden/>
          </w:rPr>
          <w:fldChar w:fldCharType="begin"/>
        </w:r>
        <w:r>
          <w:rPr>
            <w:noProof/>
            <w:webHidden/>
          </w:rPr>
          <w:instrText xml:space="preserve"> PAGEREF _Toc509316198 \h </w:instrText>
        </w:r>
        <w:r>
          <w:rPr>
            <w:noProof/>
            <w:webHidden/>
          </w:rPr>
        </w:r>
        <w:r>
          <w:rPr>
            <w:noProof/>
            <w:webHidden/>
          </w:rPr>
          <w:fldChar w:fldCharType="separate"/>
        </w:r>
        <w:r>
          <w:rPr>
            <w:noProof/>
            <w:webHidden/>
          </w:rPr>
          <w:t>29</w:t>
        </w:r>
        <w:r>
          <w:rPr>
            <w:noProof/>
            <w:webHidden/>
          </w:rPr>
          <w:fldChar w:fldCharType="end"/>
        </w:r>
      </w:hyperlink>
    </w:p>
    <w:p w14:paraId="5E421080" w14:textId="3F179AB4"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199" w:history="1">
        <w:r w:rsidRPr="007C6D73">
          <w:rPr>
            <w:rStyle w:val="Collegamentoipertestuale"/>
            <w:noProof/>
          </w:rPr>
          <w:t>3.1.3</w:t>
        </w:r>
        <w:r>
          <w:rPr>
            <w:rFonts w:asciiTheme="minorHAnsi" w:eastAsiaTheme="minorEastAsia" w:hAnsiTheme="minorHAnsi" w:cstheme="minorBidi"/>
            <w:i w:val="0"/>
            <w:iCs w:val="0"/>
            <w:noProof/>
            <w:sz w:val="22"/>
            <w:szCs w:val="22"/>
          </w:rPr>
          <w:tab/>
        </w:r>
        <w:r w:rsidRPr="007C6D73">
          <w:rPr>
            <w:rStyle w:val="Collegamentoipertestuale"/>
            <w:noProof/>
          </w:rPr>
          <w:t>Requisiti di qualità</w:t>
        </w:r>
        <w:r>
          <w:rPr>
            <w:noProof/>
            <w:webHidden/>
          </w:rPr>
          <w:tab/>
        </w:r>
        <w:r>
          <w:rPr>
            <w:noProof/>
            <w:webHidden/>
          </w:rPr>
          <w:fldChar w:fldCharType="begin"/>
        </w:r>
        <w:r>
          <w:rPr>
            <w:noProof/>
            <w:webHidden/>
          </w:rPr>
          <w:instrText xml:space="preserve"> PAGEREF _Toc509316199 \h </w:instrText>
        </w:r>
        <w:r>
          <w:rPr>
            <w:noProof/>
            <w:webHidden/>
          </w:rPr>
        </w:r>
        <w:r>
          <w:rPr>
            <w:noProof/>
            <w:webHidden/>
          </w:rPr>
          <w:fldChar w:fldCharType="separate"/>
        </w:r>
        <w:r>
          <w:rPr>
            <w:noProof/>
            <w:webHidden/>
          </w:rPr>
          <w:t>29</w:t>
        </w:r>
        <w:r>
          <w:rPr>
            <w:noProof/>
            <w:webHidden/>
          </w:rPr>
          <w:fldChar w:fldCharType="end"/>
        </w:r>
      </w:hyperlink>
    </w:p>
    <w:p w14:paraId="277FDAD0" w14:textId="3A11FFEC"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00" w:history="1">
        <w:r w:rsidRPr="007C6D73">
          <w:rPr>
            <w:rStyle w:val="Collegamentoipertestuale"/>
            <w:noProof/>
          </w:rPr>
          <w:t>3.1.4</w:t>
        </w:r>
        <w:r>
          <w:rPr>
            <w:rFonts w:asciiTheme="minorHAnsi" w:eastAsiaTheme="minorEastAsia" w:hAnsiTheme="minorHAnsi" w:cstheme="minorBidi"/>
            <w:i w:val="0"/>
            <w:iCs w:val="0"/>
            <w:noProof/>
            <w:sz w:val="22"/>
            <w:szCs w:val="22"/>
          </w:rPr>
          <w:tab/>
        </w:r>
        <w:r w:rsidRPr="007C6D73">
          <w:rPr>
            <w:rStyle w:val="Collegamentoipertestuale"/>
            <w:noProof/>
          </w:rPr>
          <w:t>Requisiti di sistema/ambiente</w:t>
        </w:r>
        <w:r>
          <w:rPr>
            <w:noProof/>
            <w:webHidden/>
          </w:rPr>
          <w:tab/>
        </w:r>
        <w:r>
          <w:rPr>
            <w:noProof/>
            <w:webHidden/>
          </w:rPr>
          <w:fldChar w:fldCharType="begin"/>
        </w:r>
        <w:r>
          <w:rPr>
            <w:noProof/>
            <w:webHidden/>
          </w:rPr>
          <w:instrText xml:space="preserve"> PAGEREF _Toc509316200 \h </w:instrText>
        </w:r>
        <w:r>
          <w:rPr>
            <w:noProof/>
            <w:webHidden/>
          </w:rPr>
        </w:r>
        <w:r>
          <w:rPr>
            <w:noProof/>
            <w:webHidden/>
          </w:rPr>
          <w:fldChar w:fldCharType="separate"/>
        </w:r>
        <w:r>
          <w:rPr>
            <w:noProof/>
            <w:webHidden/>
          </w:rPr>
          <w:t>31</w:t>
        </w:r>
        <w:r>
          <w:rPr>
            <w:noProof/>
            <w:webHidden/>
          </w:rPr>
          <w:fldChar w:fldCharType="end"/>
        </w:r>
      </w:hyperlink>
    </w:p>
    <w:p w14:paraId="6EFA2F02" w14:textId="498416E3"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01" w:history="1">
        <w:r w:rsidRPr="007C6D73">
          <w:rPr>
            <w:rStyle w:val="Collegamentoipertestuale"/>
            <w:noProof/>
          </w:rPr>
          <w:t>3.1.5</w:t>
        </w:r>
        <w:r>
          <w:rPr>
            <w:rFonts w:asciiTheme="minorHAnsi" w:eastAsiaTheme="minorEastAsia" w:hAnsiTheme="minorHAnsi" w:cstheme="minorBidi"/>
            <w:i w:val="0"/>
            <w:iCs w:val="0"/>
            <w:noProof/>
            <w:sz w:val="22"/>
            <w:szCs w:val="22"/>
          </w:rPr>
          <w:tab/>
        </w:r>
        <w:r w:rsidRPr="007C6D73">
          <w:rPr>
            <w:rStyle w:val="Collegamentoipertestuale"/>
            <w:noProof/>
          </w:rPr>
          <w:t>Requisiti tecnici</w:t>
        </w:r>
        <w:r>
          <w:rPr>
            <w:noProof/>
            <w:webHidden/>
          </w:rPr>
          <w:tab/>
        </w:r>
        <w:r>
          <w:rPr>
            <w:noProof/>
            <w:webHidden/>
          </w:rPr>
          <w:fldChar w:fldCharType="begin"/>
        </w:r>
        <w:r>
          <w:rPr>
            <w:noProof/>
            <w:webHidden/>
          </w:rPr>
          <w:instrText xml:space="preserve"> PAGEREF _Toc509316201 \h </w:instrText>
        </w:r>
        <w:r>
          <w:rPr>
            <w:noProof/>
            <w:webHidden/>
          </w:rPr>
        </w:r>
        <w:r>
          <w:rPr>
            <w:noProof/>
            <w:webHidden/>
          </w:rPr>
          <w:fldChar w:fldCharType="separate"/>
        </w:r>
        <w:r>
          <w:rPr>
            <w:noProof/>
            <w:webHidden/>
          </w:rPr>
          <w:t>31</w:t>
        </w:r>
        <w:r>
          <w:rPr>
            <w:noProof/>
            <w:webHidden/>
          </w:rPr>
          <w:fldChar w:fldCharType="end"/>
        </w:r>
      </w:hyperlink>
    </w:p>
    <w:p w14:paraId="0EEA4A94" w14:textId="1707809D"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2" w:history="1">
        <w:r w:rsidRPr="007C6D73">
          <w:rPr>
            <w:rStyle w:val="Collegamentoipertestuale"/>
            <w:noProof/>
          </w:rPr>
          <w:t>3.2</w:t>
        </w:r>
        <w:r>
          <w:rPr>
            <w:rFonts w:asciiTheme="minorHAnsi" w:eastAsiaTheme="minorEastAsia" w:hAnsiTheme="minorHAnsi" w:cstheme="minorBidi"/>
            <w:smallCaps w:val="0"/>
            <w:noProof/>
            <w:sz w:val="22"/>
            <w:szCs w:val="22"/>
          </w:rPr>
          <w:tab/>
        </w:r>
        <w:r w:rsidRPr="007C6D73">
          <w:rPr>
            <w:rStyle w:val="Collegamentoipertestuale"/>
            <w:noProof/>
          </w:rPr>
          <w:t>Aspetti della qualità</w:t>
        </w:r>
        <w:r>
          <w:rPr>
            <w:noProof/>
            <w:webHidden/>
          </w:rPr>
          <w:tab/>
        </w:r>
        <w:r>
          <w:rPr>
            <w:noProof/>
            <w:webHidden/>
          </w:rPr>
          <w:fldChar w:fldCharType="begin"/>
        </w:r>
        <w:r>
          <w:rPr>
            <w:noProof/>
            <w:webHidden/>
          </w:rPr>
          <w:instrText xml:space="preserve"> PAGEREF _Toc509316202 \h </w:instrText>
        </w:r>
        <w:r>
          <w:rPr>
            <w:noProof/>
            <w:webHidden/>
          </w:rPr>
        </w:r>
        <w:r>
          <w:rPr>
            <w:noProof/>
            <w:webHidden/>
          </w:rPr>
          <w:fldChar w:fldCharType="separate"/>
        </w:r>
        <w:r>
          <w:rPr>
            <w:noProof/>
            <w:webHidden/>
          </w:rPr>
          <w:t>31</w:t>
        </w:r>
        <w:r>
          <w:rPr>
            <w:noProof/>
            <w:webHidden/>
          </w:rPr>
          <w:fldChar w:fldCharType="end"/>
        </w:r>
      </w:hyperlink>
    </w:p>
    <w:p w14:paraId="4D3BC424" w14:textId="66526E07"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3" w:history="1">
        <w:r w:rsidRPr="007C6D73">
          <w:rPr>
            <w:rStyle w:val="Collegamentoipertestuale"/>
            <w:noProof/>
          </w:rPr>
          <w:t>3.3</w:t>
        </w:r>
        <w:r>
          <w:rPr>
            <w:rFonts w:asciiTheme="minorHAnsi" w:eastAsiaTheme="minorEastAsia" w:hAnsiTheme="minorHAnsi" w:cstheme="minorBidi"/>
            <w:smallCaps w:val="0"/>
            <w:noProof/>
            <w:sz w:val="22"/>
            <w:szCs w:val="22"/>
          </w:rPr>
          <w:tab/>
        </w:r>
        <w:r w:rsidRPr="007C6D73">
          <w:rPr>
            <w:rStyle w:val="Collegamentoipertestuale"/>
            <w:noProof/>
          </w:rPr>
          <w:t>Classificazione delle metriche</w:t>
        </w:r>
        <w:r>
          <w:rPr>
            <w:noProof/>
            <w:webHidden/>
          </w:rPr>
          <w:tab/>
        </w:r>
        <w:r>
          <w:rPr>
            <w:noProof/>
            <w:webHidden/>
          </w:rPr>
          <w:fldChar w:fldCharType="begin"/>
        </w:r>
        <w:r>
          <w:rPr>
            <w:noProof/>
            <w:webHidden/>
          </w:rPr>
          <w:instrText xml:space="preserve"> PAGEREF _Toc509316203 \h </w:instrText>
        </w:r>
        <w:r>
          <w:rPr>
            <w:noProof/>
            <w:webHidden/>
          </w:rPr>
        </w:r>
        <w:r>
          <w:rPr>
            <w:noProof/>
            <w:webHidden/>
          </w:rPr>
          <w:fldChar w:fldCharType="separate"/>
        </w:r>
        <w:r>
          <w:rPr>
            <w:noProof/>
            <w:webHidden/>
          </w:rPr>
          <w:t>32</w:t>
        </w:r>
        <w:r>
          <w:rPr>
            <w:noProof/>
            <w:webHidden/>
          </w:rPr>
          <w:fldChar w:fldCharType="end"/>
        </w:r>
      </w:hyperlink>
    </w:p>
    <w:p w14:paraId="08E071A6" w14:textId="152DFD6D"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4" w:history="1">
        <w:r w:rsidRPr="007C6D73">
          <w:rPr>
            <w:rStyle w:val="Collegamentoipertestuale"/>
            <w:noProof/>
          </w:rPr>
          <w:t>3.4</w:t>
        </w:r>
        <w:r>
          <w:rPr>
            <w:rFonts w:asciiTheme="minorHAnsi" w:eastAsiaTheme="minorEastAsia" w:hAnsiTheme="minorHAnsi" w:cstheme="minorBidi"/>
            <w:smallCaps w:val="0"/>
            <w:noProof/>
            <w:sz w:val="22"/>
            <w:szCs w:val="22"/>
          </w:rPr>
          <w:tab/>
        </w:r>
        <w:r w:rsidRPr="007C6D73">
          <w:rPr>
            <w:rStyle w:val="Collegamentoipertestuale"/>
            <w:noProof/>
          </w:rPr>
          <w:t>Dimensioni del prodotto software</w:t>
        </w:r>
        <w:r>
          <w:rPr>
            <w:noProof/>
            <w:webHidden/>
          </w:rPr>
          <w:tab/>
        </w:r>
        <w:r>
          <w:rPr>
            <w:noProof/>
            <w:webHidden/>
          </w:rPr>
          <w:fldChar w:fldCharType="begin"/>
        </w:r>
        <w:r>
          <w:rPr>
            <w:noProof/>
            <w:webHidden/>
          </w:rPr>
          <w:instrText xml:space="preserve"> PAGEREF _Toc509316204 \h </w:instrText>
        </w:r>
        <w:r>
          <w:rPr>
            <w:noProof/>
            <w:webHidden/>
          </w:rPr>
        </w:r>
        <w:r>
          <w:rPr>
            <w:noProof/>
            <w:webHidden/>
          </w:rPr>
          <w:fldChar w:fldCharType="separate"/>
        </w:r>
        <w:r>
          <w:rPr>
            <w:noProof/>
            <w:webHidden/>
          </w:rPr>
          <w:t>33</w:t>
        </w:r>
        <w:r>
          <w:rPr>
            <w:noProof/>
            <w:webHidden/>
          </w:rPr>
          <w:fldChar w:fldCharType="end"/>
        </w:r>
      </w:hyperlink>
    </w:p>
    <w:p w14:paraId="2574953E" w14:textId="55D2BA2C" w:rsidR="0086148B" w:rsidRDefault="0086148B">
      <w:pPr>
        <w:pStyle w:val="Sommario1"/>
        <w:tabs>
          <w:tab w:val="left" w:pos="480"/>
          <w:tab w:val="right" w:leader="dot" w:pos="10195"/>
        </w:tabs>
        <w:rPr>
          <w:rFonts w:asciiTheme="minorHAnsi" w:eastAsiaTheme="minorEastAsia" w:hAnsiTheme="minorHAnsi" w:cstheme="minorBidi"/>
          <w:noProof/>
          <w:sz w:val="22"/>
          <w:szCs w:val="22"/>
        </w:rPr>
      </w:pPr>
      <w:hyperlink w:anchor="_Toc509316205" w:history="1">
        <w:r w:rsidRPr="007C6D73">
          <w:rPr>
            <w:rStyle w:val="Collegamentoipertestuale"/>
            <w:rFonts w:ascii="Verdana" w:hAnsi="Verdana"/>
            <w:noProof/>
            <w:kern w:val="32"/>
          </w:rPr>
          <w:t>4</w:t>
        </w:r>
        <w:r>
          <w:rPr>
            <w:rFonts w:asciiTheme="minorHAnsi" w:eastAsiaTheme="minorEastAsia" w:hAnsiTheme="minorHAnsi" w:cstheme="minorBidi"/>
            <w:noProof/>
            <w:sz w:val="22"/>
            <w:szCs w:val="22"/>
          </w:rPr>
          <w:tab/>
        </w:r>
        <w:r w:rsidRPr="007C6D73">
          <w:rPr>
            <w:rStyle w:val="Collegamentoipertestuale"/>
            <w:rFonts w:ascii="Verdana" w:hAnsi="Verdana" w:cs="Arial"/>
            <w:noProof/>
            <w:kern w:val="32"/>
          </w:rPr>
          <w:t>Metriche e strumenti</w:t>
        </w:r>
        <w:r>
          <w:rPr>
            <w:noProof/>
            <w:webHidden/>
          </w:rPr>
          <w:tab/>
        </w:r>
        <w:r>
          <w:rPr>
            <w:noProof/>
            <w:webHidden/>
          </w:rPr>
          <w:fldChar w:fldCharType="begin"/>
        </w:r>
        <w:r>
          <w:rPr>
            <w:noProof/>
            <w:webHidden/>
          </w:rPr>
          <w:instrText xml:space="preserve"> PAGEREF _Toc509316205 \h </w:instrText>
        </w:r>
        <w:r>
          <w:rPr>
            <w:noProof/>
            <w:webHidden/>
          </w:rPr>
        </w:r>
        <w:r>
          <w:rPr>
            <w:noProof/>
            <w:webHidden/>
          </w:rPr>
          <w:fldChar w:fldCharType="separate"/>
        </w:r>
        <w:r>
          <w:rPr>
            <w:noProof/>
            <w:webHidden/>
          </w:rPr>
          <w:t>35</w:t>
        </w:r>
        <w:r>
          <w:rPr>
            <w:noProof/>
            <w:webHidden/>
          </w:rPr>
          <w:fldChar w:fldCharType="end"/>
        </w:r>
      </w:hyperlink>
    </w:p>
    <w:p w14:paraId="048E3E40" w14:textId="45B5C571"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6" w:history="1">
        <w:r w:rsidRPr="007C6D73">
          <w:rPr>
            <w:rStyle w:val="Collegamentoipertestuale"/>
            <w:noProof/>
          </w:rPr>
          <w:t>4.1</w:t>
        </w:r>
        <w:r>
          <w:rPr>
            <w:rFonts w:asciiTheme="minorHAnsi" w:eastAsiaTheme="minorEastAsia" w:hAnsiTheme="minorHAnsi" w:cstheme="minorBidi"/>
            <w:smallCaps w:val="0"/>
            <w:noProof/>
            <w:sz w:val="22"/>
            <w:szCs w:val="22"/>
          </w:rPr>
          <w:tab/>
        </w:r>
        <w:r w:rsidRPr="007C6D73">
          <w:rPr>
            <w:rStyle w:val="Collegamentoipertestuale"/>
            <w:noProof/>
          </w:rPr>
          <w:t>Importanza delle metriche di prodotto</w:t>
        </w:r>
        <w:r>
          <w:rPr>
            <w:noProof/>
            <w:webHidden/>
          </w:rPr>
          <w:tab/>
        </w:r>
        <w:r>
          <w:rPr>
            <w:noProof/>
            <w:webHidden/>
          </w:rPr>
          <w:fldChar w:fldCharType="begin"/>
        </w:r>
        <w:r>
          <w:rPr>
            <w:noProof/>
            <w:webHidden/>
          </w:rPr>
          <w:instrText xml:space="preserve"> PAGEREF _Toc509316206 \h </w:instrText>
        </w:r>
        <w:r>
          <w:rPr>
            <w:noProof/>
            <w:webHidden/>
          </w:rPr>
        </w:r>
        <w:r>
          <w:rPr>
            <w:noProof/>
            <w:webHidden/>
          </w:rPr>
          <w:fldChar w:fldCharType="separate"/>
        </w:r>
        <w:r>
          <w:rPr>
            <w:noProof/>
            <w:webHidden/>
          </w:rPr>
          <w:t>35</w:t>
        </w:r>
        <w:r>
          <w:rPr>
            <w:noProof/>
            <w:webHidden/>
          </w:rPr>
          <w:fldChar w:fldCharType="end"/>
        </w:r>
      </w:hyperlink>
    </w:p>
    <w:p w14:paraId="5FF6BEBE" w14:textId="35C22D85"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7" w:history="1">
        <w:r w:rsidRPr="007C6D73">
          <w:rPr>
            <w:rStyle w:val="Collegamentoipertestuale"/>
            <w:noProof/>
          </w:rPr>
          <w:t>4.2</w:t>
        </w:r>
        <w:r>
          <w:rPr>
            <w:rFonts w:asciiTheme="minorHAnsi" w:eastAsiaTheme="minorEastAsia" w:hAnsiTheme="minorHAnsi" w:cstheme="minorBidi"/>
            <w:smallCaps w:val="0"/>
            <w:noProof/>
            <w:sz w:val="22"/>
            <w:szCs w:val="22"/>
          </w:rPr>
          <w:tab/>
        </w:r>
        <w:r w:rsidRPr="007C6D73">
          <w:rPr>
            <w:rStyle w:val="Collegamentoipertestuale"/>
            <w:noProof/>
          </w:rPr>
          <w:t>Misure funzionali</w:t>
        </w:r>
        <w:r>
          <w:rPr>
            <w:noProof/>
            <w:webHidden/>
          </w:rPr>
          <w:tab/>
        </w:r>
        <w:r>
          <w:rPr>
            <w:noProof/>
            <w:webHidden/>
          </w:rPr>
          <w:fldChar w:fldCharType="begin"/>
        </w:r>
        <w:r>
          <w:rPr>
            <w:noProof/>
            <w:webHidden/>
          </w:rPr>
          <w:instrText xml:space="preserve"> PAGEREF _Toc509316207 \h </w:instrText>
        </w:r>
        <w:r>
          <w:rPr>
            <w:noProof/>
            <w:webHidden/>
          </w:rPr>
        </w:r>
        <w:r>
          <w:rPr>
            <w:noProof/>
            <w:webHidden/>
          </w:rPr>
          <w:fldChar w:fldCharType="separate"/>
        </w:r>
        <w:r>
          <w:rPr>
            <w:noProof/>
            <w:webHidden/>
          </w:rPr>
          <w:t>36</w:t>
        </w:r>
        <w:r>
          <w:rPr>
            <w:noProof/>
            <w:webHidden/>
          </w:rPr>
          <w:fldChar w:fldCharType="end"/>
        </w:r>
      </w:hyperlink>
    </w:p>
    <w:p w14:paraId="18006048" w14:textId="22670F64"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08" w:history="1">
        <w:r w:rsidRPr="007C6D73">
          <w:rPr>
            <w:rStyle w:val="Collegamentoipertestuale"/>
            <w:noProof/>
          </w:rPr>
          <w:t>4.2.1</w:t>
        </w:r>
        <w:r>
          <w:rPr>
            <w:rFonts w:asciiTheme="minorHAnsi" w:eastAsiaTheme="minorEastAsia" w:hAnsiTheme="minorHAnsi" w:cstheme="minorBidi"/>
            <w:i w:val="0"/>
            <w:iCs w:val="0"/>
            <w:noProof/>
            <w:sz w:val="22"/>
            <w:szCs w:val="22"/>
          </w:rPr>
          <w:tab/>
        </w:r>
        <w:r w:rsidRPr="007C6D73">
          <w:rPr>
            <w:rStyle w:val="Collegamentoipertestuale"/>
            <w:noProof/>
          </w:rPr>
          <w:t>Misure funzionali automatiche</w:t>
        </w:r>
        <w:r>
          <w:rPr>
            <w:noProof/>
            <w:webHidden/>
          </w:rPr>
          <w:tab/>
        </w:r>
        <w:r>
          <w:rPr>
            <w:noProof/>
            <w:webHidden/>
          </w:rPr>
          <w:fldChar w:fldCharType="begin"/>
        </w:r>
        <w:r>
          <w:rPr>
            <w:noProof/>
            <w:webHidden/>
          </w:rPr>
          <w:instrText xml:space="preserve"> PAGEREF _Toc509316208 \h </w:instrText>
        </w:r>
        <w:r>
          <w:rPr>
            <w:noProof/>
            <w:webHidden/>
          </w:rPr>
        </w:r>
        <w:r>
          <w:rPr>
            <w:noProof/>
            <w:webHidden/>
          </w:rPr>
          <w:fldChar w:fldCharType="separate"/>
        </w:r>
        <w:r>
          <w:rPr>
            <w:noProof/>
            <w:webHidden/>
          </w:rPr>
          <w:t>37</w:t>
        </w:r>
        <w:r>
          <w:rPr>
            <w:noProof/>
            <w:webHidden/>
          </w:rPr>
          <w:fldChar w:fldCharType="end"/>
        </w:r>
      </w:hyperlink>
    </w:p>
    <w:p w14:paraId="617A7B27" w14:textId="40C8465E"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09" w:history="1">
        <w:r w:rsidRPr="007C6D73">
          <w:rPr>
            <w:rStyle w:val="Collegamentoipertestuale"/>
            <w:noProof/>
          </w:rPr>
          <w:t>4.3</w:t>
        </w:r>
        <w:r>
          <w:rPr>
            <w:rFonts w:asciiTheme="minorHAnsi" w:eastAsiaTheme="minorEastAsia" w:hAnsiTheme="minorHAnsi" w:cstheme="minorBidi"/>
            <w:smallCaps w:val="0"/>
            <w:noProof/>
            <w:sz w:val="22"/>
            <w:szCs w:val="22"/>
          </w:rPr>
          <w:tab/>
        </w:r>
        <w:r w:rsidRPr="007C6D73">
          <w:rPr>
            <w:rStyle w:val="Collegamentoipertestuale"/>
            <w:noProof/>
          </w:rPr>
          <w:t>Misure non funzionali</w:t>
        </w:r>
        <w:r>
          <w:rPr>
            <w:noProof/>
            <w:webHidden/>
          </w:rPr>
          <w:tab/>
        </w:r>
        <w:r>
          <w:rPr>
            <w:noProof/>
            <w:webHidden/>
          </w:rPr>
          <w:fldChar w:fldCharType="begin"/>
        </w:r>
        <w:r>
          <w:rPr>
            <w:noProof/>
            <w:webHidden/>
          </w:rPr>
          <w:instrText xml:space="preserve"> PAGEREF _Toc509316209 \h </w:instrText>
        </w:r>
        <w:r>
          <w:rPr>
            <w:noProof/>
            <w:webHidden/>
          </w:rPr>
        </w:r>
        <w:r>
          <w:rPr>
            <w:noProof/>
            <w:webHidden/>
          </w:rPr>
          <w:fldChar w:fldCharType="separate"/>
        </w:r>
        <w:r>
          <w:rPr>
            <w:noProof/>
            <w:webHidden/>
          </w:rPr>
          <w:t>37</w:t>
        </w:r>
        <w:r>
          <w:rPr>
            <w:noProof/>
            <w:webHidden/>
          </w:rPr>
          <w:fldChar w:fldCharType="end"/>
        </w:r>
      </w:hyperlink>
    </w:p>
    <w:p w14:paraId="32D36E92" w14:textId="632F5F19"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10" w:history="1">
        <w:r w:rsidRPr="007C6D73">
          <w:rPr>
            <w:rStyle w:val="Collegamentoipertestuale"/>
            <w:noProof/>
          </w:rPr>
          <w:t>4.4</w:t>
        </w:r>
        <w:r>
          <w:rPr>
            <w:rFonts w:asciiTheme="minorHAnsi" w:eastAsiaTheme="minorEastAsia" w:hAnsiTheme="minorHAnsi" w:cstheme="minorBidi"/>
            <w:smallCaps w:val="0"/>
            <w:noProof/>
            <w:sz w:val="22"/>
            <w:szCs w:val="22"/>
          </w:rPr>
          <w:tab/>
        </w:r>
        <w:r w:rsidRPr="007C6D73">
          <w:rPr>
            <w:rStyle w:val="Collegamentoipertestuale"/>
            <w:noProof/>
          </w:rPr>
          <w:t>La norma ISO 25023</w:t>
        </w:r>
        <w:r>
          <w:rPr>
            <w:noProof/>
            <w:webHidden/>
          </w:rPr>
          <w:tab/>
        </w:r>
        <w:r>
          <w:rPr>
            <w:noProof/>
            <w:webHidden/>
          </w:rPr>
          <w:fldChar w:fldCharType="begin"/>
        </w:r>
        <w:r>
          <w:rPr>
            <w:noProof/>
            <w:webHidden/>
          </w:rPr>
          <w:instrText xml:space="preserve"> PAGEREF _Toc509316210 \h </w:instrText>
        </w:r>
        <w:r>
          <w:rPr>
            <w:noProof/>
            <w:webHidden/>
          </w:rPr>
        </w:r>
        <w:r>
          <w:rPr>
            <w:noProof/>
            <w:webHidden/>
          </w:rPr>
          <w:fldChar w:fldCharType="separate"/>
        </w:r>
        <w:r>
          <w:rPr>
            <w:noProof/>
            <w:webHidden/>
          </w:rPr>
          <w:t>37</w:t>
        </w:r>
        <w:r>
          <w:rPr>
            <w:noProof/>
            <w:webHidden/>
          </w:rPr>
          <w:fldChar w:fldCharType="end"/>
        </w:r>
      </w:hyperlink>
    </w:p>
    <w:p w14:paraId="7445A3FD" w14:textId="372557A8"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1" w:history="1">
        <w:r w:rsidRPr="007C6D73">
          <w:rPr>
            <w:rStyle w:val="Collegamentoipertestuale"/>
            <w:noProof/>
          </w:rPr>
          <w:t>4.4.1</w:t>
        </w:r>
        <w:r>
          <w:rPr>
            <w:rFonts w:asciiTheme="minorHAnsi" w:eastAsiaTheme="minorEastAsia" w:hAnsiTheme="minorHAnsi" w:cstheme="minorBidi"/>
            <w:i w:val="0"/>
            <w:iCs w:val="0"/>
            <w:noProof/>
            <w:sz w:val="22"/>
            <w:szCs w:val="22"/>
          </w:rPr>
          <w:tab/>
        </w:r>
        <w:r w:rsidRPr="007C6D73">
          <w:rPr>
            <w:rStyle w:val="Collegamentoipertestuale"/>
            <w:noProof/>
          </w:rPr>
          <w:t>Misurazioni di prestazione/efficienza</w:t>
        </w:r>
        <w:r>
          <w:rPr>
            <w:noProof/>
            <w:webHidden/>
          </w:rPr>
          <w:tab/>
        </w:r>
        <w:r>
          <w:rPr>
            <w:noProof/>
            <w:webHidden/>
          </w:rPr>
          <w:fldChar w:fldCharType="begin"/>
        </w:r>
        <w:r>
          <w:rPr>
            <w:noProof/>
            <w:webHidden/>
          </w:rPr>
          <w:instrText xml:space="preserve"> PAGEREF _Toc509316211 \h </w:instrText>
        </w:r>
        <w:r>
          <w:rPr>
            <w:noProof/>
            <w:webHidden/>
          </w:rPr>
        </w:r>
        <w:r>
          <w:rPr>
            <w:noProof/>
            <w:webHidden/>
          </w:rPr>
          <w:fldChar w:fldCharType="separate"/>
        </w:r>
        <w:r>
          <w:rPr>
            <w:noProof/>
            <w:webHidden/>
          </w:rPr>
          <w:t>38</w:t>
        </w:r>
        <w:r>
          <w:rPr>
            <w:noProof/>
            <w:webHidden/>
          </w:rPr>
          <w:fldChar w:fldCharType="end"/>
        </w:r>
      </w:hyperlink>
    </w:p>
    <w:p w14:paraId="2EB10FA8" w14:textId="27ACD807"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2" w:history="1">
        <w:r w:rsidRPr="007C6D73">
          <w:rPr>
            <w:rStyle w:val="Collegamentoipertestuale"/>
            <w:noProof/>
          </w:rPr>
          <w:t>4.4.2</w:t>
        </w:r>
        <w:r>
          <w:rPr>
            <w:rFonts w:asciiTheme="minorHAnsi" w:eastAsiaTheme="minorEastAsia" w:hAnsiTheme="minorHAnsi" w:cstheme="minorBidi"/>
            <w:i w:val="0"/>
            <w:iCs w:val="0"/>
            <w:noProof/>
            <w:sz w:val="22"/>
            <w:szCs w:val="22"/>
          </w:rPr>
          <w:tab/>
        </w:r>
        <w:r w:rsidRPr="007C6D73">
          <w:rPr>
            <w:rStyle w:val="Collegamentoipertestuale"/>
            <w:noProof/>
          </w:rPr>
          <w:t>Misurazioni di usabilità</w:t>
        </w:r>
        <w:r>
          <w:rPr>
            <w:noProof/>
            <w:webHidden/>
          </w:rPr>
          <w:tab/>
        </w:r>
        <w:r>
          <w:rPr>
            <w:noProof/>
            <w:webHidden/>
          </w:rPr>
          <w:fldChar w:fldCharType="begin"/>
        </w:r>
        <w:r>
          <w:rPr>
            <w:noProof/>
            <w:webHidden/>
          </w:rPr>
          <w:instrText xml:space="preserve"> PAGEREF _Toc509316212 \h </w:instrText>
        </w:r>
        <w:r>
          <w:rPr>
            <w:noProof/>
            <w:webHidden/>
          </w:rPr>
        </w:r>
        <w:r>
          <w:rPr>
            <w:noProof/>
            <w:webHidden/>
          </w:rPr>
          <w:fldChar w:fldCharType="separate"/>
        </w:r>
        <w:r>
          <w:rPr>
            <w:noProof/>
            <w:webHidden/>
          </w:rPr>
          <w:t>42</w:t>
        </w:r>
        <w:r>
          <w:rPr>
            <w:noProof/>
            <w:webHidden/>
          </w:rPr>
          <w:fldChar w:fldCharType="end"/>
        </w:r>
      </w:hyperlink>
    </w:p>
    <w:p w14:paraId="59B2657D" w14:textId="487ECF17"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3" w:history="1">
        <w:r w:rsidRPr="007C6D73">
          <w:rPr>
            <w:rStyle w:val="Collegamentoipertestuale"/>
            <w:noProof/>
          </w:rPr>
          <w:t>4.4.3</w:t>
        </w:r>
        <w:r>
          <w:rPr>
            <w:rFonts w:asciiTheme="minorHAnsi" w:eastAsiaTheme="minorEastAsia" w:hAnsiTheme="minorHAnsi" w:cstheme="minorBidi"/>
            <w:i w:val="0"/>
            <w:iCs w:val="0"/>
            <w:noProof/>
            <w:sz w:val="22"/>
            <w:szCs w:val="22"/>
          </w:rPr>
          <w:tab/>
        </w:r>
        <w:r w:rsidRPr="007C6D73">
          <w:rPr>
            <w:rStyle w:val="Collegamentoipertestuale"/>
            <w:noProof/>
          </w:rPr>
          <w:t>Misurazioni di affidabilità</w:t>
        </w:r>
        <w:r>
          <w:rPr>
            <w:noProof/>
            <w:webHidden/>
          </w:rPr>
          <w:tab/>
        </w:r>
        <w:r>
          <w:rPr>
            <w:noProof/>
            <w:webHidden/>
          </w:rPr>
          <w:fldChar w:fldCharType="begin"/>
        </w:r>
        <w:r>
          <w:rPr>
            <w:noProof/>
            <w:webHidden/>
          </w:rPr>
          <w:instrText xml:space="preserve"> PAGEREF _Toc509316213 \h </w:instrText>
        </w:r>
        <w:r>
          <w:rPr>
            <w:noProof/>
            <w:webHidden/>
          </w:rPr>
        </w:r>
        <w:r>
          <w:rPr>
            <w:noProof/>
            <w:webHidden/>
          </w:rPr>
          <w:fldChar w:fldCharType="separate"/>
        </w:r>
        <w:r>
          <w:rPr>
            <w:noProof/>
            <w:webHidden/>
          </w:rPr>
          <w:t>47</w:t>
        </w:r>
        <w:r>
          <w:rPr>
            <w:noProof/>
            <w:webHidden/>
          </w:rPr>
          <w:fldChar w:fldCharType="end"/>
        </w:r>
      </w:hyperlink>
    </w:p>
    <w:p w14:paraId="2BEC54DD" w14:textId="7923612E"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4" w:history="1">
        <w:r w:rsidRPr="007C6D73">
          <w:rPr>
            <w:rStyle w:val="Collegamentoipertestuale"/>
            <w:noProof/>
          </w:rPr>
          <w:t>4.4.4</w:t>
        </w:r>
        <w:r>
          <w:rPr>
            <w:rFonts w:asciiTheme="minorHAnsi" w:eastAsiaTheme="minorEastAsia" w:hAnsiTheme="minorHAnsi" w:cstheme="minorBidi"/>
            <w:i w:val="0"/>
            <w:iCs w:val="0"/>
            <w:noProof/>
            <w:sz w:val="22"/>
            <w:szCs w:val="22"/>
          </w:rPr>
          <w:tab/>
        </w:r>
        <w:r w:rsidRPr="007C6D73">
          <w:rPr>
            <w:rStyle w:val="Collegamentoipertestuale"/>
            <w:noProof/>
          </w:rPr>
          <w:t>Misurazioni di sicurezza</w:t>
        </w:r>
        <w:r>
          <w:rPr>
            <w:noProof/>
            <w:webHidden/>
          </w:rPr>
          <w:tab/>
        </w:r>
        <w:r>
          <w:rPr>
            <w:noProof/>
            <w:webHidden/>
          </w:rPr>
          <w:fldChar w:fldCharType="begin"/>
        </w:r>
        <w:r>
          <w:rPr>
            <w:noProof/>
            <w:webHidden/>
          </w:rPr>
          <w:instrText xml:space="preserve"> PAGEREF _Toc509316214 \h </w:instrText>
        </w:r>
        <w:r>
          <w:rPr>
            <w:noProof/>
            <w:webHidden/>
          </w:rPr>
        </w:r>
        <w:r>
          <w:rPr>
            <w:noProof/>
            <w:webHidden/>
          </w:rPr>
          <w:fldChar w:fldCharType="separate"/>
        </w:r>
        <w:r>
          <w:rPr>
            <w:noProof/>
            <w:webHidden/>
          </w:rPr>
          <w:t>50</w:t>
        </w:r>
        <w:r>
          <w:rPr>
            <w:noProof/>
            <w:webHidden/>
          </w:rPr>
          <w:fldChar w:fldCharType="end"/>
        </w:r>
      </w:hyperlink>
    </w:p>
    <w:p w14:paraId="24805DB5" w14:textId="012A3ADD"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5" w:history="1">
        <w:r w:rsidRPr="007C6D73">
          <w:rPr>
            <w:rStyle w:val="Collegamentoipertestuale"/>
            <w:noProof/>
          </w:rPr>
          <w:t>4.4.5</w:t>
        </w:r>
        <w:r>
          <w:rPr>
            <w:rFonts w:asciiTheme="minorHAnsi" w:eastAsiaTheme="minorEastAsia" w:hAnsiTheme="minorHAnsi" w:cstheme="minorBidi"/>
            <w:i w:val="0"/>
            <w:iCs w:val="0"/>
            <w:noProof/>
            <w:sz w:val="22"/>
            <w:szCs w:val="22"/>
          </w:rPr>
          <w:tab/>
        </w:r>
        <w:r w:rsidRPr="007C6D73">
          <w:rPr>
            <w:rStyle w:val="Collegamentoipertestuale"/>
            <w:noProof/>
          </w:rPr>
          <w:t>Misurazioni di manutenibilità</w:t>
        </w:r>
        <w:r>
          <w:rPr>
            <w:noProof/>
            <w:webHidden/>
          </w:rPr>
          <w:tab/>
        </w:r>
        <w:r>
          <w:rPr>
            <w:noProof/>
            <w:webHidden/>
          </w:rPr>
          <w:fldChar w:fldCharType="begin"/>
        </w:r>
        <w:r>
          <w:rPr>
            <w:noProof/>
            <w:webHidden/>
          </w:rPr>
          <w:instrText xml:space="preserve"> PAGEREF _Toc509316215 \h </w:instrText>
        </w:r>
        <w:r>
          <w:rPr>
            <w:noProof/>
            <w:webHidden/>
          </w:rPr>
        </w:r>
        <w:r>
          <w:rPr>
            <w:noProof/>
            <w:webHidden/>
          </w:rPr>
          <w:fldChar w:fldCharType="separate"/>
        </w:r>
        <w:r>
          <w:rPr>
            <w:noProof/>
            <w:webHidden/>
          </w:rPr>
          <w:t>53</w:t>
        </w:r>
        <w:r>
          <w:rPr>
            <w:noProof/>
            <w:webHidden/>
          </w:rPr>
          <w:fldChar w:fldCharType="end"/>
        </w:r>
      </w:hyperlink>
    </w:p>
    <w:p w14:paraId="6B979DCD" w14:textId="3DADB238"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6" w:history="1">
        <w:r w:rsidRPr="007C6D73">
          <w:rPr>
            <w:rStyle w:val="Collegamentoipertestuale"/>
            <w:noProof/>
          </w:rPr>
          <w:t>4.4.6</w:t>
        </w:r>
        <w:r>
          <w:rPr>
            <w:rFonts w:asciiTheme="minorHAnsi" w:eastAsiaTheme="minorEastAsia" w:hAnsiTheme="minorHAnsi" w:cstheme="minorBidi"/>
            <w:i w:val="0"/>
            <w:iCs w:val="0"/>
            <w:noProof/>
            <w:sz w:val="22"/>
            <w:szCs w:val="22"/>
          </w:rPr>
          <w:tab/>
        </w:r>
        <w:r w:rsidRPr="007C6D73">
          <w:rPr>
            <w:rStyle w:val="Collegamentoipertestuale"/>
            <w:noProof/>
          </w:rPr>
          <w:t>Misurazioni di idoneità funzionale</w:t>
        </w:r>
        <w:r>
          <w:rPr>
            <w:noProof/>
            <w:webHidden/>
          </w:rPr>
          <w:tab/>
        </w:r>
        <w:r>
          <w:rPr>
            <w:noProof/>
            <w:webHidden/>
          </w:rPr>
          <w:fldChar w:fldCharType="begin"/>
        </w:r>
        <w:r>
          <w:rPr>
            <w:noProof/>
            <w:webHidden/>
          </w:rPr>
          <w:instrText xml:space="preserve"> PAGEREF _Toc509316216 \h </w:instrText>
        </w:r>
        <w:r>
          <w:rPr>
            <w:noProof/>
            <w:webHidden/>
          </w:rPr>
        </w:r>
        <w:r>
          <w:rPr>
            <w:noProof/>
            <w:webHidden/>
          </w:rPr>
          <w:fldChar w:fldCharType="separate"/>
        </w:r>
        <w:r>
          <w:rPr>
            <w:noProof/>
            <w:webHidden/>
          </w:rPr>
          <w:t>57</w:t>
        </w:r>
        <w:r>
          <w:rPr>
            <w:noProof/>
            <w:webHidden/>
          </w:rPr>
          <w:fldChar w:fldCharType="end"/>
        </w:r>
      </w:hyperlink>
    </w:p>
    <w:p w14:paraId="328DB264" w14:textId="04EE8446"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7" w:history="1">
        <w:r w:rsidRPr="007C6D73">
          <w:rPr>
            <w:rStyle w:val="Collegamentoipertestuale"/>
            <w:noProof/>
          </w:rPr>
          <w:t>4.4.7</w:t>
        </w:r>
        <w:r>
          <w:rPr>
            <w:rFonts w:asciiTheme="minorHAnsi" w:eastAsiaTheme="minorEastAsia" w:hAnsiTheme="minorHAnsi" w:cstheme="minorBidi"/>
            <w:i w:val="0"/>
            <w:iCs w:val="0"/>
            <w:noProof/>
            <w:sz w:val="22"/>
            <w:szCs w:val="22"/>
          </w:rPr>
          <w:tab/>
        </w:r>
        <w:r w:rsidRPr="007C6D73">
          <w:rPr>
            <w:rStyle w:val="Collegamentoipertestuale"/>
            <w:noProof/>
          </w:rPr>
          <w:t>Misurazioni di portabilità</w:t>
        </w:r>
        <w:r>
          <w:rPr>
            <w:noProof/>
            <w:webHidden/>
          </w:rPr>
          <w:tab/>
        </w:r>
        <w:r>
          <w:rPr>
            <w:noProof/>
            <w:webHidden/>
          </w:rPr>
          <w:fldChar w:fldCharType="begin"/>
        </w:r>
        <w:r>
          <w:rPr>
            <w:noProof/>
            <w:webHidden/>
          </w:rPr>
          <w:instrText xml:space="preserve"> PAGEREF _Toc509316217 \h </w:instrText>
        </w:r>
        <w:r>
          <w:rPr>
            <w:noProof/>
            <w:webHidden/>
          </w:rPr>
        </w:r>
        <w:r>
          <w:rPr>
            <w:noProof/>
            <w:webHidden/>
          </w:rPr>
          <w:fldChar w:fldCharType="separate"/>
        </w:r>
        <w:r>
          <w:rPr>
            <w:noProof/>
            <w:webHidden/>
          </w:rPr>
          <w:t>59</w:t>
        </w:r>
        <w:r>
          <w:rPr>
            <w:noProof/>
            <w:webHidden/>
          </w:rPr>
          <w:fldChar w:fldCharType="end"/>
        </w:r>
      </w:hyperlink>
    </w:p>
    <w:p w14:paraId="010175FB" w14:textId="232ADC8C"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18" w:history="1">
        <w:r w:rsidRPr="007C6D73">
          <w:rPr>
            <w:rStyle w:val="Collegamentoipertestuale"/>
            <w:noProof/>
          </w:rPr>
          <w:t>4.4.8</w:t>
        </w:r>
        <w:r>
          <w:rPr>
            <w:rFonts w:asciiTheme="minorHAnsi" w:eastAsiaTheme="minorEastAsia" w:hAnsiTheme="minorHAnsi" w:cstheme="minorBidi"/>
            <w:i w:val="0"/>
            <w:iCs w:val="0"/>
            <w:noProof/>
            <w:sz w:val="22"/>
            <w:szCs w:val="22"/>
          </w:rPr>
          <w:tab/>
        </w:r>
        <w:r w:rsidRPr="007C6D73">
          <w:rPr>
            <w:rStyle w:val="Collegamentoipertestuale"/>
            <w:noProof/>
          </w:rPr>
          <w:t>Misurazioni di compatibilità</w:t>
        </w:r>
        <w:r>
          <w:rPr>
            <w:noProof/>
            <w:webHidden/>
          </w:rPr>
          <w:tab/>
        </w:r>
        <w:r>
          <w:rPr>
            <w:noProof/>
            <w:webHidden/>
          </w:rPr>
          <w:fldChar w:fldCharType="begin"/>
        </w:r>
        <w:r>
          <w:rPr>
            <w:noProof/>
            <w:webHidden/>
          </w:rPr>
          <w:instrText xml:space="preserve"> PAGEREF _Toc509316218 \h </w:instrText>
        </w:r>
        <w:r>
          <w:rPr>
            <w:noProof/>
            <w:webHidden/>
          </w:rPr>
        </w:r>
        <w:r>
          <w:rPr>
            <w:noProof/>
            <w:webHidden/>
          </w:rPr>
          <w:fldChar w:fldCharType="separate"/>
        </w:r>
        <w:r>
          <w:rPr>
            <w:noProof/>
            <w:webHidden/>
          </w:rPr>
          <w:t>61</w:t>
        </w:r>
        <w:r>
          <w:rPr>
            <w:noProof/>
            <w:webHidden/>
          </w:rPr>
          <w:fldChar w:fldCharType="end"/>
        </w:r>
      </w:hyperlink>
    </w:p>
    <w:p w14:paraId="3017D4E2" w14:textId="4230DCB2"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19" w:history="1">
        <w:r w:rsidRPr="007C6D73">
          <w:rPr>
            <w:rStyle w:val="Collegamentoipertestuale"/>
            <w:noProof/>
          </w:rPr>
          <w:t>4.5</w:t>
        </w:r>
        <w:r>
          <w:rPr>
            <w:rFonts w:asciiTheme="minorHAnsi" w:eastAsiaTheme="minorEastAsia" w:hAnsiTheme="minorHAnsi" w:cstheme="minorBidi"/>
            <w:smallCaps w:val="0"/>
            <w:noProof/>
            <w:sz w:val="22"/>
            <w:szCs w:val="22"/>
          </w:rPr>
          <w:tab/>
        </w:r>
        <w:r w:rsidRPr="007C6D73">
          <w:rPr>
            <w:rStyle w:val="Collegamentoipertestuale"/>
            <w:noProof/>
          </w:rPr>
          <w:t>SNAP</w:t>
        </w:r>
        <w:r>
          <w:rPr>
            <w:noProof/>
            <w:webHidden/>
          </w:rPr>
          <w:tab/>
        </w:r>
        <w:r>
          <w:rPr>
            <w:noProof/>
            <w:webHidden/>
          </w:rPr>
          <w:fldChar w:fldCharType="begin"/>
        </w:r>
        <w:r>
          <w:rPr>
            <w:noProof/>
            <w:webHidden/>
          </w:rPr>
          <w:instrText xml:space="preserve"> PAGEREF _Toc509316219 \h </w:instrText>
        </w:r>
        <w:r>
          <w:rPr>
            <w:noProof/>
            <w:webHidden/>
          </w:rPr>
        </w:r>
        <w:r>
          <w:rPr>
            <w:noProof/>
            <w:webHidden/>
          </w:rPr>
          <w:fldChar w:fldCharType="separate"/>
        </w:r>
        <w:r>
          <w:rPr>
            <w:noProof/>
            <w:webHidden/>
          </w:rPr>
          <w:t>62</w:t>
        </w:r>
        <w:r>
          <w:rPr>
            <w:noProof/>
            <w:webHidden/>
          </w:rPr>
          <w:fldChar w:fldCharType="end"/>
        </w:r>
      </w:hyperlink>
    </w:p>
    <w:p w14:paraId="1D4EAC82" w14:textId="3586F5D1"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0" w:history="1">
        <w:r w:rsidRPr="007C6D73">
          <w:rPr>
            <w:rStyle w:val="Collegamentoipertestuale"/>
            <w:noProof/>
          </w:rPr>
          <w:t>4.5.1</w:t>
        </w:r>
        <w:r>
          <w:rPr>
            <w:rFonts w:asciiTheme="minorHAnsi" w:eastAsiaTheme="minorEastAsia" w:hAnsiTheme="minorHAnsi" w:cstheme="minorBidi"/>
            <w:i w:val="0"/>
            <w:iCs w:val="0"/>
            <w:noProof/>
            <w:sz w:val="22"/>
            <w:szCs w:val="22"/>
          </w:rPr>
          <w:tab/>
        </w:r>
        <w:r w:rsidRPr="007C6D73">
          <w:rPr>
            <w:rStyle w:val="Collegamentoipertestuale"/>
            <w:noProof/>
          </w:rPr>
          <w:t>Data Operations</w:t>
        </w:r>
        <w:r>
          <w:rPr>
            <w:noProof/>
            <w:webHidden/>
          </w:rPr>
          <w:tab/>
        </w:r>
        <w:r>
          <w:rPr>
            <w:noProof/>
            <w:webHidden/>
          </w:rPr>
          <w:fldChar w:fldCharType="begin"/>
        </w:r>
        <w:r>
          <w:rPr>
            <w:noProof/>
            <w:webHidden/>
          </w:rPr>
          <w:instrText xml:space="preserve"> PAGEREF _Toc509316220 \h </w:instrText>
        </w:r>
        <w:r>
          <w:rPr>
            <w:noProof/>
            <w:webHidden/>
          </w:rPr>
        </w:r>
        <w:r>
          <w:rPr>
            <w:noProof/>
            <w:webHidden/>
          </w:rPr>
          <w:fldChar w:fldCharType="separate"/>
        </w:r>
        <w:r>
          <w:rPr>
            <w:noProof/>
            <w:webHidden/>
          </w:rPr>
          <w:t>62</w:t>
        </w:r>
        <w:r>
          <w:rPr>
            <w:noProof/>
            <w:webHidden/>
          </w:rPr>
          <w:fldChar w:fldCharType="end"/>
        </w:r>
      </w:hyperlink>
    </w:p>
    <w:p w14:paraId="6E3CC45D" w14:textId="7E7DFFC7"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1" w:history="1">
        <w:r w:rsidRPr="007C6D73">
          <w:rPr>
            <w:rStyle w:val="Collegamentoipertestuale"/>
            <w:noProof/>
          </w:rPr>
          <w:t>4.5.2</w:t>
        </w:r>
        <w:r>
          <w:rPr>
            <w:rFonts w:asciiTheme="minorHAnsi" w:eastAsiaTheme="minorEastAsia" w:hAnsiTheme="minorHAnsi" w:cstheme="minorBidi"/>
            <w:i w:val="0"/>
            <w:iCs w:val="0"/>
            <w:noProof/>
            <w:sz w:val="22"/>
            <w:szCs w:val="22"/>
          </w:rPr>
          <w:tab/>
        </w:r>
        <w:r w:rsidRPr="007C6D73">
          <w:rPr>
            <w:rStyle w:val="Collegamentoipertestuale"/>
            <w:noProof/>
          </w:rPr>
          <w:t>Interface Design</w:t>
        </w:r>
        <w:r>
          <w:rPr>
            <w:noProof/>
            <w:webHidden/>
          </w:rPr>
          <w:tab/>
        </w:r>
        <w:r>
          <w:rPr>
            <w:noProof/>
            <w:webHidden/>
          </w:rPr>
          <w:fldChar w:fldCharType="begin"/>
        </w:r>
        <w:r>
          <w:rPr>
            <w:noProof/>
            <w:webHidden/>
          </w:rPr>
          <w:instrText xml:space="preserve"> PAGEREF _Toc509316221 \h </w:instrText>
        </w:r>
        <w:r>
          <w:rPr>
            <w:noProof/>
            <w:webHidden/>
          </w:rPr>
        </w:r>
        <w:r>
          <w:rPr>
            <w:noProof/>
            <w:webHidden/>
          </w:rPr>
          <w:fldChar w:fldCharType="separate"/>
        </w:r>
        <w:r>
          <w:rPr>
            <w:noProof/>
            <w:webHidden/>
          </w:rPr>
          <w:t>62</w:t>
        </w:r>
        <w:r>
          <w:rPr>
            <w:noProof/>
            <w:webHidden/>
          </w:rPr>
          <w:fldChar w:fldCharType="end"/>
        </w:r>
      </w:hyperlink>
    </w:p>
    <w:p w14:paraId="2C4610C5" w14:textId="4ACFB954"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2" w:history="1">
        <w:r w:rsidRPr="007C6D73">
          <w:rPr>
            <w:rStyle w:val="Collegamentoipertestuale"/>
            <w:noProof/>
          </w:rPr>
          <w:t>4.5.3</w:t>
        </w:r>
        <w:r>
          <w:rPr>
            <w:rFonts w:asciiTheme="minorHAnsi" w:eastAsiaTheme="minorEastAsia" w:hAnsiTheme="minorHAnsi" w:cstheme="minorBidi"/>
            <w:i w:val="0"/>
            <w:iCs w:val="0"/>
            <w:noProof/>
            <w:sz w:val="22"/>
            <w:szCs w:val="22"/>
          </w:rPr>
          <w:tab/>
        </w:r>
        <w:r w:rsidRPr="007C6D73">
          <w:rPr>
            <w:rStyle w:val="Collegamentoipertestuale"/>
            <w:noProof/>
          </w:rPr>
          <w:t>Technical Environment</w:t>
        </w:r>
        <w:r>
          <w:rPr>
            <w:noProof/>
            <w:webHidden/>
          </w:rPr>
          <w:tab/>
        </w:r>
        <w:r>
          <w:rPr>
            <w:noProof/>
            <w:webHidden/>
          </w:rPr>
          <w:fldChar w:fldCharType="begin"/>
        </w:r>
        <w:r>
          <w:rPr>
            <w:noProof/>
            <w:webHidden/>
          </w:rPr>
          <w:instrText xml:space="preserve"> PAGEREF _Toc509316222 \h </w:instrText>
        </w:r>
        <w:r>
          <w:rPr>
            <w:noProof/>
            <w:webHidden/>
          </w:rPr>
        </w:r>
        <w:r>
          <w:rPr>
            <w:noProof/>
            <w:webHidden/>
          </w:rPr>
          <w:fldChar w:fldCharType="separate"/>
        </w:r>
        <w:r>
          <w:rPr>
            <w:noProof/>
            <w:webHidden/>
          </w:rPr>
          <w:t>63</w:t>
        </w:r>
        <w:r>
          <w:rPr>
            <w:noProof/>
            <w:webHidden/>
          </w:rPr>
          <w:fldChar w:fldCharType="end"/>
        </w:r>
      </w:hyperlink>
    </w:p>
    <w:p w14:paraId="16FE23DF" w14:textId="4B1B1899"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3" w:history="1">
        <w:r w:rsidRPr="007C6D73">
          <w:rPr>
            <w:rStyle w:val="Collegamentoipertestuale"/>
            <w:noProof/>
          </w:rPr>
          <w:t>4.5.4</w:t>
        </w:r>
        <w:r>
          <w:rPr>
            <w:rFonts w:asciiTheme="minorHAnsi" w:eastAsiaTheme="minorEastAsia" w:hAnsiTheme="minorHAnsi" w:cstheme="minorBidi"/>
            <w:i w:val="0"/>
            <w:iCs w:val="0"/>
            <w:noProof/>
            <w:sz w:val="22"/>
            <w:szCs w:val="22"/>
          </w:rPr>
          <w:tab/>
        </w:r>
        <w:r w:rsidRPr="007C6D73">
          <w:rPr>
            <w:rStyle w:val="Collegamentoipertestuale"/>
            <w:noProof/>
          </w:rPr>
          <w:t>Architecture</w:t>
        </w:r>
        <w:r>
          <w:rPr>
            <w:noProof/>
            <w:webHidden/>
          </w:rPr>
          <w:tab/>
        </w:r>
        <w:r>
          <w:rPr>
            <w:noProof/>
            <w:webHidden/>
          </w:rPr>
          <w:fldChar w:fldCharType="begin"/>
        </w:r>
        <w:r>
          <w:rPr>
            <w:noProof/>
            <w:webHidden/>
          </w:rPr>
          <w:instrText xml:space="preserve"> PAGEREF _Toc509316223 \h </w:instrText>
        </w:r>
        <w:r>
          <w:rPr>
            <w:noProof/>
            <w:webHidden/>
          </w:rPr>
        </w:r>
        <w:r>
          <w:rPr>
            <w:noProof/>
            <w:webHidden/>
          </w:rPr>
          <w:fldChar w:fldCharType="separate"/>
        </w:r>
        <w:r>
          <w:rPr>
            <w:noProof/>
            <w:webHidden/>
          </w:rPr>
          <w:t>63</w:t>
        </w:r>
        <w:r>
          <w:rPr>
            <w:noProof/>
            <w:webHidden/>
          </w:rPr>
          <w:fldChar w:fldCharType="end"/>
        </w:r>
      </w:hyperlink>
    </w:p>
    <w:p w14:paraId="2EB2CE5F" w14:textId="12686868"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4" w:history="1">
        <w:r w:rsidRPr="007C6D73">
          <w:rPr>
            <w:rStyle w:val="Collegamentoipertestuale"/>
            <w:noProof/>
          </w:rPr>
          <w:t>4.5.5</w:t>
        </w:r>
        <w:r>
          <w:rPr>
            <w:rFonts w:asciiTheme="minorHAnsi" w:eastAsiaTheme="minorEastAsia" w:hAnsiTheme="minorHAnsi" w:cstheme="minorBidi"/>
            <w:i w:val="0"/>
            <w:iCs w:val="0"/>
            <w:noProof/>
            <w:sz w:val="22"/>
            <w:szCs w:val="22"/>
          </w:rPr>
          <w:tab/>
        </w:r>
        <w:r w:rsidRPr="007C6D73">
          <w:rPr>
            <w:rStyle w:val="Collegamentoipertestuale"/>
            <w:noProof/>
          </w:rPr>
          <w:t>Metodo di conteggio (breve descrizione)</w:t>
        </w:r>
        <w:r>
          <w:rPr>
            <w:noProof/>
            <w:webHidden/>
          </w:rPr>
          <w:tab/>
        </w:r>
        <w:r>
          <w:rPr>
            <w:noProof/>
            <w:webHidden/>
          </w:rPr>
          <w:fldChar w:fldCharType="begin"/>
        </w:r>
        <w:r>
          <w:rPr>
            <w:noProof/>
            <w:webHidden/>
          </w:rPr>
          <w:instrText xml:space="preserve"> PAGEREF _Toc509316224 \h </w:instrText>
        </w:r>
        <w:r>
          <w:rPr>
            <w:noProof/>
            <w:webHidden/>
          </w:rPr>
        </w:r>
        <w:r>
          <w:rPr>
            <w:noProof/>
            <w:webHidden/>
          </w:rPr>
          <w:fldChar w:fldCharType="separate"/>
        </w:r>
        <w:r>
          <w:rPr>
            <w:noProof/>
            <w:webHidden/>
          </w:rPr>
          <w:t>63</w:t>
        </w:r>
        <w:r>
          <w:rPr>
            <w:noProof/>
            <w:webHidden/>
          </w:rPr>
          <w:fldChar w:fldCharType="end"/>
        </w:r>
      </w:hyperlink>
    </w:p>
    <w:p w14:paraId="1CA3DA5F" w14:textId="3B68A7B1"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25" w:history="1">
        <w:r w:rsidRPr="007C6D73">
          <w:rPr>
            <w:rStyle w:val="Collegamentoipertestuale"/>
            <w:noProof/>
          </w:rPr>
          <w:t>4.5.6</w:t>
        </w:r>
        <w:r>
          <w:rPr>
            <w:rFonts w:asciiTheme="minorHAnsi" w:eastAsiaTheme="minorEastAsia" w:hAnsiTheme="minorHAnsi" w:cstheme="minorBidi"/>
            <w:i w:val="0"/>
            <w:iCs w:val="0"/>
            <w:noProof/>
            <w:sz w:val="22"/>
            <w:szCs w:val="22"/>
          </w:rPr>
          <w:tab/>
        </w:r>
        <w:r w:rsidRPr="007C6D73">
          <w:rPr>
            <w:rStyle w:val="Collegamentoipertestuale"/>
            <w:noProof/>
          </w:rPr>
          <w:t>SNAP: pro e contro</w:t>
        </w:r>
        <w:r>
          <w:rPr>
            <w:noProof/>
            <w:webHidden/>
          </w:rPr>
          <w:tab/>
        </w:r>
        <w:r>
          <w:rPr>
            <w:noProof/>
            <w:webHidden/>
          </w:rPr>
          <w:fldChar w:fldCharType="begin"/>
        </w:r>
        <w:r>
          <w:rPr>
            <w:noProof/>
            <w:webHidden/>
          </w:rPr>
          <w:instrText xml:space="preserve"> PAGEREF _Toc509316225 \h </w:instrText>
        </w:r>
        <w:r>
          <w:rPr>
            <w:noProof/>
            <w:webHidden/>
          </w:rPr>
        </w:r>
        <w:r>
          <w:rPr>
            <w:noProof/>
            <w:webHidden/>
          </w:rPr>
          <w:fldChar w:fldCharType="separate"/>
        </w:r>
        <w:r>
          <w:rPr>
            <w:noProof/>
            <w:webHidden/>
          </w:rPr>
          <w:t>63</w:t>
        </w:r>
        <w:r>
          <w:rPr>
            <w:noProof/>
            <w:webHidden/>
          </w:rPr>
          <w:fldChar w:fldCharType="end"/>
        </w:r>
      </w:hyperlink>
    </w:p>
    <w:p w14:paraId="54FD2968" w14:textId="35F67D63"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26" w:history="1">
        <w:r w:rsidRPr="007C6D73">
          <w:rPr>
            <w:rStyle w:val="Collegamentoipertestuale"/>
            <w:noProof/>
          </w:rPr>
          <w:t>4.6</w:t>
        </w:r>
        <w:r>
          <w:rPr>
            <w:rFonts w:asciiTheme="minorHAnsi" w:eastAsiaTheme="minorEastAsia" w:hAnsiTheme="minorHAnsi" w:cstheme="minorBidi"/>
            <w:smallCaps w:val="0"/>
            <w:noProof/>
            <w:sz w:val="22"/>
            <w:szCs w:val="22"/>
          </w:rPr>
          <w:tab/>
        </w:r>
        <w:r w:rsidRPr="007C6D73">
          <w:rPr>
            <w:rStyle w:val="Collegamentoipertestuale"/>
            <w:noProof/>
          </w:rPr>
          <w:t>CISQ-OMG</w:t>
        </w:r>
        <w:r>
          <w:rPr>
            <w:noProof/>
            <w:webHidden/>
          </w:rPr>
          <w:tab/>
        </w:r>
        <w:r>
          <w:rPr>
            <w:noProof/>
            <w:webHidden/>
          </w:rPr>
          <w:fldChar w:fldCharType="begin"/>
        </w:r>
        <w:r>
          <w:rPr>
            <w:noProof/>
            <w:webHidden/>
          </w:rPr>
          <w:instrText xml:space="preserve"> PAGEREF _Toc509316226 \h </w:instrText>
        </w:r>
        <w:r>
          <w:rPr>
            <w:noProof/>
            <w:webHidden/>
          </w:rPr>
        </w:r>
        <w:r>
          <w:rPr>
            <w:noProof/>
            <w:webHidden/>
          </w:rPr>
          <w:fldChar w:fldCharType="separate"/>
        </w:r>
        <w:r>
          <w:rPr>
            <w:noProof/>
            <w:webHidden/>
          </w:rPr>
          <w:t>64</w:t>
        </w:r>
        <w:r>
          <w:rPr>
            <w:noProof/>
            <w:webHidden/>
          </w:rPr>
          <w:fldChar w:fldCharType="end"/>
        </w:r>
      </w:hyperlink>
    </w:p>
    <w:p w14:paraId="0F2A4BC8" w14:textId="5E84FB77" w:rsidR="0086148B" w:rsidRDefault="0086148B">
      <w:pPr>
        <w:pStyle w:val="Sommario1"/>
        <w:tabs>
          <w:tab w:val="left" w:pos="480"/>
          <w:tab w:val="right" w:leader="dot" w:pos="10195"/>
        </w:tabs>
        <w:rPr>
          <w:rFonts w:asciiTheme="minorHAnsi" w:eastAsiaTheme="minorEastAsia" w:hAnsiTheme="minorHAnsi" w:cstheme="minorBidi"/>
          <w:noProof/>
          <w:sz w:val="22"/>
          <w:szCs w:val="22"/>
        </w:rPr>
      </w:pPr>
      <w:hyperlink w:anchor="_Toc509316227" w:history="1">
        <w:r w:rsidRPr="007C6D73">
          <w:rPr>
            <w:rStyle w:val="Collegamentoipertestuale"/>
            <w:rFonts w:ascii="Verdana" w:hAnsi="Verdana"/>
            <w:noProof/>
            <w:kern w:val="32"/>
          </w:rPr>
          <w:t>5</w:t>
        </w:r>
        <w:r>
          <w:rPr>
            <w:rFonts w:asciiTheme="minorHAnsi" w:eastAsiaTheme="minorEastAsia" w:hAnsiTheme="minorHAnsi" w:cstheme="minorBidi"/>
            <w:noProof/>
            <w:sz w:val="22"/>
            <w:szCs w:val="22"/>
          </w:rPr>
          <w:tab/>
        </w:r>
        <w:r w:rsidRPr="007C6D73">
          <w:rPr>
            <w:rStyle w:val="Collegamentoipertestuale"/>
            <w:rFonts w:ascii="Verdana" w:hAnsi="Verdana" w:cs="Arial"/>
            <w:noProof/>
            <w:kern w:val="32"/>
          </w:rPr>
          <w:t>Coerenza con il Piano Triennale</w:t>
        </w:r>
        <w:r>
          <w:rPr>
            <w:noProof/>
            <w:webHidden/>
          </w:rPr>
          <w:tab/>
        </w:r>
        <w:r>
          <w:rPr>
            <w:noProof/>
            <w:webHidden/>
          </w:rPr>
          <w:fldChar w:fldCharType="begin"/>
        </w:r>
        <w:r>
          <w:rPr>
            <w:noProof/>
            <w:webHidden/>
          </w:rPr>
          <w:instrText xml:space="preserve"> PAGEREF _Toc509316227 \h </w:instrText>
        </w:r>
        <w:r>
          <w:rPr>
            <w:noProof/>
            <w:webHidden/>
          </w:rPr>
        </w:r>
        <w:r>
          <w:rPr>
            <w:noProof/>
            <w:webHidden/>
          </w:rPr>
          <w:fldChar w:fldCharType="separate"/>
        </w:r>
        <w:r>
          <w:rPr>
            <w:noProof/>
            <w:webHidden/>
          </w:rPr>
          <w:t>66</w:t>
        </w:r>
        <w:r>
          <w:rPr>
            <w:noProof/>
            <w:webHidden/>
          </w:rPr>
          <w:fldChar w:fldCharType="end"/>
        </w:r>
      </w:hyperlink>
    </w:p>
    <w:p w14:paraId="64A9F8B1" w14:textId="5C919D8E" w:rsidR="0086148B" w:rsidRDefault="0086148B">
      <w:pPr>
        <w:pStyle w:val="Sommario1"/>
        <w:tabs>
          <w:tab w:val="left" w:pos="480"/>
          <w:tab w:val="right" w:leader="dot" w:pos="10195"/>
        </w:tabs>
        <w:rPr>
          <w:rFonts w:asciiTheme="minorHAnsi" w:eastAsiaTheme="minorEastAsia" w:hAnsiTheme="minorHAnsi" w:cstheme="minorBidi"/>
          <w:noProof/>
          <w:sz w:val="22"/>
          <w:szCs w:val="22"/>
        </w:rPr>
      </w:pPr>
      <w:hyperlink w:anchor="_Toc509316228" w:history="1">
        <w:r w:rsidRPr="007C6D73">
          <w:rPr>
            <w:rStyle w:val="Collegamentoipertestuale"/>
            <w:rFonts w:ascii="Verdana" w:hAnsi="Verdana"/>
            <w:noProof/>
            <w:kern w:val="32"/>
          </w:rPr>
          <w:t>6</w:t>
        </w:r>
        <w:r>
          <w:rPr>
            <w:rFonts w:asciiTheme="minorHAnsi" w:eastAsiaTheme="minorEastAsia" w:hAnsiTheme="minorHAnsi" w:cstheme="minorBidi"/>
            <w:noProof/>
            <w:sz w:val="22"/>
            <w:szCs w:val="22"/>
          </w:rPr>
          <w:tab/>
        </w:r>
        <w:r w:rsidRPr="007C6D73">
          <w:rPr>
            <w:rStyle w:val="Collegamentoipertestuale"/>
            <w:rFonts w:ascii="Verdana" w:hAnsi="Verdana" w:cs="Arial"/>
            <w:noProof/>
            <w:kern w:val="32"/>
          </w:rPr>
          <w:t>Applicazioni operative ed esempi</w:t>
        </w:r>
        <w:r>
          <w:rPr>
            <w:noProof/>
            <w:webHidden/>
          </w:rPr>
          <w:tab/>
        </w:r>
        <w:r>
          <w:rPr>
            <w:noProof/>
            <w:webHidden/>
          </w:rPr>
          <w:fldChar w:fldCharType="begin"/>
        </w:r>
        <w:r>
          <w:rPr>
            <w:noProof/>
            <w:webHidden/>
          </w:rPr>
          <w:instrText xml:space="preserve"> PAGEREF _Toc509316228 \h </w:instrText>
        </w:r>
        <w:r>
          <w:rPr>
            <w:noProof/>
            <w:webHidden/>
          </w:rPr>
        </w:r>
        <w:r>
          <w:rPr>
            <w:noProof/>
            <w:webHidden/>
          </w:rPr>
          <w:fldChar w:fldCharType="separate"/>
        </w:r>
        <w:r>
          <w:rPr>
            <w:noProof/>
            <w:webHidden/>
          </w:rPr>
          <w:t>71</w:t>
        </w:r>
        <w:r>
          <w:rPr>
            <w:noProof/>
            <w:webHidden/>
          </w:rPr>
          <w:fldChar w:fldCharType="end"/>
        </w:r>
      </w:hyperlink>
    </w:p>
    <w:p w14:paraId="67B6919D" w14:textId="6BD116F4"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29" w:history="1">
        <w:r w:rsidRPr="007C6D73">
          <w:rPr>
            <w:rStyle w:val="Collegamentoipertestuale"/>
            <w:noProof/>
          </w:rPr>
          <w:t>6.1</w:t>
        </w:r>
        <w:r>
          <w:rPr>
            <w:rFonts w:asciiTheme="minorHAnsi" w:eastAsiaTheme="minorEastAsia" w:hAnsiTheme="minorHAnsi" w:cstheme="minorBidi"/>
            <w:smallCaps w:val="0"/>
            <w:noProof/>
            <w:sz w:val="22"/>
            <w:szCs w:val="22"/>
          </w:rPr>
          <w:tab/>
        </w:r>
        <w:r w:rsidRPr="007C6D73">
          <w:rPr>
            <w:rStyle w:val="Collegamentoipertestuale"/>
            <w:noProof/>
          </w:rPr>
          <w:t>Considerazioni generali</w:t>
        </w:r>
        <w:r>
          <w:rPr>
            <w:noProof/>
            <w:webHidden/>
          </w:rPr>
          <w:tab/>
        </w:r>
        <w:r>
          <w:rPr>
            <w:noProof/>
            <w:webHidden/>
          </w:rPr>
          <w:fldChar w:fldCharType="begin"/>
        </w:r>
        <w:r>
          <w:rPr>
            <w:noProof/>
            <w:webHidden/>
          </w:rPr>
          <w:instrText xml:space="preserve"> PAGEREF _Toc509316229 \h </w:instrText>
        </w:r>
        <w:r>
          <w:rPr>
            <w:noProof/>
            <w:webHidden/>
          </w:rPr>
        </w:r>
        <w:r>
          <w:rPr>
            <w:noProof/>
            <w:webHidden/>
          </w:rPr>
          <w:fldChar w:fldCharType="separate"/>
        </w:r>
        <w:r>
          <w:rPr>
            <w:noProof/>
            <w:webHidden/>
          </w:rPr>
          <w:t>71</w:t>
        </w:r>
        <w:r>
          <w:rPr>
            <w:noProof/>
            <w:webHidden/>
          </w:rPr>
          <w:fldChar w:fldCharType="end"/>
        </w:r>
      </w:hyperlink>
    </w:p>
    <w:p w14:paraId="61FD22C7" w14:textId="3DAF6D39"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30" w:history="1">
        <w:r w:rsidRPr="007C6D73">
          <w:rPr>
            <w:rStyle w:val="Collegamentoipertestuale"/>
            <w:noProof/>
          </w:rPr>
          <w:t>6.2</w:t>
        </w:r>
        <w:r>
          <w:rPr>
            <w:rFonts w:asciiTheme="minorHAnsi" w:eastAsiaTheme="minorEastAsia" w:hAnsiTheme="minorHAnsi" w:cstheme="minorBidi"/>
            <w:smallCaps w:val="0"/>
            <w:noProof/>
            <w:sz w:val="22"/>
            <w:szCs w:val="22"/>
          </w:rPr>
          <w:tab/>
        </w:r>
        <w:r w:rsidRPr="007C6D73">
          <w:rPr>
            <w:rStyle w:val="Collegamentoipertestuale"/>
            <w:noProof/>
          </w:rPr>
          <w:t>Assessment di parchi applicativi già esistenti</w:t>
        </w:r>
        <w:r>
          <w:rPr>
            <w:noProof/>
            <w:webHidden/>
          </w:rPr>
          <w:tab/>
        </w:r>
        <w:r>
          <w:rPr>
            <w:noProof/>
            <w:webHidden/>
          </w:rPr>
          <w:fldChar w:fldCharType="begin"/>
        </w:r>
        <w:r>
          <w:rPr>
            <w:noProof/>
            <w:webHidden/>
          </w:rPr>
          <w:instrText xml:space="preserve"> PAGEREF _Toc509316230 \h </w:instrText>
        </w:r>
        <w:r>
          <w:rPr>
            <w:noProof/>
            <w:webHidden/>
          </w:rPr>
        </w:r>
        <w:r>
          <w:rPr>
            <w:noProof/>
            <w:webHidden/>
          </w:rPr>
          <w:fldChar w:fldCharType="separate"/>
        </w:r>
        <w:r>
          <w:rPr>
            <w:noProof/>
            <w:webHidden/>
          </w:rPr>
          <w:t>71</w:t>
        </w:r>
        <w:r>
          <w:rPr>
            <w:noProof/>
            <w:webHidden/>
          </w:rPr>
          <w:fldChar w:fldCharType="end"/>
        </w:r>
      </w:hyperlink>
    </w:p>
    <w:p w14:paraId="472C17F7" w14:textId="478127DB"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31" w:history="1">
        <w:r w:rsidRPr="007C6D73">
          <w:rPr>
            <w:rStyle w:val="Collegamentoipertestuale"/>
            <w:noProof/>
          </w:rPr>
          <w:t>6.3</w:t>
        </w:r>
        <w:r>
          <w:rPr>
            <w:rFonts w:asciiTheme="minorHAnsi" w:eastAsiaTheme="minorEastAsia" w:hAnsiTheme="minorHAnsi" w:cstheme="minorBidi"/>
            <w:smallCaps w:val="0"/>
            <w:noProof/>
            <w:sz w:val="22"/>
            <w:szCs w:val="22"/>
          </w:rPr>
          <w:tab/>
        </w:r>
        <w:r w:rsidRPr="007C6D73">
          <w:rPr>
            <w:rStyle w:val="Collegamentoipertestuale"/>
            <w:noProof/>
          </w:rPr>
          <w:t>Sviluppo di nuove applicazioni</w:t>
        </w:r>
        <w:r>
          <w:rPr>
            <w:noProof/>
            <w:webHidden/>
          </w:rPr>
          <w:tab/>
        </w:r>
        <w:r>
          <w:rPr>
            <w:noProof/>
            <w:webHidden/>
          </w:rPr>
          <w:fldChar w:fldCharType="begin"/>
        </w:r>
        <w:r>
          <w:rPr>
            <w:noProof/>
            <w:webHidden/>
          </w:rPr>
          <w:instrText xml:space="preserve"> PAGEREF _Toc509316231 \h </w:instrText>
        </w:r>
        <w:r>
          <w:rPr>
            <w:noProof/>
            <w:webHidden/>
          </w:rPr>
        </w:r>
        <w:r>
          <w:rPr>
            <w:noProof/>
            <w:webHidden/>
          </w:rPr>
          <w:fldChar w:fldCharType="separate"/>
        </w:r>
        <w:r>
          <w:rPr>
            <w:noProof/>
            <w:webHidden/>
          </w:rPr>
          <w:t>75</w:t>
        </w:r>
        <w:r>
          <w:rPr>
            <w:noProof/>
            <w:webHidden/>
          </w:rPr>
          <w:fldChar w:fldCharType="end"/>
        </w:r>
      </w:hyperlink>
    </w:p>
    <w:p w14:paraId="01A0393F" w14:textId="242E5596"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2" w:history="1">
        <w:r w:rsidRPr="007C6D73">
          <w:rPr>
            <w:rStyle w:val="Collegamentoipertestuale"/>
            <w:noProof/>
          </w:rPr>
          <w:t>6.3.1</w:t>
        </w:r>
        <w:r>
          <w:rPr>
            <w:rFonts w:asciiTheme="minorHAnsi" w:eastAsiaTheme="minorEastAsia" w:hAnsiTheme="minorHAnsi" w:cstheme="minorBidi"/>
            <w:i w:val="0"/>
            <w:iCs w:val="0"/>
            <w:noProof/>
            <w:sz w:val="22"/>
            <w:szCs w:val="22"/>
          </w:rPr>
          <w:tab/>
        </w:r>
        <w:r w:rsidRPr="007C6D73">
          <w:rPr>
            <w:rStyle w:val="Collegamentoipertestuale"/>
            <w:noProof/>
          </w:rPr>
          <w:t>Formalizzazione dei requisiti non funzionali</w:t>
        </w:r>
        <w:r>
          <w:rPr>
            <w:noProof/>
            <w:webHidden/>
          </w:rPr>
          <w:tab/>
        </w:r>
        <w:r>
          <w:rPr>
            <w:noProof/>
            <w:webHidden/>
          </w:rPr>
          <w:fldChar w:fldCharType="begin"/>
        </w:r>
        <w:r>
          <w:rPr>
            <w:noProof/>
            <w:webHidden/>
          </w:rPr>
          <w:instrText xml:space="preserve"> PAGEREF _Toc509316232 \h </w:instrText>
        </w:r>
        <w:r>
          <w:rPr>
            <w:noProof/>
            <w:webHidden/>
          </w:rPr>
        </w:r>
        <w:r>
          <w:rPr>
            <w:noProof/>
            <w:webHidden/>
          </w:rPr>
          <w:fldChar w:fldCharType="separate"/>
        </w:r>
        <w:r>
          <w:rPr>
            <w:noProof/>
            <w:webHidden/>
          </w:rPr>
          <w:t>75</w:t>
        </w:r>
        <w:r>
          <w:rPr>
            <w:noProof/>
            <w:webHidden/>
          </w:rPr>
          <w:fldChar w:fldCharType="end"/>
        </w:r>
      </w:hyperlink>
    </w:p>
    <w:p w14:paraId="7AC0E98B" w14:textId="69D891F3"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3" w:history="1">
        <w:r w:rsidRPr="007C6D73">
          <w:rPr>
            <w:rStyle w:val="Collegamentoipertestuale"/>
            <w:noProof/>
          </w:rPr>
          <w:t>6.3.2</w:t>
        </w:r>
        <w:r>
          <w:rPr>
            <w:rFonts w:asciiTheme="minorHAnsi" w:eastAsiaTheme="minorEastAsia" w:hAnsiTheme="minorHAnsi" w:cstheme="minorBidi"/>
            <w:i w:val="0"/>
            <w:iCs w:val="0"/>
            <w:noProof/>
            <w:sz w:val="22"/>
            <w:szCs w:val="22"/>
          </w:rPr>
          <w:tab/>
        </w:r>
        <w:r w:rsidRPr="007C6D73">
          <w:rPr>
            <w:rStyle w:val="Collegamentoipertestuale"/>
            <w:noProof/>
          </w:rPr>
          <w:t>Misura della dimensione complessiva e stima del valore dell’applicazione</w:t>
        </w:r>
        <w:r>
          <w:rPr>
            <w:noProof/>
            <w:webHidden/>
          </w:rPr>
          <w:tab/>
        </w:r>
        <w:r>
          <w:rPr>
            <w:noProof/>
            <w:webHidden/>
          </w:rPr>
          <w:fldChar w:fldCharType="begin"/>
        </w:r>
        <w:r>
          <w:rPr>
            <w:noProof/>
            <w:webHidden/>
          </w:rPr>
          <w:instrText xml:space="preserve"> PAGEREF _Toc509316233 \h </w:instrText>
        </w:r>
        <w:r>
          <w:rPr>
            <w:noProof/>
            <w:webHidden/>
          </w:rPr>
        </w:r>
        <w:r>
          <w:rPr>
            <w:noProof/>
            <w:webHidden/>
          </w:rPr>
          <w:fldChar w:fldCharType="separate"/>
        </w:r>
        <w:r>
          <w:rPr>
            <w:noProof/>
            <w:webHidden/>
          </w:rPr>
          <w:t>76</w:t>
        </w:r>
        <w:r>
          <w:rPr>
            <w:noProof/>
            <w:webHidden/>
          </w:rPr>
          <w:fldChar w:fldCharType="end"/>
        </w:r>
      </w:hyperlink>
    </w:p>
    <w:p w14:paraId="55CC7A86" w14:textId="1DA7A1F9"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34" w:history="1">
        <w:r w:rsidRPr="007C6D73">
          <w:rPr>
            <w:rStyle w:val="Collegamentoipertestuale"/>
            <w:noProof/>
          </w:rPr>
          <w:t>6.4</w:t>
        </w:r>
        <w:r>
          <w:rPr>
            <w:rFonts w:asciiTheme="minorHAnsi" w:eastAsiaTheme="minorEastAsia" w:hAnsiTheme="minorHAnsi" w:cstheme="minorBidi"/>
            <w:smallCaps w:val="0"/>
            <w:noProof/>
            <w:sz w:val="22"/>
            <w:szCs w:val="22"/>
          </w:rPr>
          <w:tab/>
        </w:r>
        <w:r w:rsidRPr="007C6D73">
          <w:rPr>
            <w:rStyle w:val="Collegamentoipertestuale"/>
            <w:noProof/>
          </w:rPr>
          <w:t>Evoluzione di applicazioni esistenti</w:t>
        </w:r>
        <w:r>
          <w:rPr>
            <w:noProof/>
            <w:webHidden/>
          </w:rPr>
          <w:tab/>
        </w:r>
        <w:r>
          <w:rPr>
            <w:noProof/>
            <w:webHidden/>
          </w:rPr>
          <w:fldChar w:fldCharType="begin"/>
        </w:r>
        <w:r>
          <w:rPr>
            <w:noProof/>
            <w:webHidden/>
          </w:rPr>
          <w:instrText xml:space="preserve"> PAGEREF _Toc509316234 \h </w:instrText>
        </w:r>
        <w:r>
          <w:rPr>
            <w:noProof/>
            <w:webHidden/>
          </w:rPr>
        </w:r>
        <w:r>
          <w:rPr>
            <w:noProof/>
            <w:webHidden/>
          </w:rPr>
          <w:fldChar w:fldCharType="separate"/>
        </w:r>
        <w:r>
          <w:rPr>
            <w:noProof/>
            <w:webHidden/>
          </w:rPr>
          <w:t>78</w:t>
        </w:r>
        <w:r>
          <w:rPr>
            <w:noProof/>
            <w:webHidden/>
          </w:rPr>
          <w:fldChar w:fldCharType="end"/>
        </w:r>
      </w:hyperlink>
    </w:p>
    <w:p w14:paraId="208543D1" w14:textId="6F908677" w:rsidR="0086148B" w:rsidRDefault="0086148B">
      <w:pPr>
        <w:pStyle w:val="Sommario2"/>
        <w:tabs>
          <w:tab w:val="left" w:pos="720"/>
          <w:tab w:val="right" w:leader="dot" w:pos="10195"/>
        </w:tabs>
        <w:rPr>
          <w:rFonts w:asciiTheme="minorHAnsi" w:eastAsiaTheme="minorEastAsia" w:hAnsiTheme="minorHAnsi" w:cstheme="minorBidi"/>
          <w:smallCaps w:val="0"/>
          <w:noProof/>
          <w:sz w:val="22"/>
          <w:szCs w:val="22"/>
        </w:rPr>
      </w:pPr>
      <w:hyperlink w:anchor="_Toc509316235" w:history="1">
        <w:r w:rsidRPr="007C6D73">
          <w:rPr>
            <w:rStyle w:val="Collegamentoipertestuale"/>
            <w:noProof/>
          </w:rPr>
          <w:t>6.5</w:t>
        </w:r>
        <w:r>
          <w:rPr>
            <w:rFonts w:asciiTheme="minorHAnsi" w:eastAsiaTheme="minorEastAsia" w:hAnsiTheme="minorHAnsi" w:cstheme="minorBidi"/>
            <w:smallCaps w:val="0"/>
            <w:noProof/>
            <w:sz w:val="22"/>
            <w:szCs w:val="22"/>
          </w:rPr>
          <w:tab/>
        </w:r>
        <w:r w:rsidRPr="007C6D73">
          <w:rPr>
            <w:rStyle w:val="Collegamentoipertestuale"/>
            <w:noProof/>
          </w:rPr>
          <w:t>Manutenzione</w:t>
        </w:r>
        <w:r>
          <w:rPr>
            <w:noProof/>
            <w:webHidden/>
          </w:rPr>
          <w:tab/>
        </w:r>
        <w:r>
          <w:rPr>
            <w:noProof/>
            <w:webHidden/>
          </w:rPr>
          <w:fldChar w:fldCharType="begin"/>
        </w:r>
        <w:r>
          <w:rPr>
            <w:noProof/>
            <w:webHidden/>
          </w:rPr>
          <w:instrText xml:space="preserve"> PAGEREF _Toc509316235 \h </w:instrText>
        </w:r>
        <w:r>
          <w:rPr>
            <w:noProof/>
            <w:webHidden/>
          </w:rPr>
        </w:r>
        <w:r>
          <w:rPr>
            <w:noProof/>
            <w:webHidden/>
          </w:rPr>
          <w:fldChar w:fldCharType="separate"/>
        </w:r>
        <w:r>
          <w:rPr>
            <w:noProof/>
            <w:webHidden/>
          </w:rPr>
          <w:t>78</w:t>
        </w:r>
        <w:r>
          <w:rPr>
            <w:noProof/>
            <w:webHidden/>
          </w:rPr>
          <w:fldChar w:fldCharType="end"/>
        </w:r>
      </w:hyperlink>
    </w:p>
    <w:p w14:paraId="33877A4D" w14:textId="5329271A"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6" w:history="1">
        <w:r w:rsidRPr="007C6D73">
          <w:rPr>
            <w:rStyle w:val="Collegamentoipertestuale"/>
            <w:noProof/>
          </w:rPr>
          <w:t>6.5.1</w:t>
        </w:r>
        <w:r>
          <w:rPr>
            <w:rFonts w:asciiTheme="minorHAnsi" w:eastAsiaTheme="minorEastAsia" w:hAnsiTheme="minorHAnsi" w:cstheme="minorBidi"/>
            <w:i w:val="0"/>
            <w:iCs w:val="0"/>
            <w:noProof/>
            <w:sz w:val="22"/>
            <w:szCs w:val="22"/>
          </w:rPr>
          <w:tab/>
        </w:r>
        <w:r w:rsidRPr="007C6D73">
          <w:rPr>
            <w:rStyle w:val="Collegamentoipertestuale"/>
            <w:noProof/>
          </w:rPr>
          <w:t>Manutenzione correttiva</w:t>
        </w:r>
        <w:r>
          <w:rPr>
            <w:noProof/>
            <w:webHidden/>
          </w:rPr>
          <w:tab/>
        </w:r>
        <w:r>
          <w:rPr>
            <w:noProof/>
            <w:webHidden/>
          </w:rPr>
          <w:fldChar w:fldCharType="begin"/>
        </w:r>
        <w:r>
          <w:rPr>
            <w:noProof/>
            <w:webHidden/>
          </w:rPr>
          <w:instrText xml:space="preserve"> PAGEREF _Toc509316236 \h </w:instrText>
        </w:r>
        <w:r>
          <w:rPr>
            <w:noProof/>
            <w:webHidden/>
          </w:rPr>
        </w:r>
        <w:r>
          <w:rPr>
            <w:noProof/>
            <w:webHidden/>
          </w:rPr>
          <w:fldChar w:fldCharType="separate"/>
        </w:r>
        <w:r>
          <w:rPr>
            <w:noProof/>
            <w:webHidden/>
          </w:rPr>
          <w:t>79</w:t>
        </w:r>
        <w:r>
          <w:rPr>
            <w:noProof/>
            <w:webHidden/>
          </w:rPr>
          <w:fldChar w:fldCharType="end"/>
        </w:r>
      </w:hyperlink>
    </w:p>
    <w:p w14:paraId="6F6B997C" w14:textId="70C25E07"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7" w:history="1">
        <w:r w:rsidRPr="007C6D73">
          <w:rPr>
            <w:rStyle w:val="Collegamentoipertestuale"/>
            <w:noProof/>
          </w:rPr>
          <w:t>6.5.2</w:t>
        </w:r>
        <w:r>
          <w:rPr>
            <w:rFonts w:asciiTheme="minorHAnsi" w:eastAsiaTheme="minorEastAsia" w:hAnsiTheme="minorHAnsi" w:cstheme="minorBidi"/>
            <w:i w:val="0"/>
            <w:iCs w:val="0"/>
            <w:noProof/>
            <w:sz w:val="22"/>
            <w:szCs w:val="22"/>
          </w:rPr>
          <w:tab/>
        </w:r>
        <w:r w:rsidRPr="007C6D73">
          <w:rPr>
            <w:rStyle w:val="Collegamentoipertestuale"/>
            <w:noProof/>
          </w:rPr>
          <w:t>Manutenzione preventiva</w:t>
        </w:r>
        <w:r>
          <w:rPr>
            <w:noProof/>
            <w:webHidden/>
          </w:rPr>
          <w:tab/>
        </w:r>
        <w:r>
          <w:rPr>
            <w:noProof/>
            <w:webHidden/>
          </w:rPr>
          <w:fldChar w:fldCharType="begin"/>
        </w:r>
        <w:r>
          <w:rPr>
            <w:noProof/>
            <w:webHidden/>
          </w:rPr>
          <w:instrText xml:space="preserve"> PAGEREF _Toc509316237 \h </w:instrText>
        </w:r>
        <w:r>
          <w:rPr>
            <w:noProof/>
            <w:webHidden/>
          </w:rPr>
        </w:r>
        <w:r>
          <w:rPr>
            <w:noProof/>
            <w:webHidden/>
          </w:rPr>
          <w:fldChar w:fldCharType="separate"/>
        </w:r>
        <w:r>
          <w:rPr>
            <w:noProof/>
            <w:webHidden/>
          </w:rPr>
          <w:t>80</w:t>
        </w:r>
        <w:r>
          <w:rPr>
            <w:noProof/>
            <w:webHidden/>
          </w:rPr>
          <w:fldChar w:fldCharType="end"/>
        </w:r>
      </w:hyperlink>
    </w:p>
    <w:p w14:paraId="0DEC2F1F" w14:textId="760BA36C"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8" w:history="1">
        <w:r w:rsidRPr="007C6D73">
          <w:rPr>
            <w:rStyle w:val="Collegamentoipertestuale"/>
            <w:noProof/>
          </w:rPr>
          <w:t>6.5.3</w:t>
        </w:r>
        <w:r>
          <w:rPr>
            <w:rFonts w:asciiTheme="minorHAnsi" w:eastAsiaTheme="minorEastAsia" w:hAnsiTheme="minorHAnsi" w:cstheme="minorBidi"/>
            <w:i w:val="0"/>
            <w:iCs w:val="0"/>
            <w:noProof/>
            <w:sz w:val="22"/>
            <w:szCs w:val="22"/>
          </w:rPr>
          <w:tab/>
        </w:r>
        <w:r w:rsidRPr="007C6D73">
          <w:rPr>
            <w:rStyle w:val="Collegamentoipertestuale"/>
            <w:noProof/>
          </w:rPr>
          <w:t>Manutenzione adattativa</w:t>
        </w:r>
        <w:r>
          <w:rPr>
            <w:noProof/>
            <w:webHidden/>
          </w:rPr>
          <w:tab/>
        </w:r>
        <w:r>
          <w:rPr>
            <w:noProof/>
            <w:webHidden/>
          </w:rPr>
          <w:fldChar w:fldCharType="begin"/>
        </w:r>
        <w:r>
          <w:rPr>
            <w:noProof/>
            <w:webHidden/>
          </w:rPr>
          <w:instrText xml:space="preserve"> PAGEREF _Toc509316238 \h </w:instrText>
        </w:r>
        <w:r>
          <w:rPr>
            <w:noProof/>
            <w:webHidden/>
          </w:rPr>
        </w:r>
        <w:r>
          <w:rPr>
            <w:noProof/>
            <w:webHidden/>
          </w:rPr>
          <w:fldChar w:fldCharType="separate"/>
        </w:r>
        <w:r>
          <w:rPr>
            <w:noProof/>
            <w:webHidden/>
          </w:rPr>
          <w:t>81</w:t>
        </w:r>
        <w:r>
          <w:rPr>
            <w:noProof/>
            <w:webHidden/>
          </w:rPr>
          <w:fldChar w:fldCharType="end"/>
        </w:r>
      </w:hyperlink>
    </w:p>
    <w:p w14:paraId="38D88284" w14:textId="193E2B86" w:rsidR="0086148B" w:rsidRDefault="0086148B">
      <w:pPr>
        <w:pStyle w:val="Sommario3"/>
        <w:tabs>
          <w:tab w:val="left" w:pos="1200"/>
          <w:tab w:val="right" w:leader="dot" w:pos="10195"/>
        </w:tabs>
        <w:rPr>
          <w:rFonts w:asciiTheme="minorHAnsi" w:eastAsiaTheme="minorEastAsia" w:hAnsiTheme="minorHAnsi" w:cstheme="minorBidi"/>
          <w:i w:val="0"/>
          <w:iCs w:val="0"/>
          <w:noProof/>
          <w:sz w:val="22"/>
          <w:szCs w:val="22"/>
        </w:rPr>
      </w:pPr>
      <w:hyperlink w:anchor="_Toc509316239" w:history="1">
        <w:r w:rsidRPr="007C6D73">
          <w:rPr>
            <w:rStyle w:val="Collegamentoipertestuale"/>
            <w:noProof/>
          </w:rPr>
          <w:t>6.5.4</w:t>
        </w:r>
        <w:r>
          <w:rPr>
            <w:rFonts w:asciiTheme="minorHAnsi" w:eastAsiaTheme="minorEastAsia" w:hAnsiTheme="minorHAnsi" w:cstheme="minorBidi"/>
            <w:i w:val="0"/>
            <w:iCs w:val="0"/>
            <w:noProof/>
            <w:sz w:val="22"/>
            <w:szCs w:val="22"/>
          </w:rPr>
          <w:tab/>
        </w:r>
        <w:r w:rsidRPr="007C6D73">
          <w:rPr>
            <w:rStyle w:val="Collegamentoipertestuale"/>
            <w:noProof/>
          </w:rPr>
          <w:t>Manutenzione perfettiva</w:t>
        </w:r>
        <w:r>
          <w:rPr>
            <w:noProof/>
            <w:webHidden/>
          </w:rPr>
          <w:tab/>
        </w:r>
        <w:r>
          <w:rPr>
            <w:noProof/>
            <w:webHidden/>
          </w:rPr>
          <w:fldChar w:fldCharType="begin"/>
        </w:r>
        <w:r>
          <w:rPr>
            <w:noProof/>
            <w:webHidden/>
          </w:rPr>
          <w:instrText xml:space="preserve"> PAGEREF _Toc509316239 \h </w:instrText>
        </w:r>
        <w:r>
          <w:rPr>
            <w:noProof/>
            <w:webHidden/>
          </w:rPr>
        </w:r>
        <w:r>
          <w:rPr>
            <w:noProof/>
            <w:webHidden/>
          </w:rPr>
          <w:fldChar w:fldCharType="separate"/>
        </w:r>
        <w:r>
          <w:rPr>
            <w:noProof/>
            <w:webHidden/>
          </w:rPr>
          <w:t>81</w:t>
        </w:r>
        <w:r>
          <w:rPr>
            <w:noProof/>
            <w:webHidden/>
          </w:rPr>
          <w:fldChar w:fldCharType="end"/>
        </w:r>
      </w:hyperlink>
    </w:p>
    <w:p w14:paraId="7F4D91BD" w14:textId="194DFB84" w:rsidR="00D4554F" w:rsidRPr="005A5DEF" w:rsidRDefault="00885C5E">
      <w:r w:rsidRPr="005A5DEF">
        <w:fldChar w:fldCharType="end"/>
      </w:r>
    </w:p>
    <w:p w14:paraId="5DDD0C99" w14:textId="77777777" w:rsidR="00D4554F" w:rsidRPr="005A5DEF" w:rsidRDefault="00D4554F" w:rsidP="005B7DE9">
      <w:pPr>
        <w:jc w:val="both"/>
        <w:rPr>
          <w:rFonts w:ascii="Verdana" w:hAnsi="Verdana"/>
          <w:b/>
          <w:color w:val="000080"/>
          <w:sz w:val="32"/>
          <w:szCs w:val="32"/>
        </w:rPr>
      </w:pPr>
    </w:p>
    <w:p w14:paraId="04393D0D" w14:textId="77777777" w:rsidR="00D4554F" w:rsidRPr="005A5DEF" w:rsidRDefault="00D4554F" w:rsidP="002107E0">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1" w:name="_Toc509316181"/>
      <w:r w:rsidRPr="005A5DEF">
        <w:rPr>
          <w:rFonts w:ascii="Verdana" w:hAnsi="Verdana" w:cs="Arial"/>
          <w:caps w:val="0"/>
          <w:noProof/>
          <w:color w:val="000080"/>
          <w:kern w:val="32"/>
          <w:sz w:val="32"/>
          <w:szCs w:val="32"/>
        </w:rPr>
        <w:lastRenderedPageBreak/>
        <w:t>Premessa</w:t>
      </w:r>
      <w:bookmarkEnd w:id="1"/>
      <w:r w:rsidRPr="005A5DEF">
        <w:rPr>
          <w:rFonts w:ascii="Verdana" w:hAnsi="Verdana" w:cs="Arial"/>
          <w:caps w:val="0"/>
          <w:noProof/>
          <w:color w:val="000080"/>
          <w:kern w:val="32"/>
          <w:sz w:val="32"/>
          <w:szCs w:val="32"/>
        </w:rPr>
        <w:t xml:space="preserve"> </w:t>
      </w:r>
    </w:p>
    <w:p w14:paraId="22E7CBAE" w14:textId="77777777" w:rsidR="00D4554F" w:rsidRPr="005A5DEF" w:rsidRDefault="00D4554F" w:rsidP="001D39D9">
      <w:pPr>
        <w:pStyle w:val="Titolo2"/>
      </w:pPr>
      <w:bookmarkStart w:id="2" w:name="_Toc509316182"/>
      <w:r w:rsidRPr="005A5DEF">
        <w:t>Finalità e struttura del documento</w:t>
      </w:r>
      <w:bookmarkEnd w:id="2"/>
    </w:p>
    <w:p w14:paraId="317D8F47" w14:textId="7DA36015" w:rsidR="009F2875" w:rsidRDefault="00A30EAA" w:rsidP="00395D2C">
      <w:pPr>
        <w:jc w:val="both"/>
        <w:rPr>
          <w:rFonts w:ascii="Verdana" w:hAnsi="Verdana"/>
          <w:sz w:val="20"/>
          <w:szCs w:val="20"/>
        </w:rPr>
      </w:pPr>
      <w:r>
        <w:rPr>
          <w:rFonts w:ascii="Verdana" w:hAnsi="Verdana"/>
          <w:sz w:val="20"/>
          <w:szCs w:val="20"/>
        </w:rPr>
        <w:t>Il presente documento costituisce un aggiornamento delle linee guida</w:t>
      </w:r>
      <w:r w:rsidR="009062F6" w:rsidRPr="00011117">
        <w:rPr>
          <w:rFonts w:ascii="Verdana" w:hAnsi="Verdana"/>
          <w:sz w:val="20"/>
          <w:szCs w:val="20"/>
        </w:rPr>
        <w:t xml:space="preserve"> </w:t>
      </w:r>
      <w:r w:rsidR="009062F6" w:rsidRPr="009062F6">
        <w:rPr>
          <w:rFonts w:ascii="Verdana" w:hAnsi="Verdana"/>
          <w:sz w:val="20"/>
          <w:szCs w:val="20"/>
        </w:rPr>
        <w:t>sul tema dell</w:t>
      </w:r>
      <w:r w:rsidR="009062F6">
        <w:rPr>
          <w:rFonts w:ascii="Verdana" w:hAnsi="Verdana"/>
          <w:sz w:val="20"/>
          <w:szCs w:val="20"/>
        </w:rPr>
        <w:t>o</w:t>
      </w:r>
      <w:r w:rsidR="009062F6" w:rsidRPr="009062F6">
        <w:rPr>
          <w:rFonts w:ascii="Verdana" w:hAnsi="Verdana"/>
          <w:sz w:val="20"/>
          <w:szCs w:val="20"/>
        </w:rPr>
        <w:t xml:space="preserve"> sviluppo </w:t>
      </w:r>
      <w:r w:rsidR="009062F6">
        <w:rPr>
          <w:rFonts w:ascii="Verdana" w:hAnsi="Verdana"/>
          <w:sz w:val="20"/>
          <w:szCs w:val="20"/>
        </w:rPr>
        <w:t xml:space="preserve">di software </w:t>
      </w:r>
      <w:r w:rsidR="009062F6" w:rsidRPr="009062F6">
        <w:rPr>
          <w:rFonts w:ascii="Verdana" w:hAnsi="Verdana"/>
          <w:sz w:val="20"/>
          <w:szCs w:val="20"/>
        </w:rPr>
        <w:t>applicativo</w:t>
      </w:r>
      <w:r w:rsidR="001F1511">
        <w:rPr>
          <w:rFonts w:ascii="Verdana" w:hAnsi="Verdana"/>
          <w:sz w:val="20"/>
          <w:szCs w:val="20"/>
        </w:rPr>
        <w:t xml:space="preserve">, pubblicate dall’allora CNIPA nell’ambito della collana </w:t>
      </w:r>
      <w:r w:rsidR="001F1511" w:rsidRPr="001F1511">
        <w:rPr>
          <w:rFonts w:ascii="Verdana" w:hAnsi="Verdana"/>
          <w:sz w:val="20"/>
          <w:szCs w:val="20"/>
        </w:rPr>
        <w:t xml:space="preserve">sulla qualità dei beni e servizi ICT per le acquisizioni della </w:t>
      </w:r>
      <w:r w:rsidR="001F1511">
        <w:rPr>
          <w:rFonts w:ascii="Verdana" w:hAnsi="Verdana"/>
          <w:sz w:val="20"/>
          <w:szCs w:val="20"/>
        </w:rPr>
        <w:t>pubblica amministrazione</w:t>
      </w:r>
      <w:r w:rsidR="009062F6">
        <w:rPr>
          <w:rFonts w:ascii="Verdana" w:hAnsi="Verdana"/>
          <w:sz w:val="20"/>
          <w:szCs w:val="20"/>
        </w:rPr>
        <w:t>.</w:t>
      </w:r>
      <w:r w:rsidR="00F6195B">
        <w:rPr>
          <w:rFonts w:ascii="Verdana" w:hAnsi="Verdana"/>
          <w:sz w:val="20"/>
          <w:szCs w:val="20"/>
        </w:rPr>
        <w:t xml:space="preserve"> </w:t>
      </w:r>
      <w:r w:rsidR="00F6195B" w:rsidRPr="00F22053">
        <w:rPr>
          <w:rFonts w:ascii="Verdana" w:hAnsi="Verdana"/>
          <w:sz w:val="20"/>
          <w:szCs w:val="20"/>
        </w:rPr>
        <w:t xml:space="preserve">Il documento si </w:t>
      </w:r>
      <w:r w:rsidR="00011117" w:rsidRPr="00F22053">
        <w:rPr>
          <w:rFonts w:ascii="Verdana" w:hAnsi="Verdana"/>
          <w:sz w:val="20"/>
          <w:szCs w:val="20"/>
        </w:rPr>
        <w:t>classifica come</w:t>
      </w:r>
      <w:r w:rsidR="00F6195B" w:rsidRPr="00F22053">
        <w:rPr>
          <w:rFonts w:ascii="Verdana" w:hAnsi="Verdana"/>
          <w:sz w:val="20"/>
          <w:szCs w:val="20"/>
        </w:rPr>
        <w:t xml:space="preserve"> “Guida tecnica” per</w:t>
      </w:r>
      <w:r w:rsidR="00011117" w:rsidRPr="00F22053">
        <w:rPr>
          <w:rFonts w:ascii="Verdana" w:hAnsi="Verdana"/>
          <w:sz w:val="20"/>
          <w:szCs w:val="20"/>
        </w:rPr>
        <w:t xml:space="preserve"> differenziarlo dalle linee guida contenenti le regole tecniche e di indirizzo per l’attuazione del Codice dell’Amministrazione Digitale ai sensi dell’art. 71 del Codice stesso.</w:t>
      </w:r>
    </w:p>
    <w:p w14:paraId="38EE720E" w14:textId="77777777" w:rsidR="00E25EBA" w:rsidRDefault="00E25EBA" w:rsidP="00395D2C">
      <w:pPr>
        <w:jc w:val="both"/>
        <w:rPr>
          <w:rFonts w:ascii="Verdana" w:hAnsi="Verdana"/>
          <w:sz w:val="20"/>
          <w:szCs w:val="20"/>
        </w:rPr>
      </w:pPr>
    </w:p>
    <w:p w14:paraId="2E9A6611" w14:textId="77777777" w:rsidR="00E25EBA" w:rsidRDefault="00E25EBA" w:rsidP="00395D2C">
      <w:pPr>
        <w:jc w:val="both"/>
        <w:rPr>
          <w:rFonts w:ascii="Verdana" w:hAnsi="Verdana"/>
          <w:sz w:val="20"/>
          <w:szCs w:val="20"/>
        </w:rPr>
      </w:pPr>
      <w:r>
        <w:rPr>
          <w:rFonts w:ascii="Verdana" w:hAnsi="Verdana"/>
          <w:sz w:val="20"/>
          <w:szCs w:val="20"/>
        </w:rPr>
        <w:t>L’esigenza di aggiornare le precedenti linee guida nasce:</w:t>
      </w:r>
    </w:p>
    <w:p w14:paraId="744A71FD" w14:textId="77777777" w:rsidR="00E25EBA" w:rsidRDefault="00E25EBA" w:rsidP="004D16B5">
      <w:pPr>
        <w:numPr>
          <w:ilvl w:val="0"/>
          <w:numId w:val="3"/>
        </w:numPr>
        <w:jc w:val="both"/>
        <w:rPr>
          <w:rFonts w:ascii="Verdana" w:hAnsi="Verdana"/>
          <w:sz w:val="20"/>
          <w:szCs w:val="20"/>
        </w:rPr>
      </w:pPr>
      <w:r w:rsidRPr="00E25EBA">
        <w:rPr>
          <w:rFonts w:ascii="Verdana" w:hAnsi="Verdana"/>
          <w:sz w:val="20"/>
          <w:szCs w:val="20"/>
        </w:rPr>
        <w:t xml:space="preserve">dal tempo trascorso dall’ultima revisione del documento, </w:t>
      </w:r>
      <w:r>
        <w:rPr>
          <w:rFonts w:ascii="Verdana" w:hAnsi="Verdana"/>
          <w:sz w:val="20"/>
          <w:szCs w:val="20"/>
        </w:rPr>
        <w:t xml:space="preserve">notevole </w:t>
      </w:r>
      <w:r w:rsidR="00F74B36">
        <w:rPr>
          <w:rFonts w:ascii="Verdana" w:hAnsi="Verdana"/>
          <w:sz w:val="20"/>
          <w:szCs w:val="20"/>
        </w:rPr>
        <w:t xml:space="preserve">soprattutto </w:t>
      </w:r>
      <w:r>
        <w:rPr>
          <w:rFonts w:ascii="Verdana" w:hAnsi="Verdana"/>
          <w:sz w:val="20"/>
          <w:szCs w:val="20"/>
        </w:rPr>
        <w:t xml:space="preserve">se rapportato alla rapidità con cui </w:t>
      </w:r>
      <w:r w:rsidR="00E3120D">
        <w:rPr>
          <w:rFonts w:ascii="Verdana" w:hAnsi="Verdana"/>
          <w:sz w:val="20"/>
          <w:szCs w:val="20"/>
        </w:rPr>
        <w:t xml:space="preserve">notoriamente </w:t>
      </w:r>
      <w:r>
        <w:rPr>
          <w:rFonts w:ascii="Verdana" w:hAnsi="Verdana"/>
          <w:sz w:val="20"/>
          <w:szCs w:val="20"/>
        </w:rPr>
        <w:t>evolve i</w:t>
      </w:r>
      <w:r w:rsidRPr="00E25EBA">
        <w:rPr>
          <w:rFonts w:ascii="Verdana" w:hAnsi="Verdana"/>
          <w:sz w:val="20"/>
          <w:szCs w:val="20"/>
        </w:rPr>
        <w:t>l settore dell’ICT</w:t>
      </w:r>
      <w:r w:rsidR="00771D87">
        <w:rPr>
          <w:rFonts w:ascii="Verdana" w:hAnsi="Verdana"/>
          <w:sz w:val="20"/>
          <w:szCs w:val="20"/>
        </w:rPr>
        <w:t xml:space="preserve"> e gli standard disponibili</w:t>
      </w:r>
      <w:r>
        <w:rPr>
          <w:rFonts w:ascii="Verdana" w:hAnsi="Verdana"/>
          <w:sz w:val="20"/>
          <w:szCs w:val="20"/>
        </w:rPr>
        <w:t>;</w:t>
      </w:r>
    </w:p>
    <w:p w14:paraId="6703F29D" w14:textId="77777777" w:rsidR="00E25EBA" w:rsidRDefault="00E25EBA" w:rsidP="004D16B5">
      <w:pPr>
        <w:numPr>
          <w:ilvl w:val="0"/>
          <w:numId w:val="3"/>
        </w:numPr>
        <w:jc w:val="both"/>
        <w:rPr>
          <w:rFonts w:ascii="Verdana" w:hAnsi="Verdana"/>
          <w:sz w:val="20"/>
          <w:szCs w:val="20"/>
        </w:rPr>
      </w:pPr>
      <w:r>
        <w:rPr>
          <w:rFonts w:ascii="Verdana" w:hAnsi="Verdana"/>
          <w:sz w:val="20"/>
          <w:szCs w:val="20"/>
        </w:rPr>
        <w:t>dalle criticità riscontrate i</w:t>
      </w:r>
      <w:r w:rsidR="00E3120D">
        <w:rPr>
          <w:rFonts w:ascii="Verdana" w:hAnsi="Verdana"/>
          <w:sz w:val="20"/>
          <w:szCs w:val="20"/>
        </w:rPr>
        <w:t>n</w:t>
      </w:r>
      <w:r>
        <w:rPr>
          <w:rFonts w:ascii="Verdana" w:hAnsi="Verdana"/>
          <w:sz w:val="20"/>
          <w:szCs w:val="20"/>
        </w:rPr>
        <w:t xml:space="preserve"> molti contratti per svilupp</w:t>
      </w:r>
      <w:r w:rsidR="00E3120D">
        <w:rPr>
          <w:rFonts w:ascii="Verdana" w:hAnsi="Verdana"/>
          <w:sz w:val="20"/>
          <w:szCs w:val="20"/>
        </w:rPr>
        <w:t>o</w:t>
      </w:r>
      <w:r>
        <w:rPr>
          <w:rFonts w:ascii="Verdana" w:hAnsi="Verdana"/>
          <w:sz w:val="20"/>
          <w:szCs w:val="20"/>
        </w:rPr>
        <w:t xml:space="preserve"> applicativ</w:t>
      </w:r>
      <w:r w:rsidR="00E3120D">
        <w:rPr>
          <w:rFonts w:ascii="Verdana" w:hAnsi="Verdana"/>
          <w:sz w:val="20"/>
          <w:szCs w:val="20"/>
        </w:rPr>
        <w:t>o</w:t>
      </w:r>
      <w:r>
        <w:rPr>
          <w:rFonts w:ascii="Verdana" w:hAnsi="Verdana"/>
          <w:sz w:val="20"/>
          <w:szCs w:val="20"/>
        </w:rPr>
        <w:t xml:space="preserve">, </w:t>
      </w:r>
      <w:r w:rsidR="00F74B36">
        <w:rPr>
          <w:rFonts w:ascii="Verdana" w:hAnsi="Verdana"/>
          <w:sz w:val="20"/>
          <w:szCs w:val="20"/>
        </w:rPr>
        <w:t xml:space="preserve">a volte </w:t>
      </w:r>
      <w:r>
        <w:rPr>
          <w:rFonts w:ascii="Verdana" w:hAnsi="Verdana"/>
          <w:sz w:val="20"/>
          <w:szCs w:val="20"/>
        </w:rPr>
        <w:t xml:space="preserve">derivanti </w:t>
      </w:r>
      <w:r w:rsidR="00F74B36">
        <w:rPr>
          <w:rFonts w:ascii="Verdana" w:hAnsi="Verdana"/>
          <w:sz w:val="20"/>
          <w:szCs w:val="20"/>
        </w:rPr>
        <w:t xml:space="preserve">anche </w:t>
      </w:r>
      <w:r>
        <w:rPr>
          <w:rFonts w:ascii="Verdana" w:hAnsi="Verdana"/>
          <w:sz w:val="20"/>
          <w:szCs w:val="20"/>
        </w:rPr>
        <w:t>da interpretazioni non corrette di indicazioni e passaggi delle precedenti linee guida;</w:t>
      </w:r>
    </w:p>
    <w:p w14:paraId="1D7F6D0B" w14:textId="77777777" w:rsidR="00E25EBA" w:rsidRDefault="00DD0729" w:rsidP="004D16B5">
      <w:pPr>
        <w:numPr>
          <w:ilvl w:val="0"/>
          <w:numId w:val="3"/>
        </w:numPr>
        <w:jc w:val="both"/>
        <w:rPr>
          <w:rFonts w:ascii="Verdana" w:hAnsi="Verdana"/>
          <w:sz w:val="20"/>
          <w:szCs w:val="20"/>
        </w:rPr>
      </w:pPr>
      <w:r>
        <w:rPr>
          <w:rFonts w:ascii="Verdana" w:hAnsi="Verdana"/>
          <w:sz w:val="20"/>
          <w:szCs w:val="20"/>
        </w:rPr>
        <w:t>dall’</w:t>
      </w:r>
      <w:r w:rsidR="00E25EBA">
        <w:rPr>
          <w:rFonts w:ascii="Verdana" w:hAnsi="Verdana"/>
          <w:sz w:val="20"/>
          <w:szCs w:val="20"/>
        </w:rPr>
        <w:t xml:space="preserve">attenzione, </w:t>
      </w:r>
      <w:r w:rsidR="00F74B36">
        <w:rPr>
          <w:rFonts w:ascii="Verdana" w:hAnsi="Verdana"/>
          <w:sz w:val="20"/>
          <w:szCs w:val="20"/>
        </w:rPr>
        <w:t>conness</w:t>
      </w:r>
      <w:r>
        <w:rPr>
          <w:rFonts w:ascii="Verdana" w:hAnsi="Verdana"/>
          <w:sz w:val="20"/>
          <w:szCs w:val="20"/>
        </w:rPr>
        <w:t>a</w:t>
      </w:r>
      <w:r w:rsidR="00E25EBA">
        <w:rPr>
          <w:rFonts w:ascii="Verdana" w:hAnsi="Verdana"/>
          <w:sz w:val="20"/>
          <w:szCs w:val="20"/>
        </w:rPr>
        <w:t xml:space="preserve"> anche alle contingenze economiche, al contenimento della spesa delle P.A. e al rapporto costi/benefici nelle acquisizioni e nei progetti delle amministrazioni;</w:t>
      </w:r>
    </w:p>
    <w:p w14:paraId="3C870A13" w14:textId="77777777" w:rsidR="00E25EBA" w:rsidRPr="00E25EBA" w:rsidRDefault="00E25EBA" w:rsidP="004D16B5">
      <w:pPr>
        <w:numPr>
          <w:ilvl w:val="0"/>
          <w:numId w:val="3"/>
        </w:numPr>
        <w:jc w:val="both"/>
        <w:rPr>
          <w:rFonts w:ascii="Verdana" w:hAnsi="Verdana"/>
          <w:sz w:val="20"/>
          <w:szCs w:val="20"/>
        </w:rPr>
      </w:pPr>
      <w:r>
        <w:rPr>
          <w:rFonts w:ascii="Verdana" w:hAnsi="Verdana"/>
          <w:sz w:val="20"/>
          <w:szCs w:val="20"/>
        </w:rPr>
        <w:t>dalle novità introdotte, anche sotto l’aspetto strategico, dal Piano Triennale per l’Informatica nella Pubblica Amministrazione, pubblicato nel corso del 2017</w:t>
      </w:r>
      <w:r w:rsidR="00922289" w:rsidRPr="00922289">
        <w:t xml:space="preserve"> </w:t>
      </w:r>
      <w:r w:rsidR="00922289">
        <w:t>(</w:t>
      </w:r>
      <w:hyperlink r:id="rId8" w:history="1">
        <w:r w:rsidR="00922289" w:rsidRPr="00EA3926">
          <w:rPr>
            <w:rStyle w:val="Collegamentoipertestuale"/>
            <w:rFonts w:ascii="Verdana" w:hAnsi="Verdana"/>
            <w:sz w:val="20"/>
            <w:szCs w:val="20"/>
          </w:rPr>
          <w:t>https://pianotriennale-ict.italia.it/</w:t>
        </w:r>
      </w:hyperlink>
      <w:r w:rsidR="00922289">
        <w:rPr>
          <w:rFonts w:ascii="Verdana" w:hAnsi="Verdana"/>
          <w:sz w:val="20"/>
          <w:szCs w:val="20"/>
        </w:rPr>
        <w:t>)</w:t>
      </w:r>
      <w:r>
        <w:rPr>
          <w:rFonts w:ascii="Verdana" w:hAnsi="Verdana"/>
          <w:sz w:val="20"/>
          <w:szCs w:val="20"/>
        </w:rPr>
        <w:t>.</w:t>
      </w:r>
    </w:p>
    <w:p w14:paraId="239A54E5" w14:textId="77777777" w:rsidR="00D4554F" w:rsidRDefault="00D4554F" w:rsidP="003274D5">
      <w:pPr>
        <w:rPr>
          <w:rFonts w:ascii="Verdana" w:hAnsi="Verdana"/>
          <w:sz w:val="20"/>
          <w:szCs w:val="20"/>
        </w:rPr>
      </w:pPr>
    </w:p>
    <w:p w14:paraId="72B78E6F" w14:textId="77777777" w:rsidR="00D4554F" w:rsidRDefault="00D4554F" w:rsidP="00395D2C">
      <w:pPr>
        <w:jc w:val="both"/>
        <w:rPr>
          <w:rFonts w:ascii="Verdana" w:hAnsi="Verdana"/>
          <w:sz w:val="20"/>
          <w:szCs w:val="20"/>
        </w:rPr>
      </w:pPr>
      <w:r>
        <w:rPr>
          <w:rFonts w:ascii="Verdana" w:hAnsi="Verdana"/>
          <w:sz w:val="20"/>
          <w:szCs w:val="20"/>
        </w:rPr>
        <w:t>I lettori cui quest</w:t>
      </w:r>
      <w:r w:rsidR="00A30EAA">
        <w:rPr>
          <w:rFonts w:ascii="Verdana" w:hAnsi="Verdana"/>
          <w:sz w:val="20"/>
          <w:szCs w:val="20"/>
        </w:rPr>
        <w:t>o documento è indirizzato</w:t>
      </w:r>
      <w:r>
        <w:rPr>
          <w:rFonts w:ascii="Verdana" w:hAnsi="Verdana"/>
          <w:sz w:val="20"/>
          <w:szCs w:val="20"/>
        </w:rPr>
        <w:t xml:space="preserve"> sono in primo luogo le pubbliche amministrazioni che </w:t>
      </w:r>
      <w:r w:rsidR="00DD0729">
        <w:rPr>
          <w:rFonts w:ascii="Verdana" w:hAnsi="Verdana"/>
          <w:sz w:val="20"/>
          <w:szCs w:val="20"/>
        </w:rPr>
        <w:t>si trovano a</w:t>
      </w:r>
      <w:r>
        <w:rPr>
          <w:rFonts w:ascii="Verdana" w:hAnsi="Verdana"/>
          <w:sz w:val="20"/>
          <w:szCs w:val="20"/>
        </w:rPr>
        <w:t xml:space="preserve"> </w:t>
      </w:r>
      <w:r w:rsidR="009F2875">
        <w:rPr>
          <w:rFonts w:ascii="Verdana" w:hAnsi="Verdana"/>
          <w:sz w:val="20"/>
          <w:szCs w:val="20"/>
        </w:rPr>
        <w:t xml:space="preserve">sviluppare o mantenere </w:t>
      </w:r>
      <w:r w:rsidR="003F16D9">
        <w:rPr>
          <w:rFonts w:ascii="Verdana" w:hAnsi="Verdana"/>
          <w:sz w:val="20"/>
          <w:szCs w:val="20"/>
        </w:rPr>
        <w:t>un parco applicativo</w:t>
      </w:r>
      <w:r>
        <w:rPr>
          <w:rFonts w:ascii="Verdana" w:hAnsi="Verdana"/>
          <w:sz w:val="20"/>
          <w:szCs w:val="20"/>
        </w:rPr>
        <w:t xml:space="preserve"> da utilizzare nell’ambito dei propri compiti istituzionali. </w:t>
      </w:r>
      <w:r w:rsidR="009F2875">
        <w:rPr>
          <w:rFonts w:ascii="Verdana" w:hAnsi="Verdana"/>
          <w:sz w:val="20"/>
          <w:szCs w:val="20"/>
        </w:rPr>
        <w:t>I</w:t>
      </w:r>
      <w:r>
        <w:rPr>
          <w:rFonts w:ascii="Verdana" w:hAnsi="Verdana"/>
          <w:sz w:val="20"/>
          <w:szCs w:val="20"/>
        </w:rPr>
        <w:t xml:space="preserve"> contenuti del</w:t>
      </w:r>
      <w:r w:rsidR="003F16D9">
        <w:rPr>
          <w:rFonts w:ascii="Verdana" w:hAnsi="Verdana"/>
          <w:sz w:val="20"/>
          <w:szCs w:val="20"/>
        </w:rPr>
        <w:t xml:space="preserve"> documento</w:t>
      </w:r>
      <w:r>
        <w:rPr>
          <w:rFonts w:ascii="Verdana" w:hAnsi="Verdana"/>
          <w:sz w:val="20"/>
          <w:szCs w:val="20"/>
        </w:rPr>
        <w:t xml:space="preserve"> sono </w:t>
      </w:r>
      <w:r w:rsidR="00DD0729">
        <w:rPr>
          <w:rFonts w:ascii="Verdana" w:hAnsi="Verdana"/>
          <w:sz w:val="20"/>
          <w:szCs w:val="20"/>
        </w:rPr>
        <w:t xml:space="preserve">però </w:t>
      </w:r>
      <w:r>
        <w:rPr>
          <w:rFonts w:ascii="Verdana" w:hAnsi="Verdana"/>
          <w:sz w:val="20"/>
          <w:szCs w:val="20"/>
        </w:rPr>
        <w:t>d’interesse anche per gli operatori del mercato ICT (aziende, sviluppator</w:t>
      </w:r>
      <w:r w:rsidR="00DD0729">
        <w:rPr>
          <w:rFonts w:ascii="Verdana" w:hAnsi="Verdana"/>
          <w:sz w:val="20"/>
          <w:szCs w:val="20"/>
        </w:rPr>
        <w:t>i, integratori, consulenti, …).</w:t>
      </w:r>
    </w:p>
    <w:p w14:paraId="06E02FD7" w14:textId="77777777" w:rsidR="003F16D9" w:rsidRDefault="003F16D9" w:rsidP="00395D2C">
      <w:pPr>
        <w:jc w:val="both"/>
        <w:rPr>
          <w:rFonts w:ascii="Verdana" w:hAnsi="Verdana"/>
          <w:sz w:val="20"/>
          <w:szCs w:val="20"/>
        </w:rPr>
      </w:pPr>
    </w:p>
    <w:p w14:paraId="6197F3CA" w14:textId="38B3E5C2" w:rsidR="003F16D9" w:rsidRDefault="00F74B36" w:rsidP="003F16D9">
      <w:pPr>
        <w:jc w:val="both"/>
        <w:rPr>
          <w:rFonts w:ascii="Verdana" w:hAnsi="Verdana"/>
          <w:sz w:val="20"/>
          <w:szCs w:val="20"/>
        </w:rPr>
      </w:pPr>
      <w:r>
        <w:rPr>
          <w:rFonts w:ascii="Verdana" w:hAnsi="Verdana"/>
          <w:sz w:val="20"/>
          <w:szCs w:val="20"/>
        </w:rPr>
        <w:t>I</w:t>
      </w:r>
      <w:r w:rsidR="009062F6">
        <w:rPr>
          <w:rFonts w:ascii="Verdana" w:hAnsi="Verdana"/>
          <w:sz w:val="20"/>
          <w:szCs w:val="20"/>
        </w:rPr>
        <w:t xml:space="preserve"> contenuti del presente documento rappresentano indicazioni e suggerimenti d</w:t>
      </w:r>
      <w:r>
        <w:rPr>
          <w:rFonts w:ascii="Verdana" w:hAnsi="Verdana"/>
          <w:sz w:val="20"/>
          <w:szCs w:val="20"/>
        </w:rPr>
        <w:t>’</w:t>
      </w:r>
      <w:r w:rsidR="003F16D9">
        <w:rPr>
          <w:rFonts w:ascii="Verdana" w:hAnsi="Verdana"/>
          <w:sz w:val="20"/>
          <w:szCs w:val="20"/>
        </w:rPr>
        <w:t>ausilio a un percorso decisionale che resta</w:t>
      </w:r>
      <w:r w:rsidR="009062F6">
        <w:rPr>
          <w:rFonts w:ascii="Verdana" w:hAnsi="Verdana"/>
          <w:sz w:val="20"/>
          <w:szCs w:val="20"/>
        </w:rPr>
        <w:t xml:space="preserve"> </w:t>
      </w:r>
      <w:r w:rsidR="003F16D9">
        <w:rPr>
          <w:rFonts w:ascii="Verdana" w:hAnsi="Verdana"/>
          <w:sz w:val="20"/>
          <w:szCs w:val="20"/>
        </w:rPr>
        <w:t>sotto la piena responsabilità dell</w:t>
      </w:r>
      <w:r w:rsidR="009062F6">
        <w:rPr>
          <w:rFonts w:ascii="Verdana" w:hAnsi="Verdana"/>
          <w:sz w:val="20"/>
          <w:szCs w:val="20"/>
        </w:rPr>
        <w:t xml:space="preserve">e </w:t>
      </w:r>
      <w:r w:rsidR="003F16D9">
        <w:rPr>
          <w:rFonts w:ascii="Verdana" w:hAnsi="Verdana"/>
          <w:sz w:val="20"/>
          <w:szCs w:val="20"/>
        </w:rPr>
        <w:t>amministrazion</w:t>
      </w:r>
      <w:r w:rsidR="009062F6">
        <w:rPr>
          <w:rFonts w:ascii="Verdana" w:hAnsi="Verdana"/>
          <w:sz w:val="20"/>
          <w:szCs w:val="20"/>
        </w:rPr>
        <w:t>i</w:t>
      </w:r>
      <w:r w:rsidR="003F16D9">
        <w:rPr>
          <w:rFonts w:ascii="Verdana" w:hAnsi="Verdana"/>
          <w:sz w:val="20"/>
          <w:szCs w:val="20"/>
        </w:rPr>
        <w:t>. Peraltro, l</w:t>
      </w:r>
      <w:r>
        <w:rPr>
          <w:rFonts w:ascii="Verdana" w:hAnsi="Verdana"/>
          <w:sz w:val="20"/>
          <w:szCs w:val="20"/>
        </w:rPr>
        <w:t>a singola P.A.</w:t>
      </w:r>
      <w:r w:rsidR="00E25EBA">
        <w:rPr>
          <w:rFonts w:ascii="Verdana" w:hAnsi="Verdana"/>
          <w:sz w:val="20"/>
          <w:szCs w:val="20"/>
        </w:rPr>
        <w:t xml:space="preserve"> </w:t>
      </w:r>
      <w:r w:rsidR="003F16D9">
        <w:rPr>
          <w:rFonts w:ascii="Verdana" w:hAnsi="Verdana"/>
          <w:sz w:val="20"/>
          <w:szCs w:val="20"/>
        </w:rPr>
        <w:t>è il soggetto che meglio conosce le proprie esigenze ed è, quindi, in grado di declinare l</w:t>
      </w:r>
      <w:r w:rsidR="009062F6">
        <w:rPr>
          <w:rFonts w:ascii="Verdana" w:hAnsi="Verdana"/>
          <w:sz w:val="20"/>
          <w:szCs w:val="20"/>
        </w:rPr>
        <w:t xml:space="preserve">e indicazioni </w:t>
      </w:r>
      <w:r w:rsidR="003F16D9">
        <w:rPr>
          <w:rFonts w:ascii="Verdana" w:hAnsi="Verdana"/>
          <w:sz w:val="20"/>
          <w:szCs w:val="20"/>
        </w:rPr>
        <w:t>propost</w:t>
      </w:r>
      <w:r w:rsidR="00E25EBA">
        <w:rPr>
          <w:rFonts w:ascii="Verdana" w:hAnsi="Verdana"/>
          <w:sz w:val="20"/>
          <w:szCs w:val="20"/>
        </w:rPr>
        <w:t>e</w:t>
      </w:r>
      <w:r w:rsidR="003F16D9">
        <w:rPr>
          <w:rFonts w:ascii="Verdana" w:hAnsi="Verdana"/>
          <w:sz w:val="20"/>
          <w:szCs w:val="20"/>
        </w:rPr>
        <w:t xml:space="preserve"> </w:t>
      </w:r>
      <w:r w:rsidR="00E3120D">
        <w:rPr>
          <w:rFonts w:ascii="Verdana" w:hAnsi="Verdana"/>
          <w:sz w:val="20"/>
          <w:szCs w:val="20"/>
        </w:rPr>
        <w:t>nell</w:t>
      </w:r>
      <w:r w:rsidR="00011117">
        <w:rPr>
          <w:rFonts w:ascii="Verdana" w:hAnsi="Verdana"/>
          <w:sz w:val="20"/>
          <w:szCs w:val="20"/>
        </w:rPr>
        <w:t>a</w:t>
      </w:r>
      <w:r w:rsidR="00E3120D">
        <w:rPr>
          <w:rFonts w:ascii="Verdana" w:hAnsi="Verdana"/>
          <w:sz w:val="20"/>
          <w:szCs w:val="20"/>
        </w:rPr>
        <w:t xml:space="preserve"> </w:t>
      </w:r>
      <w:r w:rsidR="00211124">
        <w:rPr>
          <w:rFonts w:ascii="Verdana" w:hAnsi="Verdana"/>
          <w:sz w:val="20"/>
          <w:szCs w:val="20"/>
        </w:rPr>
        <w:t>present</w:t>
      </w:r>
      <w:r w:rsidR="00011117">
        <w:rPr>
          <w:rFonts w:ascii="Verdana" w:hAnsi="Verdana"/>
          <w:sz w:val="20"/>
          <w:szCs w:val="20"/>
        </w:rPr>
        <w:t>e</w:t>
      </w:r>
      <w:r w:rsidR="00211124">
        <w:rPr>
          <w:rFonts w:ascii="Verdana" w:hAnsi="Verdana"/>
          <w:sz w:val="20"/>
          <w:szCs w:val="20"/>
        </w:rPr>
        <w:t xml:space="preserve"> </w:t>
      </w:r>
      <w:r w:rsidR="00E3120D">
        <w:rPr>
          <w:rFonts w:ascii="Verdana" w:hAnsi="Verdana"/>
          <w:sz w:val="20"/>
          <w:szCs w:val="20"/>
        </w:rPr>
        <w:t xml:space="preserve">guida </w:t>
      </w:r>
      <w:r w:rsidR="00011117">
        <w:rPr>
          <w:rFonts w:ascii="Verdana" w:hAnsi="Verdana"/>
          <w:sz w:val="20"/>
          <w:szCs w:val="20"/>
        </w:rPr>
        <w:t xml:space="preserve">tecnica </w:t>
      </w:r>
      <w:r w:rsidR="003F16D9">
        <w:rPr>
          <w:rFonts w:ascii="Verdana" w:hAnsi="Verdana"/>
          <w:sz w:val="20"/>
          <w:szCs w:val="20"/>
        </w:rPr>
        <w:t>in coerenza con il proprio contesto</w:t>
      </w:r>
      <w:r w:rsidR="00E25EBA">
        <w:rPr>
          <w:rFonts w:ascii="Verdana" w:hAnsi="Verdana"/>
          <w:sz w:val="20"/>
          <w:szCs w:val="20"/>
        </w:rPr>
        <w:t xml:space="preserve"> e</w:t>
      </w:r>
      <w:r w:rsidR="003F16D9">
        <w:rPr>
          <w:rFonts w:ascii="Verdana" w:hAnsi="Verdana"/>
          <w:sz w:val="20"/>
          <w:szCs w:val="20"/>
        </w:rPr>
        <w:t xml:space="preserve"> con le caratteristiche dell</w:t>
      </w:r>
      <w:r w:rsidR="00E25EBA">
        <w:rPr>
          <w:rFonts w:ascii="Verdana" w:hAnsi="Verdana"/>
          <w:sz w:val="20"/>
          <w:szCs w:val="20"/>
        </w:rPr>
        <w:t xml:space="preserve">e </w:t>
      </w:r>
      <w:r w:rsidR="009062F6">
        <w:rPr>
          <w:rFonts w:ascii="Verdana" w:hAnsi="Verdana"/>
          <w:sz w:val="20"/>
          <w:szCs w:val="20"/>
        </w:rPr>
        <w:t>iniziativ</w:t>
      </w:r>
      <w:r w:rsidR="00E25EBA">
        <w:rPr>
          <w:rFonts w:ascii="Verdana" w:hAnsi="Verdana"/>
          <w:sz w:val="20"/>
          <w:szCs w:val="20"/>
        </w:rPr>
        <w:t>i</w:t>
      </w:r>
      <w:r w:rsidR="003F16D9">
        <w:rPr>
          <w:rFonts w:ascii="Verdana" w:hAnsi="Verdana"/>
          <w:sz w:val="20"/>
          <w:szCs w:val="20"/>
        </w:rPr>
        <w:t xml:space="preserve"> </w:t>
      </w:r>
      <w:r w:rsidR="009062F6">
        <w:rPr>
          <w:rFonts w:ascii="Verdana" w:hAnsi="Verdana"/>
          <w:sz w:val="20"/>
          <w:szCs w:val="20"/>
        </w:rPr>
        <w:t>progettual</w:t>
      </w:r>
      <w:r w:rsidR="00E25EBA">
        <w:rPr>
          <w:rFonts w:ascii="Verdana" w:hAnsi="Verdana"/>
          <w:sz w:val="20"/>
          <w:szCs w:val="20"/>
        </w:rPr>
        <w:t>i</w:t>
      </w:r>
      <w:r w:rsidR="009062F6">
        <w:rPr>
          <w:rFonts w:ascii="Verdana" w:hAnsi="Verdana"/>
          <w:sz w:val="20"/>
          <w:szCs w:val="20"/>
        </w:rPr>
        <w:t xml:space="preserve"> che sta </w:t>
      </w:r>
      <w:r w:rsidR="00E25EBA">
        <w:rPr>
          <w:rFonts w:ascii="Verdana" w:hAnsi="Verdana"/>
          <w:sz w:val="20"/>
          <w:szCs w:val="20"/>
        </w:rPr>
        <w:t>conducendo</w:t>
      </w:r>
      <w:r w:rsidR="009062F6">
        <w:rPr>
          <w:rFonts w:ascii="Verdana" w:hAnsi="Verdana"/>
          <w:sz w:val="20"/>
          <w:szCs w:val="20"/>
        </w:rPr>
        <w:t>.</w:t>
      </w:r>
    </w:p>
    <w:p w14:paraId="1D707E6D" w14:textId="77777777" w:rsidR="003F16D9" w:rsidRDefault="003F16D9" w:rsidP="00395D2C">
      <w:pPr>
        <w:jc w:val="both"/>
        <w:rPr>
          <w:rFonts w:ascii="Verdana" w:hAnsi="Verdana"/>
          <w:sz w:val="20"/>
          <w:szCs w:val="20"/>
        </w:rPr>
      </w:pPr>
    </w:p>
    <w:p w14:paraId="7FAEE09A" w14:textId="77777777" w:rsidR="00D4554F" w:rsidRPr="00CE3CB3" w:rsidRDefault="00D4554F" w:rsidP="003274D5">
      <w:pPr>
        <w:rPr>
          <w:rFonts w:ascii="Verdana" w:hAnsi="Verdana"/>
          <w:sz w:val="20"/>
          <w:szCs w:val="20"/>
        </w:rPr>
      </w:pPr>
      <w:r w:rsidRPr="00CE3CB3">
        <w:rPr>
          <w:rFonts w:ascii="Verdana" w:hAnsi="Verdana"/>
          <w:sz w:val="20"/>
          <w:szCs w:val="20"/>
        </w:rPr>
        <w:t xml:space="preserve">Il </w:t>
      </w:r>
      <w:r w:rsidR="00D00F59">
        <w:rPr>
          <w:rFonts w:ascii="Verdana" w:hAnsi="Verdana"/>
          <w:sz w:val="20"/>
          <w:szCs w:val="20"/>
        </w:rPr>
        <w:t xml:space="preserve">presente </w:t>
      </w:r>
      <w:r w:rsidRPr="00CE3CB3">
        <w:rPr>
          <w:rFonts w:ascii="Verdana" w:hAnsi="Verdana"/>
          <w:sz w:val="20"/>
          <w:szCs w:val="20"/>
        </w:rPr>
        <w:t>documento è articolato nei seguenti capitoli:</w:t>
      </w:r>
    </w:p>
    <w:p w14:paraId="72EB7F4F" w14:textId="77777777" w:rsidR="00C47426" w:rsidRDefault="00D4554F" w:rsidP="004D16B5">
      <w:pPr>
        <w:numPr>
          <w:ilvl w:val="0"/>
          <w:numId w:val="3"/>
        </w:numPr>
        <w:jc w:val="both"/>
        <w:rPr>
          <w:rFonts w:ascii="Verdana" w:hAnsi="Verdana"/>
          <w:sz w:val="20"/>
          <w:szCs w:val="20"/>
        </w:rPr>
      </w:pPr>
      <w:r w:rsidRPr="00C47426">
        <w:rPr>
          <w:rFonts w:ascii="Verdana" w:hAnsi="Verdana"/>
          <w:sz w:val="20"/>
          <w:szCs w:val="20"/>
          <w:u w:val="single"/>
        </w:rPr>
        <w:t>Premessa</w:t>
      </w:r>
      <w:r w:rsidRPr="00C47426">
        <w:rPr>
          <w:rFonts w:ascii="Verdana" w:hAnsi="Verdana"/>
          <w:sz w:val="20"/>
          <w:szCs w:val="20"/>
        </w:rPr>
        <w:t xml:space="preserve">, </w:t>
      </w:r>
      <w:r w:rsidR="00C47426">
        <w:rPr>
          <w:rFonts w:ascii="Verdana" w:hAnsi="Verdana"/>
          <w:sz w:val="20"/>
          <w:szCs w:val="20"/>
        </w:rPr>
        <w:t>che descrive il contesto di riferimento, la problematica affrontata e le finalità del</w:t>
      </w:r>
      <w:r w:rsidR="00D00F59">
        <w:rPr>
          <w:rFonts w:ascii="Verdana" w:hAnsi="Verdana"/>
          <w:sz w:val="20"/>
          <w:szCs w:val="20"/>
        </w:rPr>
        <w:t xml:space="preserve"> </w:t>
      </w:r>
      <w:r w:rsidR="00F74B36">
        <w:rPr>
          <w:rFonts w:ascii="Verdana" w:hAnsi="Verdana"/>
          <w:sz w:val="20"/>
          <w:szCs w:val="20"/>
        </w:rPr>
        <w:t>documen</w:t>
      </w:r>
      <w:r w:rsidR="00D00F59">
        <w:rPr>
          <w:rFonts w:ascii="Verdana" w:hAnsi="Verdana"/>
          <w:sz w:val="20"/>
          <w:szCs w:val="20"/>
        </w:rPr>
        <w:t>to</w:t>
      </w:r>
      <w:r w:rsidR="00211124">
        <w:rPr>
          <w:rFonts w:ascii="Verdana" w:hAnsi="Verdana"/>
          <w:sz w:val="20"/>
          <w:szCs w:val="20"/>
        </w:rPr>
        <w:t>;</w:t>
      </w:r>
    </w:p>
    <w:p w14:paraId="4F7FF435" w14:textId="7F3F224B" w:rsidR="00D4554F" w:rsidRPr="00C47426" w:rsidRDefault="00C47426" w:rsidP="004D16B5">
      <w:pPr>
        <w:numPr>
          <w:ilvl w:val="0"/>
          <w:numId w:val="3"/>
        </w:numPr>
        <w:jc w:val="both"/>
        <w:rPr>
          <w:rFonts w:ascii="Verdana" w:hAnsi="Verdana"/>
          <w:sz w:val="20"/>
          <w:szCs w:val="20"/>
        </w:rPr>
      </w:pPr>
      <w:r w:rsidRPr="00C47426">
        <w:rPr>
          <w:rFonts w:ascii="Verdana" w:hAnsi="Verdana"/>
          <w:sz w:val="20"/>
          <w:szCs w:val="20"/>
          <w:u w:val="single"/>
        </w:rPr>
        <w:t>Il tavolo di lavoro</w:t>
      </w:r>
      <w:r>
        <w:rPr>
          <w:rFonts w:ascii="Verdana" w:hAnsi="Verdana"/>
          <w:sz w:val="20"/>
          <w:szCs w:val="20"/>
        </w:rPr>
        <w:t xml:space="preserve">, </w:t>
      </w:r>
      <w:r w:rsidR="00D4554F" w:rsidRPr="00C47426">
        <w:rPr>
          <w:rFonts w:ascii="Verdana" w:hAnsi="Verdana"/>
          <w:sz w:val="20"/>
          <w:szCs w:val="20"/>
        </w:rPr>
        <w:t>comprendente un resoconto delle attività svolte</w:t>
      </w:r>
      <w:r>
        <w:rPr>
          <w:rFonts w:ascii="Verdana" w:hAnsi="Verdana"/>
          <w:sz w:val="20"/>
          <w:szCs w:val="20"/>
        </w:rPr>
        <w:t xml:space="preserve"> </w:t>
      </w:r>
      <w:r w:rsidR="00D00F59">
        <w:rPr>
          <w:rFonts w:ascii="Verdana" w:hAnsi="Verdana"/>
          <w:sz w:val="20"/>
          <w:szCs w:val="20"/>
        </w:rPr>
        <w:t xml:space="preserve">nei mesi che intercorrono </w:t>
      </w:r>
      <w:r>
        <w:rPr>
          <w:rFonts w:ascii="Verdana" w:hAnsi="Verdana"/>
          <w:sz w:val="20"/>
          <w:szCs w:val="20"/>
        </w:rPr>
        <w:t>dalla costituzione del tavolo</w:t>
      </w:r>
      <w:r w:rsidR="003F16D9">
        <w:rPr>
          <w:rFonts w:ascii="Verdana" w:hAnsi="Verdana"/>
          <w:sz w:val="20"/>
          <w:szCs w:val="20"/>
        </w:rPr>
        <w:t xml:space="preserve"> fino</w:t>
      </w:r>
      <w:r>
        <w:rPr>
          <w:rFonts w:ascii="Verdana" w:hAnsi="Verdana"/>
          <w:sz w:val="20"/>
          <w:szCs w:val="20"/>
        </w:rPr>
        <w:t xml:space="preserve"> alla pubblicazione dell</w:t>
      </w:r>
      <w:r w:rsidR="00916BA9">
        <w:rPr>
          <w:rFonts w:ascii="Verdana" w:hAnsi="Verdana"/>
          <w:sz w:val="20"/>
          <w:szCs w:val="20"/>
        </w:rPr>
        <w:t>a</w:t>
      </w:r>
      <w:r>
        <w:rPr>
          <w:rFonts w:ascii="Verdana" w:hAnsi="Verdana"/>
          <w:sz w:val="20"/>
          <w:szCs w:val="20"/>
        </w:rPr>
        <w:t xml:space="preserve"> guida</w:t>
      </w:r>
      <w:r w:rsidR="00916BA9">
        <w:rPr>
          <w:rFonts w:ascii="Verdana" w:hAnsi="Verdana"/>
          <w:sz w:val="20"/>
          <w:szCs w:val="20"/>
        </w:rPr>
        <w:t xml:space="preserve"> tecnica</w:t>
      </w:r>
      <w:r w:rsidR="00D4554F" w:rsidRPr="00C47426">
        <w:rPr>
          <w:rFonts w:ascii="Verdana" w:hAnsi="Verdana"/>
          <w:sz w:val="20"/>
          <w:szCs w:val="20"/>
        </w:rPr>
        <w:t>;</w:t>
      </w:r>
    </w:p>
    <w:p w14:paraId="7AC86E7E" w14:textId="77777777" w:rsidR="00D4554F" w:rsidRDefault="00C47426" w:rsidP="004D16B5">
      <w:pPr>
        <w:numPr>
          <w:ilvl w:val="0"/>
          <w:numId w:val="3"/>
        </w:numPr>
        <w:jc w:val="both"/>
        <w:rPr>
          <w:rFonts w:ascii="Verdana" w:hAnsi="Verdana"/>
          <w:sz w:val="20"/>
          <w:szCs w:val="20"/>
        </w:rPr>
      </w:pPr>
      <w:r>
        <w:rPr>
          <w:rFonts w:ascii="Verdana" w:hAnsi="Verdana"/>
          <w:sz w:val="20"/>
          <w:szCs w:val="20"/>
          <w:u w:val="single"/>
        </w:rPr>
        <w:t>Definizioni</w:t>
      </w:r>
      <w:r>
        <w:rPr>
          <w:rFonts w:ascii="Verdana" w:hAnsi="Verdana"/>
          <w:sz w:val="20"/>
          <w:szCs w:val="20"/>
        </w:rPr>
        <w:t xml:space="preserve">, ove si illustrano i concetti </w:t>
      </w:r>
      <w:r w:rsidR="00DD0729">
        <w:rPr>
          <w:rFonts w:ascii="Verdana" w:hAnsi="Verdana"/>
          <w:sz w:val="20"/>
          <w:szCs w:val="20"/>
        </w:rPr>
        <w:t xml:space="preserve">della tematica </w:t>
      </w:r>
      <w:r>
        <w:rPr>
          <w:rFonts w:ascii="Verdana" w:hAnsi="Verdana"/>
          <w:sz w:val="20"/>
          <w:szCs w:val="20"/>
        </w:rPr>
        <w:t xml:space="preserve">e </w:t>
      </w:r>
      <w:r w:rsidR="000F120E">
        <w:rPr>
          <w:rFonts w:ascii="Verdana" w:hAnsi="Verdana"/>
          <w:sz w:val="20"/>
          <w:szCs w:val="20"/>
        </w:rPr>
        <w:t>si fornisce un</w:t>
      </w:r>
      <w:r>
        <w:rPr>
          <w:rFonts w:ascii="Verdana" w:hAnsi="Verdana"/>
          <w:sz w:val="20"/>
          <w:szCs w:val="20"/>
        </w:rPr>
        <w:t xml:space="preserve">a terminologia </w:t>
      </w:r>
      <w:r w:rsidR="000F120E">
        <w:rPr>
          <w:rFonts w:ascii="Verdana" w:hAnsi="Verdana"/>
          <w:sz w:val="20"/>
          <w:szCs w:val="20"/>
        </w:rPr>
        <w:t xml:space="preserve">unica </w:t>
      </w:r>
      <w:r>
        <w:rPr>
          <w:rFonts w:ascii="Verdana" w:hAnsi="Verdana"/>
          <w:sz w:val="20"/>
          <w:szCs w:val="20"/>
        </w:rPr>
        <w:t>di riferimento</w:t>
      </w:r>
      <w:r w:rsidR="00D4554F">
        <w:rPr>
          <w:rFonts w:ascii="Verdana" w:hAnsi="Verdana"/>
          <w:sz w:val="20"/>
          <w:szCs w:val="20"/>
        </w:rPr>
        <w:t>;</w:t>
      </w:r>
    </w:p>
    <w:p w14:paraId="7643BE6C" w14:textId="77777777" w:rsidR="000F120E" w:rsidRDefault="000F120E" w:rsidP="004D16B5">
      <w:pPr>
        <w:numPr>
          <w:ilvl w:val="0"/>
          <w:numId w:val="3"/>
        </w:numPr>
        <w:jc w:val="both"/>
        <w:rPr>
          <w:rFonts w:ascii="Verdana" w:hAnsi="Verdana"/>
          <w:sz w:val="20"/>
          <w:szCs w:val="20"/>
        </w:rPr>
      </w:pPr>
      <w:r>
        <w:rPr>
          <w:rFonts w:ascii="Verdana" w:hAnsi="Verdana"/>
          <w:sz w:val="20"/>
          <w:szCs w:val="20"/>
          <w:u w:val="single"/>
        </w:rPr>
        <w:t>Metriche e strumenti</w:t>
      </w:r>
      <w:r>
        <w:rPr>
          <w:rFonts w:ascii="Verdana" w:hAnsi="Verdana"/>
          <w:sz w:val="20"/>
          <w:szCs w:val="20"/>
        </w:rPr>
        <w:t xml:space="preserve">, che descrive le soluzioni e le metodologie </w:t>
      </w:r>
      <w:r w:rsidR="00D00F59">
        <w:rPr>
          <w:rFonts w:ascii="Verdana" w:hAnsi="Verdana"/>
          <w:sz w:val="20"/>
          <w:szCs w:val="20"/>
        </w:rPr>
        <w:t xml:space="preserve">disponibili </w:t>
      </w:r>
      <w:r>
        <w:rPr>
          <w:rFonts w:ascii="Verdana" w:hAnsi="Verdana"/>
          <w:sz w:val="20"/>
          <w:szCs w:val="20"/>
        </w:rPr>
        <w:t xml:space="preserve">per misurare le caratteristiche </w:t>
      </w:r>
      <w:r w:rsidR="003F16D9">
        <w:rPr>
          <w:rFonts w:ascii="Verdana" w:hAnsi="Verdana"/>
          <w:sz w:val="20"/>
          <w:szCs w:val="20"/>
        </w:rPr>
        <w:t xml:space="preserve">funzionali e </w:t>
      </w:r>
      <w:r>
        <w:rPr>
          <w:rFonts w:ascii="Verdana" w:hAnsi="Verdana"/>
          <w:sz w:val="20"/>
          <w:szCs w:val="20"/>
        </w:rPr>
        <w:t>non funzionali del software;</w:t>
      </w:r>
    </w:p>
    <w:p w14:paraId="1FED2FBF" w14:textId="77777777" w:rsidR="000F120E" w:rsidRPr="000F120E" w:rsidRDefault="000F120E" w:rsidP="004D16B5">
      <w:pPr>
        <w:numPr>
          <w:ilvl w:val="0"/>
          <w:numId w:val="3"/>
        </w:numPr>
        <w:jc w:val="both"/>
        <w:rPr>
          <w:rFonts w:ascii="Verdana" w:hAnsi="Verdana"/>
          <w:sz w:val="20"/>
          <w:szCs w:val="20"/>
        </w:rPr>
      </w:pPr>
      <w:r>
        <w:rPr>
          <w:rFonts w:ascii="Verdana" w:hAnsi="Verdana"/>
          <w:sz w:val="20"/>
          <w:szCs w:val="20"/>
          <w:u w:val="single"/>
        </w:rPr>
        <w:t>Coerenza con il Piano Triennale</w:t>
      </w:r>
      <w:r w:rsidRPr="000F120E">
        <w:rPr>
          <w:rFonts w:ascii="Verdana" w:hAnsi="Verdana"/>
          <w:sz w:val="20"/>
          <w:szCs w:val="20"/>
        </w:rPr>
        <w:t xml:space="preserve">, in cui si </w:t>
      </w:r>
      <w:r w:rsidR="00D00F59">
        <w:rPr>
          <w:rFonts w:ascii="Verdana" w:hAnsi="Verdana"/>
          <w:sz w:val="20"/>
          <w:szCs w:val="20"/>
        </w:rPr>
        <w:t>approfondiscono i punti di contatto tra le metriche del software e</w:t>
      </w:r>
      <w:r>
        <w:rPr>
          <w:rFonts w:ascii="Verdana" w:hAnsi="Verdana"/>
          <w:sz w:val="20"/>
          <w:szCs w:val="20"/>
        </w:rPr>
        <w:t xml:space="preserve"> le indicazioni </w:t>
      </w:r>
      <w:r w:rsidR="00D00F59">
        <w:rPr>
          <w:rFonts w:ascii="Verdana" w:hAnsi="Verdana"/>
          <w:sz w:val="20"/>
          <w:szCs w:val="20"/>
        </w:rPr>
        <w:t xml:space="preserve">strategiche </w:t>
      </w:r>
      <w:r>
        <w:rPr>
          <w:rFonts w:ascii="Verdana" w:hAnsi="Verdana"/>
          <w:sz w:val="20"/>
          <w:szCs w:val="20"/>
        </w:rPr>
        <w:t>del Piano Triennale;</w:t>
      </w:r>
    </w:p>
    <w:p w14:paraId="694D6543" w14:textId="07886EAD" w:rsidR="00D4554F" w:rsidRDefault="000F120E" w:rsidP="004D16B5">
      <w:pPr>
        <w:numPr>
          <w:ilvl w:val="0"/>
          <w:numId w:val="3"/>
        </w:numPr>
        <w:jc w:val="both"/>
        <w:rPr>
          <w:rFonts w:ascii="Verdana" w:hAnsi="Verdana"/>
          <w:sz w:val="20"/>
          <w:szCs w:val="20"/>
        </w:rPr>
      </w:pPr>
      <w:r>
        <w:rPr>
          <w:rFonts w:ascii="Verdana" w:hAnsi="Verdana"/>
          <w:sz w:val="20"/>
          <w:szCs w:val="20"/>
          <w:u w:val="single"/>
        </w:rPr>
        <w:t xml:space="preserve">Applicazioni </w:t>
      </w:r>
      <w:r w:rsidR="008650C6">
        <w:rPr>
          <w:rFonts w:ascii="Verdana" w:hAnsi="Verdana"/>
          <w:sz w:val="20"/>
          <w:szCs w:val="20"/>
          <w:u w:val="single"/>
        </w:rPr>
        <w:t xml:space="preserve">operative </w:t>
      </w:r>
      <w:r>
        <w:rPr>
          <w:rFonts w:ascii="Verdana" w:hAnsi="Verdana"/>
          <w:sz w:val="20"/>
          <w:szCs w:val="20"/>
          <w:u w:val="single"/>
        </w:rPr>
        <w:t>ed esempi</w:t>
      </w:r>
      <w:r w:rsidR="00D4554F">
        <w:rPr>
          <w:rFonts w:ascii="Verdana" w:hAnsi="Verdana"/>
          <w:sz w:val="20"/>
          <w:szCs w:val="20"/>
        </w:rPr>
        <w:t xml:space="preserve">, </w:t>
      </w:r>
      <w:r>
        <w:rPr>
          <w:rFonts w:ascii="Verdana" w:hAnsi="Verdana"/>
          <w:sz w:val="20"/>
          <w:szCs w:val="20"/>
        </w:rPr>
        <w:t>in cui si analizzano scenari tipici, tratti dalla usuale operatività delle pubbliche amministrazioni</w:t>
      </w:r>
      <w:r w:rsidR="008D1A81">
        <w:rPr>
          <w:rFonts w:ascii="Verdana" w:hAnsi="Verdana"/>
          <w:sz w:val="20"/>
          <w:szCs w:val="20"/>
        </w:rPr>
        <w:t>, e si ipotizzano impieghi pratici dell</w:t>
      </w:r>
      <w:r>
        <w:rPr>
          <w:rFonts w:ascii="Verdana" w:hAnsi="Verdana"/>
          <w:sz w:val="20"/>
          <w:szCs w:val="20"/>
        </w:rPr>
        <w:t>e metriche, metodologie e strumenti illustrati nell</w:t>
      </w:r>
      <w:r w:rsidR="00916BA9">
        <w:rPr>
          <w:rFonts w:ascii="Verdana" w:hAnsi="Verdana"/>
          <w:sz w:val="20"/>
          <w:szCs w:val="20"/>
        </w:rPr>
        <w:t>a</w:t>
      </w:r>
      <w:r>
        <w:rPr>
          <w:rFonts w:ascii="Verdana" w:hAnsi="Verdana"/>
          <w:sz w:val="20"/>
          <w:szCs w:val="20"/>
        </w:rPr>
        <w:t xml:space="preserve"> guida</w:t>
      </w:r>
      <w:r w:rsidR="00916BA9">
        <w:rPr>
          <w:rFonts w:ascii="Verdana" w:hAnsi="Verdana"/>
          <w:sz w:val="20"/>
          <w:szCs w:val="20"/>
        </w:rPr>
        <w:t xml:space="preserve"> tecnica</w:t>
      </w:r>
      <w:r w:rsidR="00D4554F">
        <w:rPr>
          <w:rFonts w:ascii="Verdana" w:hAnsi="Verdana"/>
          <w:sz w:val="20"/>
          <w:szCs w:val="20"/>
        </w:rPr>
        <w:t>.</w:t>
      </w:r>
    </w:p>
    <w:p w14:paraId="5932A1FE" w14:textId="77777777" w:rsidR="009420AD" w:rsidRDefault="009420AD" w:rsidP="009420AD">
      <w:pPr>
        <w:pStyle w:val="Titolo2"/>
      </w:pPr>
      <w:bookmarkStart w:id="3" w:name="_Toc509316183"/>
      <w:r w:rsidRPr="009420AD">
        <w:t>Glossario</w:t>
      </w:r>
      <w:bookmarkEnd w:id="3"/>
    </w:p>
    <w:p w14:paraId="067D6146" w14:textId="77777777" w:rsidR="00A2641A" w:rsidRDefault="00A2641A" w:rsidP="00A2641A"/>
    <w:tbl>
      <w:tblPr>
        <w:tblStyle w:val="Grigliatabella"/>
        <w:tblW w:w="0" w:type="auto"/>
        <w:tblLook w:val="04A0" w:firstRow="1" w:lastRow="0" w:firstColumn="1" w:lastColumn="0" w:noHBand="0" w:noVBand="1"/>
      </w:tblPr>
      <w:tblGrid>
        <w:gridCol w:w="1951"/>
        <w:gridCol w:w="8394"/>
      </w:tblGrid>
      <w:tr w:rsidR="00307D9F" w:rsidRPr="00EF5AC7" w14:paraId="3AC31258"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005BBA9" w14:textId="77777777" w:rsidR="00307D9F" w:rsidRPr="00EF5AC7" w:rsidRDefault="00307D9F">
            <w:pPr>
              <w:rPr>
                <w:rFonts w:ascii="Verdana" w:hAnsi="Verdana"/>
                <w:b/>
                <w:sz w:val="14"/>
                <w:szCs w:val="14"/>
              </w:rPr>
            </w:pPr>
            <w:r w:rsidRPr="00EF5AC7">
              <w:rPr>
                <w:rFonts w:ascii="Verdana" w:hAnsi="Verdana"/>
                <w:b/>
                <w:sz w:val="14"/>
                <w:szCs w:val="14"/>
              </w:rPr>
              <w:t>Termine</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06FD3411" w14:textId="77777777" w:rsidR="00307D9F" w:rsidRPr="00EF5AC7" w:rsidRDefault="00307D9F">
            <w:pPr>
              <w:jc w:val="both"/>
              <w:rPr>
                <w:rFonts w:ascii="Verdana" w:hAnsi="Verdana"/>
                <w:b/>
                <w:sz w:val="14"/>
                <w:szCs w:val="14"/>
              </w:rPr>
            </w:pPr>
            <w:r w:rsidRPr="00EF5AC7">
              <w:rPr>
                <w:rFonts w:ascii="Verdana" w:hAnsi="Verdana"/>
                <w:b/>
                <w:sz w:val="14"/>
                <w:szCs w:val="14"/>
              </w:rPr>
              <w:t>Definizione</w:t>
            </w:r>
          </w:p>
        </w:tc>
      </w:tr>
      <w:tr w:rsidR="00307D9F" w:rsidRPr="00EF5AC7" w14:paraId="2CA00706"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68A38D36" w14:textId="77777777" w:rsidR="00307D9F" w:rsidRPr="00EF5AC7" w:rsidRDefault="00307D9F">
            <w:pPr>
              <w:rPr>
                <w:rFonts w:ascii="Verdana" w:hAnsi="Verdana"/>
                <w:sz w:val="14"/>
                <w:szCs w:val="14"/>
              </w:rPr>
            </w:pPr>
            <w:r w:rsidRPr="00EF5AC7">
              <w:rPr>
                <w:rFonts w:ascii="Verdana" w:hAnsi="Verdana"/>
                <w:sz w:val="14"/>
                <w:szCs w:val="14"/>
              </w:rPr>
              <w:t>ADD</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56D4940" w14:textId="77777777" w:rsidR="00307D9F" w:rsidRPr="00EF5AC7" w:rsidRDefault="00307D9F">
            <w:pPr>
              <w:jc w:val="both"/>
              <w:rPr>
                <w:rFonts w:ascii="Verdana" w:hAnsi="Verdana"/>
                <w:sz w:val="14"/>
                <w:szCs w:val="14"/>
              </w:rPr>
            </w:pPr>
            <w:r w:rsidRPr="00EF5AC7">
              <w:rPr>
                <w:rFonts w:ascii="Verdana" w:hAnsi="Verdana"/>
                <w:sz w:val="14"/>
                <w:szCs w:val="14"/>
              </w:rPr>
              <w:t>Intervento su un prodotto o componente software che consiste nell’aggiunta di funzionalità e che quindi fa incrementare il numero dei punti funzione del prodotto o pacchetto.</w:t>
            </w:r>
          </w:p>
        </w:tc>
      </w:tr>
      <w:tr w:rsidR="00307D9F" w:rsidRPr="00EF5AC7" w14:paraId="3B4D99DE"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123A44CE" w14:textId="77777777" w:rsidR="00307D9F" w:rsidRPr="00EF5AC7" w:rsidRDefault="00307D9F">
            <w:pPr>
              <w:rPr>
                <w:rFonts w:ascii="Verdana" w:hAnsi="Verdana"/>
                <w:sz w:val="14"/>
                <w:szCs w:val="14"/>
              </w:rPr>
            </w:pPr>
            <w:r w:rsidRPr="00EF5AC7">
              <w:rPr>
                <w:rFonts w:ascii="Verdana" w:hAnsi="Verdana"/>
                <w:sz w:val="14"/>
                <w:szCs w:val="14"/>
              </w:rPr>
              <w:t>AFP</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06E3B38" w14:textId="77777777" w:rsidR="00307D9F" w:rsidRPr="00EF5AC7" w:rsidRDefault="00307D9F">
            <w:pPr>
              <w:jc w:val="both"/>
              <w:rPr>
                <w:rFonts w:ascii="Verdana" w:hAnsi="Verdana"/>
                <w:sz w:val="14"/>
                <w:szCs w:val="14"/>
              </w:rPr>
            </w:pPr>
            <w:r w:rsidRPr="00EF5AC7">
              <w:rPr>
                <w:rFonts w:ascii="Verdana" w:hAnsi="Verdana"/>
                <w:sz w:val="14"/>
                <w:szCs w:val="14"/>
              </w:rPr>
              <w:t>Automated Function Point. Metodo di misura automatica, a partire dall’analisi statica del codice sorgente, del contenuto funzionale di un’applicazione.</w:t>
            </w:r>
          </w:p>
          <w:p w14:paraId="7FE2CFDF" w14:textId="77777777" w:rsidR="00307D9F" w:rsidRPr="00EF5AC7" w:rsidRDefault="00307D9F" w:rsidP="00DD769E">
            <w:pPr>
              <w:jc w:val="both"/>
              <w:rPr>
                <w:rFonts w:ascii="Verdana" w:hAnsi="Verdana"/>
                <w:sz w:val="14"/>
                <w:szCs w:val="14"/>
              </w:rPr>
            </w:pPr>
            <w:r w:rsidRPr="00EF5AC7">
              <w:rPr>
                <w:rFonts w:ascii="Verdana" w:hAnsi="Verdana"/>
                <w:sz w:val="14"/>
                <w:szCs w:val="14"/>
              </w:rPr>
              <w:t>Nel 2016 questo metodo di misura è stato sottoposto da OMG al processo di approvazione dell’ISO. Attualmente è in short track per l’approvazione da parte dell’ISO (SO JTC1 SC7 WG6) col numero ISO 19515.</w:t>
            </w:r>
          </w:p>
        </w:tc>
      </w:tr>
      <w:tr w:rsidR="00307D9F" w:rsidRPr="00EF5AC7" w14:paraId="4C9D88CE"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2B14BD3B" w14:textId="77777777" w:rsidR="00307D9F" w:rsidRPr="00EF5AC7" w:rsidRDefault="00307D9F">
            <w:pPr>
              <w:rPr>
                <w:rFonts w:ascii="Verdana" w:hAnsi="Verdana"/>
                <w:sz w:val="14"/>
                <w:szCs w:val="14"/>
              </w:rPr>
            </w:pPr>
            <w:r w:rsidRPr="00EF5AC7">
              <w:rPr>
                <w:rFonts w:ascii="Verdana" w:hAnsi="Verdana"/>
                <w:sz w:val="14"/>
                <w:szCs w:val="14"/>
              </w:rPr>
              <w:lastRenderedPageBreak/>
              <w:t>Agile</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55AC4345" w14:textId="77777777" w:rsidR="00307D9F" w:rsidRPr="00EF5AC7" w:rsidRDefault="00307D9F" w:rsidP="00DD769E">
            <w:pPr>
              <w:jc w:val="both"/>
              <w:rPr>
                <w:rFonts w:ascii="Verdana" w:hAnsi="Verdana"/>
                <w:sz w:val="14"/>
                <w:szCs w:val="14"/>
              </w:rPr>
            </w:pPr>
            <w:r w:rsidRPr="00EF5AC7">
              <w:rPr>
                <w:rFonts w:ascii="Verdana" w:hAnsi="Verdana"/>
                <w:sz w:val="14"/>
                <w:szCs w:val="14"/>
              </w:rPr>
              <w:t>Il termine si riferisce a una metodologia di sviluppo del software in base alla quale i requisiti e le soluzioni, sviluppate per cicli iterativi, evolvono attraverso lo sforzo collaborativo di gruppi di lavoro inter-funzionali auto-organizzanti e dei loro clienti / utenti finali. La metodologia Agile facilita la pianificazione adattiva, lo sviluppo evolutivo, la consegna anticipata, il miglioramento continuo e incoraggia una risposta rapida e flessibile alle richieste di cambiamenti.</w:t>
            </w:r>
          </w:p>
        </w:tc>
      </w:tr>
      <w:tr w:rsidR="00307D9F" w:rsidRPr="00EF5AC7" w14:paraId="7339E59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52961F66" w14:textId="77777777" w:rsidR="00307D9F" w:rsidRPr="00EF5AC7" w:rsidRDefault="00307D9F" w:rsidP="005F1EE4">
            <w:pPr>
              <w:rPr>
                <w:rFonts w:ascii="Verdana" w:hAnsi="Verdana"/>
                <w:sz w:val="14"/>
                <w:szCs w:val="14"/>
              </w:rPr>
            </w:pPr>
            <w:r w:rsidRPr="00EF5AC7">
              <w:rPr>
                <w:rFonts w:ascii="Verdana" w:hAnsi="Verdana"/>
                <w:sz w:val="14"/>
                <w:szCs w:val="14"/>
              </w:rPr>
              <w:t xml:space="preserve">Assessment </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643F80B7" w14:textId="77777777" w:rsidR="00307D9F" w:rsidRPr="00EF5AC7" w:rsidRDefault="00307D9F" w:rsidP="00026634">
            <w:pPr>
              <w:jc w:val="both"/>
              <w:rPr>
                <w:rFonts w:ascii="Verdana" w:hAnsi="Verdana"/>
                <w:sz w:val="14"/>
                <w:szCs w:val="14"/>
              </w:rPr>
            </w:pPr>
            <w:r w:rsidRPr="00EF5AC7">
              <w:rPr>
                <w:rFonts w:ascii="Verdana" w:hAnsi="Verdana"/>
                <w:sz w:val="14"/>
                <w:szCs w:val="14"/>
              </w:rPr>
              <w:t>Valutazione e/o accertamento di un bene patrimoniale (asset). In campo informatico, per assessment si intende l’attività di ricognizione dei sistemi hw/sw di un’organizzazione.</w:t>
            </w:r>
          </w:p>
        </w:tc>
      </w:tr>
      <w:tr w:rsidR="00307D9F" w:rsidRPr="00EF5AC7" w14:paraId="6625AFA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0F28B389" w14:textId="77777777" w:rsidR="00307D9F" w:rsidRPr="00EF5AC7" w:rsidRDefault="00307D9F">
            <w:pPr>
              <w:rPr>
                <w:rFonts w:ascii="Verdana" w:hAnsi="Verdana"/>
                <w:sz w:val="14"/>
                <w:szCs w:val="14"/>
              </w:rPr>
            </w:pPr>
            <w:r w:rsidRPr="00EF5AC7">
              <w:rPr>
                <w:rFonts w:ascii="Verdana" w:hAnsi="Verdana"/>
                <w:sz w:val="14"/>
                <w:szCs w:val="14"/>
              </w:rPr>
              <w:t>BFC</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277C49BD" w14:textId="77777777" w:rsidR="00307D9F" w:rsidRPr="00EF5AC7" w:rsidRDefault="00307D9F" w:rsidP="00026634">
            <w:pPr>
              <w:jc w:val="both"/>
              <w:rPr>
                <w:rFonts w:ascii="Verdana" w:hAnsi="Verdana"/>
                <w:sz w:val="14"/>
                <w:szCs w:val="14"/>
              </w:rPr>
            </w:pPr>
            <w:r w:rsidRPr="00EF5AC7">
              <w:rPr>
                <w:rFonts w:ascii="Verdana" w:hAnsi="Verdana"/>
                <w:sz w:val="14"/>
                <w:szCs w:val="14"/>
              </w:rPr>
              <w:t>Base Functional Component. Elementi di base alla misurazione funzionale. Nella Function Point Analisys di IFPUG si classificano in External Input (vedi EI), External Output (vedi EO), External Enquiry (vedi EQ), External Interface File (vedi EIF), Internal Logical File (vedi ILF).</w:t>
            </w:r>
          </w:p>
        </w:tc>
      </w:tr>
      <w:tr w:rsidR="00307D9F" w:rsidRPr="00EF5AC7" w14:paraId="41A1DE08"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4ECF7068" w14:textId="77777777" w:rsidR="00307D9F" w:rsidRPr="00EF5AC7" w:rsidRDefault="00307D9F" w:rsidP="005F1EE4">
            <w:pPr>
              <w:rPr>
                <w:rFonts w:ascii="Verdana" w:hAnsi="Verdana"/>
                <w:sz w:val="14"/>
                <w:szCs w:val="14"/>
              </w:rPr>
            </w:pPr>
            <w:r w:rsidRPr="00EF5AC7">
              <w:rPr>
                <w:rFonts w:ascii="Verdana" w:hAnsi="Verdana"/>
                <w:sz w:val="14"/>
                <w:szCs w:val="14"/>
              </w:rPr>
              <w:t>CAPEX</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0718131C" w14:textId="2359D030" w:rsidR="00307D9F" w:rsidRPr="00EF5AC7" w:rsidRDefault="00307D9F" w:rsidP="0070314B">
            <w:pPr>
              <w:jc w:val="both"/>
              <w:rPr>
                <w:rFonts w:ascii="Verdana" w:hAnsi="Verdana"/>
                <w:sz w:val="14"/>
                <w:szCs w:val="14"/>
              </w:rPr>
            </w:pPr>
            <w:r w:rsidRPr="00EF5AC7">
              <w:rPr>
                <w:rFonts w:ascii="Verdana" w:hAnsi="Verdana"/>
                <w:sz w:val="14"/>
                <w:szCs w:val="14"/>
              </w:rPr>
              <w:t xml:space="preserve">Capital Expense o Expenditure. </w:t>
            </w:r>
            <w:r w:rsidR="0070314B" w:rsidRPr="00EF5AC7">
              <w:rPr>
                <w:rFonts w:ascii="Verdana" w:hAnsi="Verdana"/>
                <w:sz w:val="14"/>
                <w:szCs w:val="14"/>
              </w:rPr>
              <w:t>Nella contabilità, r</w:t>
            </w:r>
            <w:r w:rsidRPr="00EF5AC7">
              <w:rPr>
                <w:rFonts w:ascii="Verdana" w:hAnsi="Verdana"/>
                <w:sz w:val="14"/>
                <w:szCs w:val="14"/>
              </w:rPr>
              <w:t>appresenta il costo per sviluppare o acquisire asset durevoli, ad esempio, la spesa necessaria all'acquisto di un prodotto software o alla sua realizzazione (sviluppo di software ad hoc).</w:t>
            </w:r>
          </w:p>
        </w:tc>
      </w:tr>
      <w:tr w:rsidR="00307D9F" w:rsidRPr="00EF5AC7" w14:paraId="783299F5"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79CFAFF8" w14:textId="77777777" w:rsidR="00307D9F" w:rsidRPr="00EF5AC7" w:rsidRDefault="00307D9F">
            <w:pPr>
              <w:rPr>
                <w:rFonts w:ascii="Verdana" w:hAnsi="Verdana"/>
                <w:sz w:val="14"/>
                <w:szCs w:val="14"/>
              </w:rPr>
            </w:pPr>
            <w:r w:rsidRPr="00EF5AC7">
              <w:rPr>
                <w:rFonts w:ascii="Verdana" w:hAnsi="Verdana"/>
                <w:sz w:val="14"/>
                <w:szCs w:val="14"/>
              </w:rPr>
              <w:t>Change Management</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2F9EBFD8" w14:textId="5FB41169" w:rsidR="00307D9F" w:rsidRPr="00EF5AC7" w:rsidRDefault="00307D9F" w:rsidP="0070314B">
            <w:pPr>
              <w:jc w:val="both"/>
              <w:rPr>
                <w:rFonts w:ascii="Verdana" w:hAnsi="Verdana"/>
                <w:sz w:val="14"/>
                <w:szCs w:val="14"/>
              </w:rPr>
            </w:pPr>
            <w:r w:rsidRPr="00EF5AC7">
              <w:rPr>
                <w:rFonts w:ascii="Verdana" w:hAnsi="Verdana"/>
                <w:sz w:val="14"/>
                <w:szCs w:val="14"/>
              </w:rPr>
              <w:t>Gestione delle modifiche. È il sottoinsieme del pr</w:t>
            </w:r>
            <w:r w:rsidR="0070314B" w:rsidRPr="00EF5AC7">
              <w:rPr>
                <w:rFonts w:ascii="Verdana" w:hAnsi="Verdana"/>
                <w:sz w:val="14"/>
                <w:szCs w:val="14"/>
              </w:rPr>
              <w:t xml:space="preserve">oject management che si occupa </w:t>
            </w:r>
            <w:r w:rsidRPr="00EF5AC7">
              <w:rPr>
                <w:rFonts w:ascii="Verdana" w:hAnsi="Verdana"/>
                <w:sz w:val="14"/>
                <w:szCs w:val="14"/>
              </w:rPr>
              <w:t xml:space="preserve">dell'utilizzo di metodi e procedure standardizzate per una efficiente e rapida gestione di tutti i cambiamenti, con lo scopo di minimizzare l'impatto di possibili </w:t>
            </w:r>
            <w:r w:rsidR="0070314B" w:rsidRPr="00EF5AC7">
              <w:rPr>
                <w:rFonts w:ascii="Verdana" w:hAnsi="Verdana"/>
                <w:sz w:val="14"/>
                <w:szCs w:val="14"/>
              </w:rPr>
              <w:t>imprevisti sui progetti</w:t>
            </w:r>
            <w:r w:rsidRPr="00EF5AC7">
              <w:rPr>
                <w:rFonts w:ascii="Verdana" w:hAnsi="Verdana"/>
                <w:sz w:val="14"/>
                <w:szCs w:val="14"/>
              </w:rPr>
              <w:t>.</w:t>
            </w:r>
          </w:p>
        </w:tc>
      </w:tr>
      <w:tr w:rsidR="00307D9F" w:rsidRPr="00EF5AC7" w14:paraId="333F587F"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484939B3" w14:textId="77777777" w:rsidR="00307D9F" w:rsidRPr="00EF5AC7" w:rsidRDefault="00307D9F">
            <w:pPr>
              <w:rPr>
                <w:rFonts w:ascii="Verdana" w:hAnsi="Verdana"/>
                <w:sz w:val="14"/>
                <w:szCs w:val="14"/>
              </w:rPr>
            </w:pPr>
            <w:r w:rsidRPr="00EF5AC7">
              <w:rPr>
                <w:rFonts w:ascii="Verdana" w:hAnsi="Verdana"/>
                <w:sz w:val="14"/>
                <w:szCs w:val="14"/>
              </w:rPr>
              <w:t>CHG</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C375EDF" w14:textId="77777777" w:rsidR="00307D9F" w:rsidRPr="00EF5AC7" w:rsidRDefault="00307D9F" w:rsidP="00F22053">
            <w:pPr>
              <w:jc w:val="both"/>
              <w:rPr>
                <w:rFonts w:ascii="Verdana" w:hAnsi="Verdana"/>
                <w:sz w:val="14"/>
                <w:szCs w:val="14"/>
              </w:rPr>
            </w:pPr>
            <w:r w:rsidRPr="00EF5AC7">
              <w:rPr>
                <w:rFonts w:ascii="Verdana" w:hAnsi="Verdana"/>
                <w:sz w:val="14"/>
                <w:szCs w:val="14"/>
              </w:rPr>
              <w:t>Change, intervento su un prodotto o componente software che consiste nel modificare funzionalità già in esso presenti. In questo caso il numero di punti funzione complessivo del software oggetto dell’intervento può restare invariato, diminuire o aumentare.</w:t>
            </w:r>
          </w:p>
        </w:tc>
      </w:tr>
      <w:tr w:rsidR="00307D9F" w:rsidRPr="00EF5AC7" w14:paraId="0389E02F"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2032BE8E" w14:textId="77777777" w:rsidR="00307D9F" w:rsidRPr="00EF5AC7" w:rsidRDefault="00307D9F">
            <w:pPr>
              <w:rPr>
                <w:rFonts w:ascii="Verdana" w:hAnsi="Verdana"/>
                <w:sz w:val="14"/>
                <w:szCs w:val="14"/>
              </w:rPr>
            </w:pPr>
            <w:r w:rsidRPr="00EF5AC7">
              <w:rPr>
                <w:rFonts w:ascii="Verdana" w:hAnsi="Verdana"/>
                <w:sz w:val="14"/>
                <w:szCs w:val="14"/>
              </w:rPr>
              <w:t>CISQ</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55C50CD3" w14:textId="77777777" w:rsidR="00307D9F" w:rsidRPr="00EF5AC7" w:rsidRDefault="00307D9F" w:rsidP="00C33F01">
            <w:pPr>
              <w:jc w:val="both"/>
              <w:rPr>
                <w:rFonts w:ascii="Verdana" w:hAnsi="Verdana"/>
                <w:sz w:val="14"/>
                <w:szCs w:val="14"/>
              </w:rPr>
            </w:pPr>
            <w:r w:rsidRPr="00EF5AC7">
              <w:rPr>
                <w:rFonts w:ascii="Verdana" w:hAnsi="Verdana"/>
                <w:sz w:val="14"/>
                <w:szCs w:val="14"/>
                <w:lang w:val="en-US"/>
              </w:rPr>
              <w:t xml:space="preserve">Consortium for IT Software Quality. </w:t>
            </w:r>
            <w:r w:rsidRPr="00EF5AC7">
              <w:rPr>
                <w:rFonts w:ascii="Verdana" w:hAnsi="Verdana"/>
                <w:sz w:val="14"/>
                <w:szCs w:val="14"/>
              </w:rPr>
              <w:t>È un organismo fondato dall’Object Management Group (vedi OMG) e dal Software Engineering Institute (vedi SEI) della Università Carnegie Mellon che si è occupato, a partire dal 2009, dello sviluppo di metodi di misurazione automatica del software.</w:t>
            </w:r>
          </w:p>
        </w:tc>
      </w:tr>
      <w:tr w:rsidR="00307D9F" w:rsidRPr="00EF5AC7" w14:paraId="243BB1B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5B6A2345" w14:textId="77777777" w:rsidR="00307D9F" w:rsidRPr="00EF5AC7" w:rsidRDefault="00307D9F">
            <w:pPr>
              <w:rPr>
                <w:rFonts w:ascii="Verdana" w:hAnsi="Verdana"/>
                <w:sz w:val="14"/>
                <w:szCs w:val="14"/>
              </w:rPr>
            </w:pPr>
            <w:r w:rsidRPr="00EF5AC7">
              <w:rPr>
                <w:rFonts w:ascii="Verdana" w:hAnsi="Verdana"/>
                <w:sz w:val="14"/>
                <w:szCs w:val="14"/>
              </w:rPr>
              <w:t>Cocomo</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11D7F0C0" w14:textId="77777777" w:rsidR="00307D9F" w:rsidRPr="00EF5AC7" w:rsidRDefault="00307D9F" w:rsidP="00892F06">
            <w:pPr>
              <w:jc w:val="both"/>
              <w:rPr>
                <w:rFonts w:ascii="Verdana" w:hAnsi="Verdana"/>
                <w:sz w:val="14"/>
                <w:szCs w:val="14"/>
              </w:rPr>
            </w:pPr>
            <w:r w:rsidRPr="00EF5AC7">
              <w:rPr>
                <w:rFonts w:ascii="Verdana" w:hAnsi="Verdana"/>
                <w:sz w:val="14"/>
                <w:szCs w:val="14"/>
              </w:rPr>
              <w:t>Il Constructive Cost Model (CoCoMo) è un metodo utilizzato per elaborare stime nei progetti di sviluppo software. È descritto nel libro Software Engineering Economics di Barry Boehm del 1981. Il metodo considera vari parametri storici, derivati dall’analisi di un certo numero di progetti e pesati mediante una griglia di valutazione. Il calcolo dell’impegno viene effettuato con una formula specifica che produce il numero di mesi-persona necessari allo svolgimento del progetto. Esistono tre diversi modelli di cocomo che si differenziano per la raffinatezza e la precisione con cui vengono stimati i diversi valori: Basic, Intermediate e Advanced, chiamato anche Detailed.</w:t>
            </w:r>
          </w:p>
        </w:tc>
      </w:tr>
      <w:tr w:rsidR="00307D9F" w:rsidRPr="00EF5AC7" w14:paraId="6D6DC02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211CB921" w14:textId="77777777" w:rsidR="00307D9F" w:rsidRPr="00EF5AC7" w:rsidRDefault="008F5146">
            <w:pPr>
              <w:rPr>
                <w:rFonts w:ascii="Verdana" w:hAnsi="Verdana"/>
                <w:sz w:val="14"/>
                <w:szCs w:val="14"/>
              </w:rPr>
            </w:pPr>
            <w:hyperlink r:id="rId9" w:history="1">
              <w:r w:rsidR="00307D9F" w:rsidRPr="00EF5AC7">
                <w:rPr>
                  <w:rFonts w:ascii="Verdana" w:hAnsi="Verdana"/>
                  <w:sz w:val="14"/>
                  <w:szCs w:val="14"/>
                </w:rPr>
                <w:t>COSMIC</w:t>
              </w:r>
            </w:hyperlink>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5F6FB0E" w14:textId="77777777" w:rsidR="00307D9F" w:rsidRPr="00EF5AC7" w:rsidRDefault="00307D9F">
            <w:pPr>
              <w:jc w:val="both"/>
              <w:rPr>
                <w:rFonts w:ascii="Verdana" w:hAnsi="Verdana"/>
                <w:sz w:val="14"/>
                <w:szCs w:val="14"/>
              </w:rPr>
            </w:pPr>
            <w:r w:rsidRPr="00EF5AC7">
              <w:rPr>
                <w:rFonts w:ascii="Verdana" w:hAnsi="Verdana"/>
                <w:sz w:val="14"/>
                <w:szCs w:val="14"/>
                <w:lang w:val="en-US"/>
              </w:rPr>
              <w:t xml:space="preserve">COmmon Software Measurement International Consortium. </w:t>
            </w:r>
            <w:r w:rsidRPr="00EF5AC7">
              <w:rPr>
                <w:rFonts w:ascii="Verdana" w:hAnsi="Verdana"/>
                <w:sz w:val="14"/>
                <w:szCs w:val="14"/>
              </w:rPr>
              <w:t>È un’organizzazione che nasce da un’iniziativa volontaria di un gruppo internazionale di esperti nella misurazione del software. È anche un metodo di misura della dimensione funzionale del software al pari della FPA di IFPUG.</w:t>
            </w:r>
          </w:p>
          <w:p w14:paraId="4F0A40A5" w14:textId="77777777" w:rsidR="00307D9F" w:rsidRPr="00EF5AC7" w:rsidRDefault="00307D9F">
            <w:pPr>
              <w:jc w:val="both"/>
              <w:rPr>
                <w:rFonts w:ascii="Verdana" w:hAnsi="Verdana"/>
                <w:sz w:val="14"/>
                <w:szCs w:val="14"/>
              </w:rPr>
            </w:pPr>
            <w:r w:rsidRPr="00EF5AC7">
              <w:rPr>
                <w:rFonts w:ascii="Verdana" w:hAnsi="Verdana"/>
                <w:sz w:val="14"/>
                <w:szCs w:val="14"/>
              </w:rPr>
              <w:t>Prevede i seguenti quattro elementi di conteggio funzionale: Entry, eXit, Read, Write.</w:t>
            </w:r>
          </w:p>
          <w:p w14:paraId="575EDDBF" w14:textId="77777777" w:rsidR="00307D9F" w:rsidRPr="00EF5AC7" w:rsidRDefault="00307D9F" w:rsidP="0095669E">
            <w:pPr>
              <w:jc w:val="both"/>
              <w:rPr>
                <w:rFonts w:ascii="Verdana" w:hAnsi="Verdana"/>
                <w:sz w:val="14"/>
                <w:szCs w:val="14"/>
              </w:rPr>
            </w:pPr>
            <w:r w:rsidRPr="00EF5AC7">
              <w:rPr>
                <w:rFonts w:ascii="Verdana" w:hAnsi="Verdana"/>
                <w:sz w:val="14"/>
                <w:szCs w:val="14"/>
              </w:rPr>
              <w:t>Maggiori dettagli sono disponibili sul sito COSMIC (https://cosmic-sizing.org/).</w:t>
            </w:r>
          </w:p>
        </w:tc>
      </w:tr>
      <w:tr w:rsidR="00307D9F" w:rsidRPr="00EF5AC7" w14:paraId="174A7B8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2670805D" w14:textId="77777777" w:rsidR="00307D9F" w:rsidRPr="00EF5AC7" w:rsidRDefault="00307D9F">
            <w:pPr>
              <w:rPr>
                <w:rFonts w:ascii="Verdana" w:hAnsi="Verdana"/>
                <w:sz w:val="14"/>
                <w:szCs w:val="14"/>
              </w:rPr>
            </w:pPr>
            <w:r w:rsidRPr="00EF5AC7">
              <w:rPr>
                <w:rFonts w:ascii="Verdana" w:hAnsi="Verdana"/>
                <w:sz w:val="14"/>
                <w:szCs w:val="14"/>
              </w:rPr>
              <w:t>CR</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44F949A0" w14:textId="77777777" w:rsidR="00307D9F" w:rsidRPr="00EF5AC7" w:rsidRDefault="00307D9F">
            <w:pPr>
              <w:jc w:val="both"/>
              <w:rPr>
                <w:rFonts w:ascii="Verdana" w:hAnsi="Verdana"/>
                <w:sz w:val="14"/>
                <w:szCs w:val="14"/>
              </w:rPr>
            </w:pPr>
            <w:r w:rsidRPr="00EF5AC7">
              <w:rPr>
                <w:rFonts w:ascii="Verdana" w:hAnsi="Verdana"/>
                <w:sz w:val="14"/>
                <w:szCs w:val="14"/>
              </w:rPr>
              <w:t xml:space="preserve">Change Request. Richiesta di modifica da apportare a un prodotto o componente software che viene formalizzata per mezzo di una scheda nella quale si descrive in modo non ambiguo la modifica stessa. </w:t>
            </w:r>
          </w:p>
          <w:p w14:paraId="2A8A50CC" w14:textId="77777777" w:rsidR="00307D9F" w:rsidRPr="00EF5AC7" w:rsidRDefault="00307D9F" w:rsidP="00DA0FE2">
            <w:pPr>
              <w:jc w:val="both"/>
              <w:rPr>
                <w:rFonts w:ascii="Verdana" w:hAnsi="Verdana"/>
                <w:sz w:val="14"/>
                <w:szCs w:val="14"/>
              </w:rPr>
            </w:pPr>
            <w:r w:rsidRPr="00EF5AC7">
              <w:rPr>
                <w:rFonts w:ascii="Verdana" w:hAnsi="Verdana"/>
                <w:sz w:val="14"/>
                <w:szCs w:val="14"/>
              </w:rPr>
              <w:t>La gestione delle change request (vedi Change Management) viene in genere svolta da un’apposita commissione denominata “change management board” o “change control board” che decide se ciascuna change request deve o meno essere realizzata.</w:t>
            </w:r>
          </w:p>
        </w:tc>
      </w:tr>
      <w:tr w:rsidR="00307D9F" w:rsidRPr="00EF5AC7" w14:paraId="74F69E2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1F70ABBA" w14:textId="77777777" w:rsidR="00307D9F" w:rsidRPr="00EF5AC7" w:rsidRDefault="00307D9F">
            <w:pPr>
              <w:rPr>
                <w:rFonts w:ascii="Verdana" w:hAnsi="Verdana"/>
                <w:sz w:val="14"/>
                <w:szCs w:val="14"/>
              </w:rPr>
            </w:pPr>
            <w:r w:rsidRPr="00EF5AC7">
              <w:rPr>
                <w:rFonts w:ascii="Verdana" w:hAnsi="Verdana"/>
                <w:sz w:val="14"/>
                <w:szCs w:val="14"/>
              </w:rPr>
              <w:t>DEL</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4078CA53" w14:textId="77777777" w:rsidR="00307D9F" w:rsidRPr="00EF5AC7" w:rsidRDefault="00307D9F" w:rsidP="00DA0FE2">
            <w:pPr>
              <w:jc w:val="both"/>
              <w:rPr>
                <w:rFonts w:ascii="Verdana" w:hAnsi="Verdana"/>
                <w:sz w:val="14"/>
                <w:szCs w:val="14"/>
              </w:rPr>
            </w:pPr>
            <w:r w:rsidRPr="00EF5AC7">
              <w:rPr>
                <w:rFonts w:ascii="Verdana" w:hAnsi="Verdana"/>
                <w:sz w:val="14"/>
                <w:szCs w:val="14"/>
              </w:rPr>
              <w:t>Intervento su un prodotto o componente software che consiste nell’eliminazione di funzionalità già in esso presenti e che quindi comporta una diminuzione del numero di punti funzione del prodotto o componente software.</w:t>
            </w:r>
          </w:p>
        </w:tc>
      </w:tr>
      <w:tr w:rsidR="00307D9F" w:rsidRPr="00EF5AC7" w14:paraId="1D93F1EC"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341D38DF" w14:textId="77777777" w:rsidR="00307D9F" w:rsidRPr="00EF5AC7" w:rsidRDefault="00307D9F">
            <w:pPr>
              <w:rPr>
                <w:rFonts w:ascii="Verdana" w:hAnsi="Verdana"/>
                <w:sz w:val="14"/>
                <w:szCs w:val="14"/>
              </w:rPr>
            </w:pPr>
            <w:r w:rsidRPr="00EF5AC7">
              <w:rPr>
                <w:rFonts w:ascii="Verdana" w:hAnsi="Verdana"/>
                <w:sz w:val="14"/>
                <w:szCs w:val="14"/>
              </w:rPr>
              <w:t>EI</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01B979B" w14:textId="77777777" w:rsidR="00307D9F" w:rsidRPr="00EF5AC7" w:rsidRDefault="00307D9F" w:rsidP="00DA0FE2">
            <w:pPr>
              <w:jc w:val="both"/>
              <w:rPr>
                <w:rFonts w:ascii="Verdana" w:hAnsi="Verdana"/>
                <w:sz w:val="14"/>
                <w:szCs w:val="14"/>
              </w:rPr>
            </w:pPr>
            <w:r w:rsidRPr="00EF5AC7">
              <w:rPr>
                <w:rFonts w:ascii="Verdana" w:hAnsi="Verdana"/>
                <w:sz w:val="14"/>
                <w:szCs w:val="14"/>
              </w:rPr>
              <w:t>Nel metodo di conteggio IFPUG è un processo elementare di input.</w:t>
            </w:r>
          </w:p>
        </w:tc>
      </w:tr>
      <w:tr w:rsidR="00307D9F" w:rsidRPr="00EF5AC7" w14:paraId="5B402ED8"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4FB4B1B1" w14:textId="77777777" w:rsidR="00307D9F" w:rsidRPr="00EF5AC7" w:rsidRDefault="00307D9F">
            <w:pPr>
              <w:rPr>
                <w:rFonts w:ascii="Verdana" w:hAnsi="Verdana"/>
                <w:sz w:val="14"/>
                <w:szCs w:val="14"/>
              </w:rPr>
            </w:pPr>
            <w:r w:rsidRPr="00EF5AC7">
              <w:rPr>
                <w:rFonts w:ascii="Verdana" w:hAnsi="Verdana"/>
                <w:sz w:val="14"/>
                <w:szCs w:val="14"/>
              </w:rPr>
              <w:t>EIF</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211ADAA" w14:textId="77777777" w:rsidR="00307D9F" w:rsidRPr="00EF5AC7" w:rsidRDefault="00307D9F" w:rsidP="00DA0FE2">
            <w:pPr>
              <w:jc w:val="both"/>
              <w:rPr>
                <w:rFonts w:ascii="Verdana" w:hAnsi="Verdana"/>
                <w:sz w:val="14"/>
                <w:szCs w:val="14"/>
              </w:rPr>
            </w:pPr>
            <w:r w:rsidRPr="00EF5AC7">
              <w:rPr>
                <w:rFonts w:ascii="Verdana" w:hAnsi="Verdana"/>
                <w:sz w:val="14"/>
                <w:szCs w:val="14"/>
              </w:rPr>
              <w:t>Nel metodo di conteggio IFPUG è un gruppo logico di dati usato in sola lettura, esterno al confine applicativo.</w:t>
            </w:r>
          </w:p>
        </w:tc>
      </w:tr>
      <w:tr w:rsidR="00307D9F" w:rsidRPr="00EF5AC7" w14:paraId="125208AD"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4851F760" w14:textId="77777777" w:rsidR="00307D9F" w:rsidRPr="00EF5AC7" w:rsidRDefault="00307D9F">
            <w:pPr>
              <w:rPr>
                <w:rFonts w:ascii="Verdana" w:hAnsi="Verdana"/>
                <w:sz w:val="14"/>
                <w:szCs w:val="14"/>
              </w:rPr>
            </w:pPr>
            <w:r w:rsidRPr="00EF5AC7">
              <w:rPr>
                <w:rFonts w:ascii="Verdana" w:hAnsi="Verdana"/>
                <w:sz w:val="14"/>
                <w:szCs w:val="14"/>
              </w:rPr>
              <w:t>EO</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0B8BEEBA" w14:textId="77777777" w:rsidR="00307D9F" w:rsidRPr="00EF5AC7" w:rsidRDefault="00307D9F" w:rsidP="00DA0FE2">
            <w:pPr>
              <w:jc w:val="both"/>
              <w:rPr>
                <w:rFonts w:ascii="Verdana" w:hAnsi="Verdana"/>
                <w:sz w:val="14"/>
                <w:szCs w:val="14"/>
              </w:rPr>
            </w:pPr>
            <w:r w:rsidRPr="00EF5AC7">
              <w:rPr>
                <w:rFonts w:ascii="Verdana" w:hAnsi="Verdana"/>
                <w:sz w:val="14"/>
                <w:szCs w:val="14"/>
              </w:rPr>
              <w:t>Nel metodo di conteggio IFPUG è un processo elementare di output.</w:t>
            </w:r>
          </w:p>
        </w:tc>
      </w:tr>
      <w:tr w:rsidR="00307D9F" w:rsidRPr="00EF5AC7" w14:paraId="3D3F37D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702383AD" w14:textId="77777777" w:rsidR="00307D9F" w:rsidRPr="00EF5AC7" w:rsidRDefault="00307D9F">
            <w:pPr>
              <w:rPr>
                <w:rFonts w:ascii="Verdana" w:hAnsi="Verdana"/>
                <w:sz w:val="14"/>
                <w:szCs w:val="14"/>
              </w:rPr>
            </w:pPr>
            <w:r w:rsidRPr="00EF5AC7">
              <w:rPr>
                <w:rFonts w:ascii="Verdana" w:hAnsi="Verdana"/>
                <w:sz w:val="14"/>
                <w:szCs w:val="14"/>
              </w:rPr>
              <w:t>EQ</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1D7F71D8" w14:textId="77777777" w:rsidR="00307D9F" w:rsidRPr="00EF5AC7" w:rsidRDefault="00307D9F" w:rsidP="00DA0FE2">
            <w:pPr>
              <w:jc w:val="both"/>
              <w:rPr>
                <w:rFonts w:ascii="Verdana" w:hAnsi="Verdana"/>
                <w:sz w:val="14"/>
                <w:szCs w:val="14"/>
              </w:rPr>
            </w:pPr>
            <w:r w:rsidRPr="00EF5AC7">
              <w:rPr>
                <w:rFonts w:ascii="Verdana" w:hAnsi="Verdana"/>
                <w:sz w:val="14"/>
                <w:szCs w:val="14"/>
              </w:rPr>
              <w:t>Nel metodo di conteggio IFPUG è un processo elementare di interrogazione.</w:t>
            </w:r>
          </w:p>
        </w:tc>
      </w:tr>
      <w:tr w:rsidR="00307D9F" w:rsidRPr="00EF5AC7" w14:paraId="7903E9A4"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3D4D50A6" w14:textId="77777777" w:rsidR="00307D9F" w:rsidRPr="00EF5AC7" w:rsidRDefault="00307D9F">
            <w:pPr>
              <w:rPr>
                <w:rFonts w:ascii="Verdana" w:hAnsi="Verdana"/>
                <w:sz w:val="14"/>
                <w:szCs w:val="14"/>
              </w:rPr>
            </w:pPr>
            <w:r w:rsidRPr="00EF5AC7">
              <w:rPr>
                <w:rFonts w:ascii="Verdana" w:hAnsi="Verdana"/>
                <w:sz w:val="14"/>
                <w:szCs w:val="14"/>
              </w:rPr>
              <w:t>FPA</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5A1BD695" w14:textId="77777777" w:rsidR="00307D9F" w:rsidRPr="00EF5AC7" w:rsidRDefault="00307D9F" w:rsidP="00193168">
            <w:pPr>
              <w:rPr>
                <w:rFonts w:ascii="Verdana" w:hAnsi="Verdana"/>
                <w:sz w:val="14"/>
                <w:szCs w:val="14"/>
              </w:rPr>
            </w:pPr>
            <w:r w:rsidRPr="00EF5AC7">
              <w:rPr>
                <w:rFonts w:ascii="Verdana" w:hAnsi="Verdana"/>
                <w:sz w:val="14"/>
                <w:szCs w:val="14"/>
              </w:rPr>
              <w:t>Function Point Analysis, metodo di conteggio dei Punti Funzione secondo IFPUG.</w:t>
            </w:r>
          </w:p>
        </w:tc>
      </w:tr>
      <w:tr w:rsidR="00307D9F" w:rsidRPr="00EF5AC7" w14:paraId="7AC7C107"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26273EC7" w14:textId="77777777" w:rsidR="00307D9F" w:rsidRPr="00EF5AC7" w:rsidRDefault="00307D9F">
            <w:pPr>
              <w:rPr>
                <w:rFonts w:ascii="Verdana" w:hAnsi="Verdana"/>
                <w:sz w:val="14"/>
                <w:szCs w:val="14"/>
              </w:rPr>
            </w:pPr>
            <w:r w:rsidRPr="00EF5AC7">
              <w:rPr>
                <w:rFonts w:ascii="Verdana" w:hAnsi="Verdana"/>
                <w:sz w:val="14"/>
                <w:szCs w:val="14"/>
              </w:rPr>
              <w:t>FUR</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4AA0180E" w14:textId="77777777" w:rsidR="00307D9F" w:rsidRPr="00EF5AC7" w:rsidRDefault="00307D9F" w:rsidP="00193168">
            <w:pPr>
              <w:rPr>
                <w:rFonts w:ascii="Verdana" w:hAnsi="Verdana"/>
                <w:sz w:val="14"/>
                <w:szCs w:val="14"/>
              </w:rPr>
            </w:pPr>
            <w:r w:rsidRPr="00EF5AC7">
              <w:rPr>
                <w:rFonts w:ascii="Verdana" w:hAnsi="Verdana"/>
                <w:sz w:val="14"/>
                <w:szCs w:val="14"/>
              </w:rPr>
              <w:t>Functional User Requirement, requisito funzionale d’utente.</w:t>
            </w:r>
          </w:p>
        </w:tc>
      </w:tr>
      <w:tr w:rsidR="00307D9F" w:rsidRPr="00EF5AC7" w14:paraId="03E705EB"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C45119E" w14:textId="77777777" w:rsidR="00307D9F" w:rsidRPr="00EF5AC7" w:rsidRDefault="00307D9F">
            <w:pPr>
              <w:rPr>
                <w:rFonts w:ascii="Verdana" w:hAnsi="Verdana"/>
                <w:sz w:val="14"/>
                <w:szCs w:val="14"/>
              </w:rPr>
            </w:pPr>
            <w:r w:rsidRPr="00EF5AC7">
              <w:rPr>
                <w:rFonts w:ascii="Verdana" w:hAnsi="Verdana"/>
                <w:sz w:val="14"/>
                <w:szCs w:val="14"/>
              </w:rPr>
              <w:t>GUFPI-ISMA</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0C1BFC6" w14:textId="77777777" w:rsidR="00307D9F" w:rsidRPr="00EF5AC7" w:rsidRDefault="00307D9F" w:rsidP="005F3E0C">
            <w:pPr>
              <w:jc w:val="both"/>
              <w:rPr>
                <w:rFonts w:ascii="Verdana" w:hAnsi="Verdana"/>
                <w:sz w:val="14"/>
                <w:szCs w:val="14"/>
              </w:rPr>
            </w:pPr>
            <w:r w:rsidRPr="00EF5AC7">
              <w:rPr>
                <w:rFonts w:ascii="Verdana" w:hAnsi="Verdana"/>
                <w:sz w:val="14"/>
                <w:szCs w:val="14"/>
              </w:rPr>
              <w:t>Gruppo Utenti Function Point Italia - Italian Software Metrics Association. Il GUFPI-ISMA è l'associazione italiana per la promozione, la diffusione e lo sviluppo delle tecniche quantitative di misurazione del software, inclusi i metodi di misurazione della dimensione funzionale IFPUG e COSMIC (http://www.gufpi-isma.org)</w:t>
            </w:r>
          </w:p>
        </w:tc>
      </w:tr>
      <w:tr w:rsidR="00307D9F" w:rsidRPr="00EF5AC7" w14:paraId="09A73976"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0DACCEE" w14:textId="77777777" w:rsidR="00307D9F" w:rsidRPr="00EF5AC7" w:rsidRDefault="00307D9F">
            <w:pPr>
              <w:rPr>
                <w:rFonts w:ascii="Verdana" w:hAnsi="Verdana"/>
                <w:sz w:val="14"/>
                <w:szCs w:val="14"/>
              </w:rPr>
            </w:pPr>
            <w:r w:rsidRPr="00EF5AC7">
              <w:rPr>
                <w:rFonts w:ascii="Verdana" w:hAnsi="Verdana"/>
                <w:sz w:val="14"/>
                <w:szCs w:val="14"/>
              </w:rPr>
              <w:t>IFPUG</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74F4A804" w14:textId="77777777" w:rsidR="00307D9F" w:rsidRPr="00EF5AC7" w:rsidRDefault="00307D9F">
            <w:pPr>
              <w:jc w:val="both"/>
              <w:rPr>
                <w:rFonts w:ascii="Verdana" w:hAnsi="Verdana"/>
                <w:sz w:val="14"/>
                <w:szCs w:val="14"/>
              </w:rPr>
            </w:pPr>
            <w:r w:rsidRPr="00EF5AC7">
              <w:rPr>
                <w:rFonts w:ascii="Verdana" w:hAnsi="Verdana"/>
                <w:sz w:val="14"/>
                <w:szCs w:val="14"/>
                <w:lang w:val="en-US"/>
              </w:rPr>
              <w:t xml:space="preserve">International Function Point Users Group. </w:t>
            </w:r>
            <w:r w:rsidRPr="00EF5AC7">
              <w:rPr>
                <w:rFonts w:ascii="Verdana" w:hAnsi="Verdana"/>
                <w:sz w:val="14"/>
                <w:szCs w:val="14"/>
              </w:rPr>
              <w:t>Organizzazione senza scopo di lucro che si occupa dello sviluppo di due tipi di metodologie standard per il dimensionamento del prodotto software.</w:t>
            </w:r>
          </w:p>
          <w:p w14:paraId="68DE8E52" w14:textId="77777777" w:rsidR="00307D9F" w:rsidRPr="00EF5AC7" w:rsidRDefault="00307D9F">
            <w:pPr>
              <w:jc w:val="both"/>
              <w:rPr>
                <w:rFonts w:ascii="Verdana" w:hAnsi="Verdana"/>
                <w:sz w:val="14"/>
                <w:szCs w:val="14"/>
              </w:rPr>
            </w:pPr>
            <w:r w:rsidRPr="00EF5AC7">
              <w:rPr>
                <w:rFonts w:ascii="Verdana" w:hAnsi="Verdana"/>
                <w:sz w:val="14"/>
                <w:szCs w:val="14"/>
              </w:rPr>
              <w:t>Una di esse è definita nel manuale per il calcolo dei Punti Funzione (vedi PF). L’altra - ancora in evoluzione - è il “Software Non-functional Assessment Process” (vedi SNAP).</w:t>
            </w:r>
          </w:p>
          <w:p w14:paraId="3D06DD25" w14:textId="77777777" w:rsidR="00307D9F" w:rsidRPr="00EF5AC7" w:rsidRDefault="00307D9F">
            <w:pPr>
              <w:jc w:val="both"/>
              <w:rPr>
                <w:rFonts w:ascii="Verdana" w:hAnsi="Verdana"/>
                <w:sz w:val="14"/>
                <w:szCs w:val="14"/>
              </w:rPr>
            </w:pPr>
            <w:r w:rsidRPr="00EF5AC7">
              <w:rPr>
                <w:rFonts w:ascii="Verdana" w:hAnsi="Verdana"/>
                <w:sz w:val="14"/>
                <w:szCs w:val="14"/>
              </w:rPr>
              <w:t>IFPUG si occupa anche del governo del processo di certificazione dei CFPS/CFPP (Certified Function Point Specialist/Certified Function Point Practitioner) e SNAP, e ospita la International Software Measurement and Analysis Conference (vedi ISMA).</w:t>
            </w:r>
          </w:p>
          <w:p w14:paraId="4B5EA9DC" w14:textId="77777777" w:rsidR="00307D9F" w:rsidRPr="00EF5AC7" w:rsidRDefault="00307D9F" w:rsidP="008626AB">
            <w:pPr>
              <w:jc w:val="both"/>
              <w:rPr>
                <w:rFonts w:ascii="Verdana" w:hAnsi="Verdana"/>
                <w:sz w:val="14"/>
                <w:szCs w:val="14"/>
              </w:rPr>
            </w:pPr>
            <w:r w:rsidRPr="00EF5AC7">
              <w:rPr>
                <w:rFonts w:ascii="Verdana" w:hAnsi="Verdana"/>
                <w:sz w:val="14"/>
                <w:szCs w:val="14"/>
              </w:rPr>
              <w:t xml:space="preserve">Maggiori dettagli sono disponibili sul sito IFPUG (http://www.ifpug.org/). </w:t>
            </w:r>
          </w:p>
        </w:tc>
      </w:tr>
      <w:tr w:rsidR="00307D9F" w:rsidRPr="00EF5AC7" w14:paraId="66ADECC8"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6F5423DA" w14:textId="77777777" w:rsidR="00307D9F" w:rsidRPr="00EF5AC7" w:rsidRDefault="00307D9F">
            <w:pPr>
              <w:rPr>
                <w:rFonts w:ascii="Verdana" w:hAnsi="Verdana"/>
                <w:sz w:val="14"/>
                <w:szCs w:val="14"/>
              </w:rPr>
            </w:pPr>
            <w:r w:rsidRPr="00EF5AC7">
              <w:rPr>
                <w:rFonts w:ascii="Verdana" w:hAnsi="Verdana"/>
                <w:sz w:val="14"/>
                <w:szCs w:val="14"/>
              </w:rPr>
              <w:t>ILF</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09F0670C" w14:textId="77777777" w:rsidR="00307D9F" w:rsidRPr="00EF5AC7" w:rsidRDefault="00307D9F" w:rsidP="00DA0FE2">
            <w:pPr>
              <w:jc w:val="both"/>
              <w:rPr>
                <w:rFonts w:ascii="Verdana" w:hAnsi="Verdana"/>
                <w:sz w:val="14"/>
                <w:szCs w:val="14"/>
              </w:rPr>
            </w:pPr>
            <w:r w:rsidRPr="00EF5AC7">
              <w:rPr>
                <w:rFonts w:ascii="Verdana" w:hAnsi="Verdana"/>
                <w:sz w:val="14"/>
                <w:szCs w:val="14"/>
              </w:rPr>
              <w:t>Nel metodo di conteggio IFPUG è un gruppo logico di dati usato in lettura/scrittura interno al confine applicativo.</w:t>
            </w:r>
          </w:p>
        </w:tc>
      </w:tr>
      <w:tr w:rsidR="00307D9F" w:rsidRPr="00EF5AC7" w14:paraId="232C270E"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3961A20D" w14:textId="77777777" w:rsidR="00307D9F" w:rsidRPr="00EF5AC7" w:rsidRDefault="00307D9F">
            <w:pPr>
              <w:rPr>
                <w:rFonts w:ascii="Verdana" w:hAnsi="Verdana"/>
                <w:sz w:val="14"/>
                <w:szCs w:val="14"/>
              </w:rPr>
            </w:pPr>
            <w:r w:rsidRPr="00EF5AC7">
              <w:rPr>
                <w:rFonts w:ascii="Verdana" w:hAnsi="Verdana"/>
                <w:sz w:val="14"/>
                <w:szCs w:val="14"/>
              </w:rPr>
              <w:t>ISBSG</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7192AE0D" w14:textId="77777777" w:rsidR="00307D9F" w:rsidRPr="00EF5AC7" w:rsidRDefault="00307D9F" w:rsidP="00DC113F">
            <w:pPr>
              <w:jc w:val="both"/>
              <w:rPr>
                <w:rFonts w:ascii="Verdana" w:hAnsi="Verdana"/>
                <w:sz w:val="14"/>
                <w:szCs w:val="14"/>
              </w:rPr>
            </w:pPr>
            <w:r w:rsidRPr="00EF5AC7">
              <w:rPr>
                <w:rFonts w:ascii="Verdana" w:hAnsi="Verdana"/>
                <w:sz w:val="14"/>
                <w:szCs w:val="14"/>
                <w:lang w:val="en-US"/>
              </w:rPr>
              <w:t xml:space="preserve">International Software Benchmarking Standards Group. </w:t>
            </w:r>
            <w:r w:rsidRPr="00EF5AC7">
              <w:rPr>
                <w:rFonts w:ascii="Verdana" w:hAnsi="Verdana"/>
                <w:sz w:val="14"/>
                <w:szCs w:val="14"/>
              </w:rPr>
              <w:t>Organizzazione fondata nel 1997 da un gruppo di associazioni nazionali di metriche del software, con lo scopo di promuovere l'uso dei dati del settore IT per migliorare i processi e i prodotti software. Gestisce dati di sviluppo / manutenzione del software IT. Questi dati, che provengono da organizzazioni IT internazionali considerate affidabili, possono essere utilizzati come riferimento per progetti IT (http://www.isbsg.org).</w:t>
            </w:r>
          </w:p>
        </w:tc>
      </w:tr>
      <w:tr w:rsidR="00307D9F" w:rsidRPr="00EF5AC7" w14:paraId="67732F17"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6FE30126" w14:textId="77777777" w:rsidR="00307D9F" w:rsidRPr="00EF5AC7" w:rsidRDefault="00307D9F">
            <w:pPr>
              <w:rPr>
                <w:rFonts w:ascii="Verdana" w:hAnsi="Verdana"/>
                <w:sz w:val="14"/>
                <w:szCs w:val="14"/>
              </w:rPr>
            </w:pPr>
            <w:r w:rsidRPr="00EF5AC7">
              <w:rPr>
                <w:rFonts w:ascii="Verdana" w:hAnsi="Verdana"/>
                <w:sz w:val="14"/>
                <w:szCs w:val="14"/>
              </w:rPr>
              <w:t>ISO</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72B0106E" w14:textId="77777777" w:rsidR="00307D9F" w:rsidRPr="00EF5AC7" w:rsidRDefault="00307D9F" w:rsidP="005F3E0C">
            <w:pPr>
              <w:jc w:val="both"/>
              <w:rPr>
                <w:rFonts w:ascii="Verdana" w:hAnsi="Verdana"/>
                <w:sz w:val="14"/>
                <w:szCs w:val="14"/>
              </w:rPr>
            </w:pPr>
            <w:r w:rsidRPr="00EF5AC7">
              <w:rPr>
                <w:rFonts w:ascii="Verdana" w:hAnsi="Verdana"/>
                <w:sz w:val="14"/>
                <w:szCs w:val="14"/>
              </w:rPr>
              <w:t>International Organization for Standardization. È la più importante organizzazione a livello mondiale per la definizione di norme tecniche. Maggiori dettagli sono disponibili sul sito ISO: www.iso.org.</w:t>
            </w:r>
          </w:p>
        </w:tc>
      </w:tr>
      <w:tr w:rsidR="00307D9F" w:rsidRPr="00EF5AC7" w14:paraId="1C2963A4"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48E26B2F" w14:textId="77777777" w:rsidR="00307D9F" w:rsidRPr="00EF5AC7" w:rsidRDefault="00307D9F">
            <w:pPr>
              <w:rPr>
                <w:rFonts w:ascii="Verdana" w:hAnsi="Verdana"/>
                <w:sz w:val="14"/>
                <w:szCs w:val="14"/>
              </w:rPr>
            </w:pPr>
            <w:r w:rsidRPr="00EF5AC7">
              <w:rPr>
                <w:rFonts w:ascii="Verdana" w:hAnsi="Verdana"/>
                <w:sz w:val="14"/>
                <w:szCs w:val="14"/>
              </w:rPr>
              <w:t>KPI</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136BE25" w14:textId="77777777" w:rsidR="00307D9F" w:rsidRPr="00EF5AC7" w:rsidRDefault="00307D9F" w:rsidP="005F3E0C">
            <w:pPr>
              <w:rPr>
                <w:rFonts w:ascii="Verdana" w:hAnsi="Verdana"/>
                <w:sz w:val="14"/>
                <w:szCs w:val="14"/>
              </w:rPr>
            </w:pPr>
            <w:r w:rsidRPr="00EF5AC7">
              <w:rPr>
                <w:rFonts w:ascii="Verdana" w:hAnsi="Verdana"/>
                <w:sz w:val="14"/>
                <w:szCs w:val="14"/>
              </w:rPr>
              <w:t>Key Performance Indicator, indicatore di riferimento della prestazione. Vedi SLA.</w:t>
            </w:r>
          </w:p>
        </w:tc>
      </w:tr>
      <w:tr w:rsidR="00307D9F" w:rsidRPr="00EF5AC7" w14:paraId="3ABC9F66"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7AE04804" w14:textId="77777777" w:rsidR="00307D9F" w:rsidRPr="00EF5AC7" w:rsidRDefault="00307D9F" w:rsidP="000C7C19">
            <w:pPr>
              <w:rPr>
                <w:rFonts w:ascii="Verdana" w:hAnsi="Verdana"/>
                <w:sz w:val="14"/>
                <w:szCs w:val="14"/>
              </w:rPr>
            </w:pPr>
            <w:r w:rsidRPr="00EF5AC7">
              <w:rPr>
                <w:rFonts w:ascii="Verdana" w:hAnsi="Verdana"/>
                <w:sz w:val="14"/>
                <w:szCs w:val="14"/>
              </w:rPr>
              <w:t>Legacy</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0937BF90" w14:textId="77777777" w:rsidR="00307D9F" w:rsidRPr="00EF5AC7" w:rsidRDefault="00307D9F" w:rsidP="00355721">
            <w:pPr>
              <w:jc w:val="both"/>
              <w:rPr>
                <w:rFonts w:ascii="Verdana" w:hAnsi="Verdana"/>
                <w:sz w:val="14"/>
                <w:szCs w:val="14"/>
              </w:rPr>
            </w:pPr>
            <w:r w:rsidRPr="00EF5AC7">
              <w:rPr>
                <w:rFonts w:ascii="Verdana" w:hAnsi="Verdana"/>
                <w:sz w:val="14"/>
                <w:szCs w:val="14"/>
              </w:rPr>
              <w:t>Riferito a un sistema informatico, un'applicazione software, un componente hardware che è un lascito del passato e pertanto risulta obsoleto, ma che continua a essere usato poiché non si intende o non si può rimpiazzarlo.</w:t>
            </w:r>
          </w:p>
        </w:tc>
      </w:tr>
      <w:tr w:rsidR="00307D9F" w:rsidRPr="00EF5AC7" w14:paraId="2878C2CD"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713BECB6" w14:textId="77777777" w:rsidR="00307D9F" w:rsidRPr="00EF5AC7" w:rsidRDefault="008F5146">
            <w:pPr>
              <w:rPr>
                <w:rFonts w:ascii="Verdana" w:hAnsi="Verdana"/>
                <w:sz w:val="14"/>
                <w:szCs w:val="14"/>
              </w:rPr>
            </w:pPr>
            <w:hyperlink r:id="rId10" w:history="1">
              <w:r w:rsidR="00307D9F" w:rsidRPr="00EF5AC7">
                <w:rPr>
                  <w:rFonts w:ascii="Verdana" w:hAnsi="Verdana"/>
                  <w:sz w:val="14"/>
                  <w:szCs w:val="14"/>
                </w:rPr>
                <w:t>MARK-II</w:t>
              </w:r>
            </w:hyperlink>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22F4E819" w14:textId="77777777" w:rsidR="00307D9F" w:rsidRPr="00EF5AC7" w:rsidRDefault="00307D9F" w:rsidP="005F3E0C">
            <w:pPr>
              <w:jc w:val="both"/>
              <w:rPr>
                <w:rFonts w:ascii="Verdana" w:hAnsi="Verdana"/>
                <w:sz w:val="14"/>
                <w:szCs w:val="14"/>
              </w:rPr>
            </w:pPr>
            <w:r w:rsidRPr="00EF5AC7">
              <w:rPr>
                <w:rFonts w:ascii="Verdana" w:hAnsi="Verdana"/>
                <w:sz w:val="14"/>
                <w:szCs w:val="14"/>
              </w:rPr>
              <w:t>Il metodo di misura funzionale MARK-II (o più semplicemente MK II) è stato definito da Charles Symons nel 1991 e viene aggiornato dalla UK Software Metrics Association (http://www.uksma.org/). In questo metodo i FUR sono identificati, suddivisi in tre classi distinte (“input”, “exit” e “object”) e contati. I tre valori ottenuti sono “pesati” (moltiplicati per opportuni fattori moltiplicativi o “pesi”). La dimensione funzionale complessiva è ottenuta sommando i tre valori pesati.</w:t>
            </w:r>
          </w:p>
        </w:tc>
      </w:tr>
      <w:tr w:rsidR="00307D9F" w:rsidRPr="00EF5AC7" w14:paraId="54F00EB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3BD60365" w14:textId="77777777" w:rsidR="00307D9F" w:rsidRPr="00EF5AC7" w:rsidRDefault="00307D9F">
            <w:pPr>
              <w:rPr>
                <w:rFonts w:ascii="Verdana" w:hAnsi="Verdana"/>
                <w:sz w:val="14"/>
                <w:szCs w:val="14"/>
              </w:rPr>
            </w:pPr>
            <w:r w:rsidRPr="00EF5AC7">
              <w:rPr>
                <w:rFonts w:ascii="Verdana" w:hAnsi="Verdana"/>
                <w:sz w:val="14"/>
                <w:szCs w:val="14"/>
              </w:rPr>
              <w:t>MEPA</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1C4D1A20" w14:textId="77777777" w:rsidR="00307D9F" w:rsidRPr="00EF5AC7" w:rsidRDefault="00307D9F">
            <w:pPr>
              <w:jc w:val="both"/>
              <w:rPr>
                <w:rFonts w:ascii="Verdana" w:hAnsi="Verdana"/>
                <w:sz w:val="14"/>
                <w:szCs w:val="14"/>
              </w:rPr>
            </w:pPr>
            <w:r w:rsidRPr="00EF5AC7">
              <w:rPr>
                <w:rFonts w:ascii="Verdana" w:hAnsi="Verdana"/>
                <w:sz w:val="14"/>
                <w:szCs w:val="14"/>
              </w:rPr>
              <w:t>Mercato elettronico della pubblica amministrazione.</w:t>
            </w:r>
          </w:p>
        </w:tc>
      </w:tr>
      <w:tr w:rsidR="00307D9F" w:rsidRPr="00EF5AC7" w14:paraId="7A670133"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1870B109" w14:textId="77777777" w:rsidR="00307D9F" w:rsidRPr="00EF5AC7" w:rsidRDefault="00307D9F">
            <w:pPr>
              <w:rPr>
                <w:rFonts w:ascii="Verdana" w:hAnsi="Verdana"/>
                <w:sz w:val="14"/>
                <w:szCs w:val="14"/>
              </w:rPr>
            </w:pPr>
            <w:r w:rsidRPr="00EF5AC7">
              <w:rPr>
                <w:rFonts w:ascii="Verdana" w:hAnsi="Verdana"/>
                <w:sz w:val="14"/>
                <w:szCs w:val="14"/>
              </w:rPr>
              <w:t>MEV</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6446F1A" w14:textId="77777777" w:rsidR="00307D9F" w:rsidRPr="00EF5AC7" w:rsidRDefault="00307D9F" w:rsidP="003441E6">
            <w:pPr>
              <w:jc w:val="both"/>
              <w:rPr>
                <w:rFonts w:ascii="Verdana" w:hAnsi="Verdana"/>
                <w:sz w:val="14"/>
                <w:szCs w:val="14"/>
              </w:rPr>
            </w:pPr>
            <w:r w:rsidRPr="00EF5AC7">
              <w:rPr>
                <w:rFonts w:ascii="Verdana" w:hAnsi="Verdana"/>
                <w:sz w:val="14"/>
                <w:szCs w:val="14"/>
              </w:rPr>
              <w:t>Manutenzione evolutiva del software. Comprende gli interventi volti a modificare, aggiungere o eliminare funzionalità di applicazioni esistenti.</w:t>
            </w:r>
          </w:p>
        </w:tc>
      </w:tr>
      <w:tr w:rsidR="00307D9F" w:rsidRPr="00EF5AC7" w14:paraId="6258885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CA5E9AD" w14:textId="77777777" w:rsidR="00307D9F" w:rsidRPr="00EF5AC7" w:rsidRDefault="00307D9F">
            <w:pPr>
              <w:rPr>
                <w:rFonts w:ascii="Verdana" w:hAnsi="Verdana"/>
                <w:sz w:val="14"/>
                <w:szCs w:val="14"/>
              </w:rPr>
            </w:pPr>
            <w:r w:rsidRPr="00EF5AC7">
              <w:rPr>
                <w:rFonts w:ascii="Verdana" w:hAnsi="Verdana"/>
                <w:sz w:val="14"/>
                <w:szCs w:val="14"/>
              </w:rPr>
              <w:t>Misurazione</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4027E44" w14:textId="77777777" w:rsidR="00307D9F" w:rsidRPr="00EF5AC7" w:rsidRDefault="00307D9F">
            <w:pPr>
              <w:jc w:val="both"/>
              <w:rPr>
                <w:rFonts w:ascii="Verdana" w:hAnsi="Verdana"/>
                <w:sz w:val="14"/>
                <w:szCs w:val="14"/>
              </w:rPr>
            </w:pPr>
            <w:r w:rsidRPr="00EF5AC7">
              <w:rPr>
                <w:rFonts w:ascii="Verdana" w:hAnsi="Verdana"/>
                <w:sz w:val="14"/>
                <w:szCs w:val="14"/>
              </w:rPr>
              <w:t>Assegnazione di un numero o categoria a un attributo di un’entità per descriverla, usando una specifica unità di misura e regole di conteggio. Il valore assegnato all’attributo è la misura, definibile anche come risultato della misurazione.</w:t>
            </w:r>
          </w:p>
          <w:p w14:paraId="4EB2F089" w14:textId="77777777" w:rsidR="00307D9F" w:rsidRPr="00EF5AC7" w:rsidRDefault="00307D9F">
            <w:pPr>
              <w:jc w:val="both"/>
              <w:rPr>
                <w:rFonts w:ascii="Verdana" w:hAnsi="Verdana"/>
                <w:sz w:val="14"/>
                <w:szCs w:val="14"/>
              </w:rPr>
            </w:pPr>
            <w:r w:rsidRPr="00EF5AC7">
              <w:rPr>
                <w:rFonts w:ascii="Verdana" w:hAnsi="Verdana"/>
                <w:sz w:val="14"/>
                <w:szCs w:val="14"/>
              </w:rPr>
              <w:t xml:space="preserve">Nell’ambito del presente studio viene impiegato, in alternativa, anche il termine “metrica”. Metrica e misura, del </w:t>
            </w:r>
            <w:r w:rsidRPr="00EF5AC7">
              <w:rPr>
                <w:rFonts w:ascii="Verdana" w:hAnsi="Verdana"/>
                <w:sz w:val="14"/>
                <w:szCs w:val="14"/>
              </w:rPr>
              <w:lastRenderedPageBreak/>
              <w:t xml:space="preserve">resto, sono intesi come sinonimi in molta letteratura tecnica. Per maggiore precisione, si segnala che la ISO 15939 propende per un uso generalizzato del termine “misura” nel senso di misura diretta o base, mentre associa “metrica” a una misura derivata (definita come funzione di due o più misure base). </w:t>
            </w:r>
          </w:p>
          <w:p w14:paraId="41C29EF2" w14:textId="77777777" w:rsidR="00307D9F" w:rsidRPr="00EF5AC7" w:rsidRDefault="00307D9F">
            <w:pPr>
              <w:jc w:val="both"/>
              <w:rPr>
                <w:rFonts w:ascii="Verdana" w:hAnsi="Verdana"/>
                <w:sz w:val="14"/>
                <w:szCs w:val="14"/>
              </w:rPr>
            </w:pPr>
            <w:r w:rsidRPr="00EF5AC7">
              <w:rPr>
                <w:rFonts w:ascii="Verdana" w:hAnsi="Verdana"/>
                <w:sz w:val="14"/>
                <w:szCs w:val="14"/>
              </w:rPr>
              <w:t>Esempio: misurare in un certo istante la pressione sanguigna di un paziente produce una misura base; ripetere la misurazione ogni ora nel corso della giornata e calcolare la media produce una misura derivata o metrica (pressione media giornaliera).</w:t>
            </w:r>
          </w:p>
        </w:tc>
      </w:tr>
      <w:tr w:rsidR="00307D9F" w:rsidRPr="00EF5AC7" w14:paraId="5618B2E3"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7972ACE5" w14:textId="77777777" w:rsidR="00307D9F" w:rsidRPr="00EF5AC7" w:rsidRDefault="00307D9F">
            <w:pPr>
              <w:rPr>
                <w:rFonts w:ascii="Verdana" w:hAnsi="Verdana"/>
                <w:sz w:val="14"/>
                <w:szCs w:val="14"/>
              </w:rPr>
            </w:pPr>
            <w:r w:rsidRPr="00EF5AC7">
              <w:rPr>
                <w:rFonts w:ascii="Verdana" w:hAnsi="Verdana"/>
                <w:sz w:val="14"/>
                <w:szCs w:val="14"/>
              </w:rPr>
              <w:lastRenderedPageBreak/>
              <w:t>NFR</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F5FB7BD" w14:textId="77777777" w:rsidR="00307D9F" w:rsidRPr="00EF5AC7" w:rsidRDefault="00307D9F" w:rsidP="003441E6">
            <w:pPr>
              <w:jc w:val="both"/>
              <w:rPr>
                <w:rFonts w:ascii="Verdana" w:hAnsi="Verdana"/>
                <w:sz w:val="14"/>
                <w:szCs w:val="14"/>
              </w:rPr>
            </w:pPr>
            <w:r w:rsidRPr="00EF5AC7">
              <w:rPr>
                <w:rFonts w:ascii="Verdana" w:hAnsi="Verdana"/>
                <w:sz w:val="14"/>
                <w:szCs w:val="14"/>
              </w:rPr>
              <w:t>Non Functional Requirement, requisito non funzionale di un prodotto o componente software. Gli NFR sono distinti dai requisiti funzionali - oggetto dell’analisi dei punti funzione - e dai requisiti di progetto. I requisiti non funzionali possono essere suddivisi in requisiti di qualità, requisiti di sistema/ambiente e requisiti tecnici.</w:t>
            </w:r>
          </w:p>
        </w:tc>
      </w:tr>
      <w:tr w:rsidR="00307D9F" w:rsidRPr="00EF5AC7" w14:paraId="4B541FEC"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0C939785" w14:textId="77777777" w:rsidR="00307D9F" w:rsidRPr="00EF5AC7" w:rsidRDefault="00307D9F">
            <w:pPr>
              <w:rPr>
                <w:rFonts w:ascii="Verdana" w:hAnsi="Verdana"/>
                <w:sz w:val="14"/>
                <w:szCs w:val="14"/>
              </w:rPr>
            </w:pPr>
            <w:r w:rsidRPr="00EF5AC7">
              <w:rPr>
                <w:rFonts w:ascii="Verdana" w:hAnsi="Verdana"/>
                <w:sz w:val="14"/>
                <w:szCs w:val="14"/>
              </w:rPr>
              <w:t>OMG</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15286FC2" w14:textId="77777777" w:rsidR="00307D9F" w:rsidRPr="00EF5AC7" w:rsidRDefault="00307D9F" w:rsidP="003441E6">
            <w:pPr>
              <w:jc w:val="both"/>
              <w:rPr>
                <w:rFonts w:ascii="Verdana" w:hAnsi="Verdana"/>
                <w:sz w:val="14"/>
                <w:szCs w:val="14"/>
              </w:rPr>
            </w:pPr>
            <w:r w:rsidRPr="00EF5AC7">
              <w:rPr>
                <w:rFonts w:ascii="Verdana" w:hAnsi="Verdana"/>
                <w:sz w:val="14"/>
                <w:szCs w:val="14"/>
              </w:rPr>
              <w:t>Object Management Group. L’OMG è un consorzio internazionale no-profit fondato nel 1989 che si occupa di standard aperti. Gli standard di modellazione di OMG, tra cui Unified Modeling Language (UML) e Model Driven Architecture (MDA), sono orientati alla progettazione, la manutenzione di software e altri processi.</w:t>
            </w:r>
          </w:p>
        </w:tc>
      </w:tr>
      <w:tr w:rsidR="00307D9F" w:rsidRPr="00EF5AC7" w14:paraId="36257B6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75596E48" w14:textId="77777777" w:rsidR="00307D9F" w:rsidRPr="00EF5AC7" w:rsidRDefault="00307D9F" w:rsidP="005F1EE4">
            <w:pPr>
              <w:rPr>
                <w:rFonts w:ascii="Verdana" w:hAnsi="Verdana"/>
                <w:sz w:val="14"/>
                <w:szCs w:val="14"/>
              </w:rPr>
            </w:pPr>
            <w:r w:rsidRPr="00EF5AC7">
              <w:rPr>
                <w:rFonts w:ascii="Verdana" w:hAnsi="Verdana"/>
                <w:sz w:val="14"/>
                <w:szCs w:val="14"/>
              </w:rPr>
              <w:t>OPEX</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02E8C04A" w14:textId="4FD03DCA" w:rsidR="00307D9F" w:rsidRPr="00EF5AC7" w:rsidRDefault="00307D9F" w:rsidP="00237858">
            <w:pPr>
              <w:jc w:val="both"/>
              <w:rPr>
                <w:rFonts w:ascii="Verdana" w:hAnsi="Verdana"/>
                <w:sz w:val="14"/>
                <w:szCs w:val="14"/>
              </w:rPr>
            </w:pPr>
            <w:r w:rsidRPr="00EF5AC7">
              <w:rPr>
                <w:rFonts w:ascii="Verdana" w:hAnsi="Verdana"/>
                <w:sz w:val="14"/>
                <w:szCs w:val="14"/>
              </w:rPr>
              <w:t xml:space="preserve">Operating Expense o Expenditure. </w:t>
            </w:r>
            <w:r w:rsidR="00237858" w:rsidRPr="00EF5AC7">
              <w:rPr>
                <w:rFonts w:ascii="Verdana" w:hAnsi="Verdana"/>
                <w:sz w:val="14"/>
                <w:szCs w:val="14"/>
              </w:rPr>
              <w:t>In contabilità, r</w:t>
            </w:r>
            <w:r w:rsidRPr="00EF5AC7">
              <w:rPr>
                <w:rFonts w:ascii="Verdana" w:hAnsi="Verdana"/>
                <w:sz w:val="14"/>
                <w:szCs w:val="14"/>
              </w:rPr>
              <w:t xml:space="preserve">appresenta il flusso di cassa in uscita per la realizzazione di </w:t>
            </w:r>
            <w:r w:rsidR="00237858" w:rsidRPr="00EF5AC7">
              <w:rPr>
                <w:rFonts w:ascii="Verdana" w:hAnsi="Verdana"/>
                <w:sz w:val="14"/>
                <w:szCs w:val="14"/>
              </w:rPr>
              <w:t>interventi</w:t>
            </w:r>
            <w:r w:rsidRPr="00EF5AC7">
              <w:rPr>
                <w:rFonts w:ascii="Verdana" w:hAnsi="Verdana"/>
                <w:sz w:val="14"/>
                <w:szCs w:val="14"/>
              </w:rPr>
              <w:t xml:space="preserve"> di natura </w:t>
            </w:r>
            <w:r w:rsidR="00237858" w:rsidRPr="00EF5AC7">
              <w:rPr>
                <w:rFonts w:ascii="Verdana" w:hAnsi="Verdana"/>
                <w:sz w:val="14"/>
                <w:szCs w:val="14"/>
              </w:rPr>
              <w:t>ricorrente</w:t>
            </w:r>
            <w:r w:rsidRPr="00EF5AC7">
              <w:rPr>
                <w:rFonts w:ascii="Verdana" w:hAnsi="Verdana"/>
                <w:sz w:val="14"/>
                <w:szCs w:val="14"/>
              </w:rPr>
              <w:t xml:space="preserve">, ad esempio la spesa necessaria per la gestione di un prodotto o sistema. </w:t>
            </w:r>
          </w:p>
        </w:tc>
      </w:tr>
      <w:tr w:rsidR="00307D9F" w:rsidRPr="00EF5AC7" w14:paraId="02A89F25"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6FAD6F6" w14:textId="77777777" w:rsidR="00307D9F" w:rsidRPr="00EF5AC7" w:rsidRDefault="00307D9F">
            <w:pPr>
              <w:rPr>
                <w:rFonts w:ascii="Verdana" w:hAnsi="Verdana"/>
                <w:sz w:val="14"/>
                <w:szCs w:val="14"/>
              </w:rPr>
            </w:pPr>
            <w:r w:rsidRPr="00EF5AC7">
              <w:rPr>
                <w:rFonts w:ascii="Verdana" w:hAnsi="Verdana"/>
                <w:sz w:val="14"/>
                <w:szCs w:val="14"/>
              </w:rPr>
              <w:t>P.A.</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701577FA" w14:textId="77777777" w:rsidR="00307D9F" w:rsidRPr="00EF5AC7" w:rsidRDefault="00307D9F">
            <w:pPr>
              <w:rPr>
                <w:rFonts w:ascii="Verdana" w:hAnsi="Verdana"/>
                <w:sz w:val="14"/>
                <w:szCs w:val="14"/>
              </w:rPr>
            </w:pPr>
            <w:r w:rsidRPr="00EF5AC7">
              <w:rPr>
                <w:rFonts w:ascii="Verdana" w:hAnsi="Verdana"/>
                <w:sz w:val="14"/>
                <w:szCs w:val="14"/>
              </w:rPr>
              <w:t>Pubblica Amministrazione.</w:t>
            </w:r>
          </w:p>
        </w:tc>
      </w:tr>
      <w:tr w:rsidR="00307D9F" w:rsidRPr="00EF5AC7" w14:paraId="60A6F383"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19EE0285" w14:textId="77777777" w:rsidR="00307D9F" w:rsidRPr="00EF5AC7" w:rsidRDefault="00307D9F" w:rsidP="005F1EE4">
            <w:pPr>
              <w:rPr>
                <w:rFonts w:ascii="Verdana" w:hAnsi="Verdana"/>
                <w:sz w:val="14"/>
                <w:szCs w:val="14"/>
              </w:rPr>
            </w:pPr>
            <w:r w:rsidRPr="00EF5AC7">
              <w:rPr>
                <w:rFonts w:ascii="Verdana" w:hAnsi="Verdana"/>
                <w:sz w:val="14"/>
                <w:szCs w:val="14"/>
              </w:rPr>
              <w:t xml:space="preserve">Parco applicativo </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5AE36502" w14:textId="77777777" w:rsidR="00307D9F" w:rsidRPr="00EF5AC7" w:rsidRDefault="00307D9F" w:rsidP="00916BA9">
            <w:pPr>
              <w:jc w:val="both"/>
              <w:rPr>
                <w:rFonts w:ascii="Verdana" w:hAnsi="Verdana"/>
                <w:sz w:val="14"/>
                <w:szCs w:val="14"/>
              </w:rPr>
            </w:pPr>
            <w:r w:rsidRPr="00EF5AC7">
              <w:rPr>
                <w:rFonts w:ascii="Verdana" w:hAnsi="Verdana"/>
                <w:sz w:val="14"/>
                <w:szCs w:val="14"/>
              </w:rPr>
              <w:t>L’insieme dei prodotti software di cui dispone una Pubblica Amministrazione a seguito di acquisizione di prodotti di mercato e/o a seguito di realizzazione di soluzioni software ad hoc. Nella presente guida tecnica è sinonimo di portafoglio applicativo.</w:t>
            </w:r>
          </w:p>
        </w:tc>
      </w:tr>
      <w:tr w:rsidR="00307D9F" w:rsidRPr="00EF5AC7" w14:paraId="0D3A5221"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7FD8D71B" w14:textId="77777777" w:rsidR="00307D9F" w:rsidRPr="00EF5AC7" w:rsidRDefault="00307D9F">
            <w:pPr>
              <w:rPr>
                <w:rFonts w:ascii="Verdana" w:hAnsi="Verdana"/>
                <w:sz w:val="14"/>
                <w:szCs w:val="14"/>
              </w:rPr>
            </w:pPr>
            <w:r w:rsidRPr="00EF5AC7">
              <w:rPr>
                <w:rFonts w:ascii="Verdana" w:hAnsi="Verdana"/>
                <w:sz w:val="14"/>
                <w:szCs w:val="14"/>
              </w:rPr>
              <w:t>PF</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CC123F0" w14:textId="77777777" w:rsidR="00307D9F" w:rsidRPr="00EF5AC7" w:rsidRDefault="00307D9F">
            <w:pPr>
              <w:jc w:val="both"/>
              <w:rPr>
                <w:rFonts w:ascii="Verdana" w:hAnsi="Verdana"/>
                <w:sz w:val="14"/>
                <w:szCs w:val="14"/>
              </w:rPr>
            </w:pPr>
            <w:r w:rsidRPr="00EF5AC7">
              <w:rPr>
                <w:rFonts w:ascii="Verdana" w:hAnsi="Verdana"/>
                <w:sz w:val="14"/>
                <w:szCs w:val="14"/>
              </w:rPr>
              <w:t xml:space="preserve">Punto Funzione (in inglese Function Point). Metrica del software definita per la prima volta nel 1975 da Allan Albrecht presso IBM per dimensionare i requisiti funzionali d’utente (vedi FUR) di un prodotto software durante la sua progettazione. Lo scopo era ottenere una stima più oggettiva dell'impegno richiesto. </w:t>
            </w:r>
          </w:p>
          <w:p w14:paraId="588C9536" w14:textId="77777777" w:rsidR="00307D9F" w:rsidRPr="00EF5AC7" w:rsidRDefault="00307D9F">
            <w:pPr>
              <w:jc w:val="both"/>
              <w:rPr>
                <w:rFonts w:ascii="Verdana" w:hAnsi="Verdana"/>
                <w:sz w:val="14"/>
                <w:szCs w:val="14"/>
              </w:rPr>
            </w:pPr>
            <w:r w:rsidRPr="00EF5AC7">
              <w:rPr>
                <w:rFonts w:ascii="Verdana" w:hAnsi="Verdana"/>
                <w:sz w:val="14"/>
                <w:szCs w:val="14"/>
              </w:rPr>
              <w:t>Successivamente l’evoluzione del metodo è stata presa in carico da IFPUG (vedi).</w:t>
            </w:r>
          </w:p>
          <w:p w14:paraId="24452F75" w14:textId="77777777" w:rsidR="00307D9F" w:rsidRPr="00EF5AC7" w:rsidRDefault="00307D9F" w:rsidP="008626AB">
            <w:pPr>
              <w:jc w:val="both"/>
              <w:rPr>
                <w:rFonts w:ascii="Verdana" w:hAnsi="Verdana"/>
                <w:sz w:val="14"/>
                <w:szCs w:val="14"/>
              </w:rPr>
            </w:pPr>
            <w:r w:rsidRPr="00EF5AC7">
              <w:rPr>
                <w:rFonts w:ascii="Verdana" w:hAnsi="Verdana"/>
                <w:sz w:val="14"/>
                <w:szCs w:val="14"/>
              </w:rPr>
              <w:t>Negli anni sono state sviluppate varianti del metodo originario (es.</w:t>
            </w:r>
            <w:r w:rsidRPr="00EF5AC7">
              <w:t xml:space="preserve"> </w:t>
            </w:r>
            <w:r w:rsidRPr="00EF5AC7">
              <w:rPr>
                <w:rFonts w:ascii="Verdana" w:hAnsi="Verdana"/>
                <w:sz w:val="14"/>
                <w:szCs w:val="14"/>
              </w:rPr>
              <w:t>MARK-II, COSMIC).</w:t>
            </w:r>
          </w:p>
        </w:tc>
      </w:tr>
      <w:tr w:rsidR="00307D9F" w:rsidRPr="00EF5AC7" w14:paraId="0D6B0706"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116D7F6D" w14:textId="77777777" w:rsidR="00307D9F" w:rsidRPr="00EF5AC7" w:rsidRDefault="00307D9F" w:rsidP="000C7C19">
            <w:pPr>
              <w:rPr>
                <w:rFonts w:ascii="Verdana" w:hAnsi="Verdana"/>
                <w:sz w:val="14"/>
                <w:szCs w:val="14"/>
              </w:rPr>
            </w:pPr>
            <w:r w:rsidRPr="00EF5AC7">
              <w:rPr>
                <w:rFonts w:ascii="Verdana" w:hAnsi="Verdana"/>
                <w:sz w:val="14"/>
                <w:szCs w:val="14"/>
              </w:rPr>
              <w:t>Portafoglio (applicativo)</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30BE3E5B" w14:textId="77777777" w:rsidR="00307D9F" w:rsidRPr="00EF5AC7" w:rsidRDefault="00307D9F" w:rsidP="005F1EE4">
            <w:pPr>
              <w:jc w:val="both"/>
              <w:rPr>
                <w:rFonts w:ascii="Verdana" w:hAnsi="Verdana"/>
                <w:sz w:val="14"/>
                <w:szCs w:val="14"/>
              </w:rPr>
            </w:pPr>
            <w:r w:rsidRPr="00EF5AC7">
              <w:rPr>
                <w:rFonts w:ascii="Verdana" w:hAnsi="Verdana"/>
                <w:sz w:val="14"/>
                <w:szCs w:val="14"/>
              </w:rPr>
              <w:t>Vedi parco applicativo.</w:t>
            </w:r>
          </w:p>
        </w:tc>
      </w:tr>
      <w:tr w:rsidR="00307D9F" w:rsidRPr="00EF5AC7" w14:paraId="147F353F"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5DF91C1D" w14:textId="77777777" w:rsidR="00307D9F" w:rsidRPr="00EF5AC7" w:rsidRDefault="00307D9F" w:rsidP="000C7C19">
            <w:pPr>
              <w:rPr>
                <w:rFonts w:ascii="Verdana" w:hAnsi="Verdana"/>
                <w:sz w:val="14"/>
                <w:szCs w:val="14"/>
              </w:rPr>
            </w:pPr>
            <w:r w:rsidRPr="00EF5AC7">
              <w:rPr>
                <w:rFonts w:ascii="Verdana" w:hAnsi="Verdana"/>
                <w:sz w:val="14"/>
                <w:szCs w:val="14"/>
              </w:rPr>
              <w:t xml:space="preserve">PT </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38B86172" w14:textId="77777777" w:rsidR="00307D9F" w:rsidRPr="00EF5AC7" w:rsidRDefault="00307D9F" w:rsidP="005F1EE4">
            <w:pPr>
              <w:jc w:val="both"/>
              <w:rPr>
                <w:rFonts w:ascii="Verdana" w:hAnsi="Verdana"/>
                <w:sz w:val="14"/>
                <w:szCs w:val="14"/>
              </w:rPr>
            </w:pPr>
            <w:r w:rsidRPr="00EF5AC7">
              <w:rPr>
                <w:rFonts w:ascii="Verdana" w:hAnsi="Verdana"/>
                <w:sz w:val="14"/>
                <w:szCs w:val="14"/>
              </w:rPr>
              <w:t>Piano Triennale.</w:t>
            </w:r>
          </w:p>
        </w:tc>
      </w:tr>
      <w:tr w:rsidR="00307D9F" w:rsidRPr="00EF5AC7" w14:paraId="62FD6AEA"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6F2A7BC3" w14:textId="77777777" w:rsidR="00307D9F" w:rsidRPr="00EF5AC7" w:rsidRDefault="00307D9F">
            <w:pPr>
              <w:rPr>
                <w:rFonts w:ascii="Verdana" w:hAnsi="Verdana"/>
                <w:sz w:val="14"/>
                <w:szCs w:val="14"/>
              </w:rPr>
            </w:pPr>
            <w:r w:rsidRPr="00EF5AC7">
              <w:rPr>
                <w:rFonts w:ascii="Verdana" w:hAnsi="Verdana"/>
                <w:sz w:val="14"/>
                <w:szCs w:val="14"/>
              </w:rPr>
              <w:t>Quality Gate</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4BDAEBCA" w14:textId="77777777" w:rsidR="00307D9F" w:rsidRPr="00EF5AC7" w:rsidRDefault="00307D9F">
            <w:pPr>
              <w:jc w:val="both"/>
              <w:rPr>
                <w:rFonts w:ascii="Verdana" w:hAnsi="Verdana"/>
                <w:sz w:val="14"/>
                <w:szCs w:val="14"/>
              </w:rPr>
            </w:pPr>
            <w:r w:rsidRPr="00EF5AC7">
              <w:rPr>
                <w:rFonts w:ascii="Verdana" w:hAnsi="Verdana"/>
                <w:sz w:val="14"/>
                <w:szCs w:val="14"/>
              </w:rPr>
              <w:t>Elemento di controllo previsto in alcune metodologie di project management. Si tratta di una “special milestone” (traguardo intermedio di progetto), che viene normalmente fissata all’avvio di una fase F</w:t>
            </w:r>
            <w:r w:rsidRPr="00EF5AC7">
              <w:rPr>
                <w:rFonts w:ascii="Verdana" w:hAnsi="Verdana"/>
                <w:sz w:val="14"/>
                <w:szCs w:val="14"/>
                <w:vertAlign w:val="subscript"/>
              </w:rPr>
              <w:t>n</w:t>
            </w:r>
            <w:r w:rsidRPr="00EF5AC7">
              <w:rPr>
                <w:rFonts w:ascii="Verdana" w:hAnsi="Verdana"/>
                <w:sz w:val="14"/>
                <w:szCs w:val="14"/>
              </w:rPr>
              <w:t xml:space="preserve"> che dipende fortemente dal risultato della fase precedente F</w:t>
            </w:r>
            <w:r w:rsidRPr="00EF5AC7">
              <w:rPr>
                <w:rFonts w:ascii="Verdana" w:hAnsi="Verdana"/>
                <w:sz w:val="14"/>
                <w:szCs w:val="14"/>
                <w:vertAlign w:val="subscript"/>
              </w:rPr>
              <w:t>n-1</w:t>
            </w:r>
            <w:r w:rsidRPr="00EF5AC7">
              <w:rPr>
                <w:rFonts w:ascii="Verdana" w:hAnsi="Verdana"/>
                <w:sz w:val="14"/>
                <w:szCs w:val="14"/>
              </w:rPr>
              <w:t>.</w:t>
            </w:r>
          </w:p>
          <w:p w14:paraId="28947947" w14:textId="77777777" w:rsidR="00307D9F" w:rsidRPr="00EF5AC7" w:rsidRDefault="00307D9F" w:rsidP="00182C1F">
            <w:pPr>
              <w:jc w:val="both"/>
              <w:rPr>
                <w:rFonts w:ascii="Verdana" w:hAnsi="Verdana"/>
                <w:sz w:val="14"/>
                <w:szCs w:val="14"/>
              </w:rPr>
            </w:pPr>
            <w:r w:rsidRPr="00EF5AC7">
              <w:rPr>
                <w:rFonts w:ascii="Verdana" w:hAnsi="Verdana"/>
                <w:sz w:val="14"/>
                <w:szCs w:val="14"/>
              </w:rPr>
              <w:t>Consiste essenzialmente in un controllo di qualità dei risultati della fase F</w:t>
            </w:r>
            <w:r w:rsidRPr="00EF5AC7">
              <w:rPr>
                <w:rFonts w:ascii="Verdana" w:hAnsi="Verdana"/>
                <w:sz w:val="14"/>
                <w:szCs w:val="14"/>
                <w:vertAlign w:val="subscript"/>
              </w:rPr>
              <w:t>n-1</w:t>
            </w:r>
            <w:r w:rsidRPr="00EF5AC7">
              <w:rPr>
                <w:rFonts w:ascii="Verdana" w:hAnsi="Verdana"/>
                <w:sz w:val="14"/>
                <w:szCs w:val="14"/>
              </w:rPr>
              <w:t>. Nei casi in cui detto controllo non venga superato, il progetto può essere annullato o sospeso.</w:t>
            </w:r>
          </w:p>
        </w:tc>
      </w:tr>
      <w:tr w:rsidR="00307D9F" w:rsidRPr="00EF5AC7" w14:paraId="0680C3E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2EFB6FD8" w14:textId="77777777" w:rsidR="00307D9F" w:rsidRPr="00EF5AC7" w:rsidRDefault="00307D9F" w:rsidP="005F1EE4">
            <w:pPr>
              <w:rPr>
                <w:rFonts w:ascii="Verdana" w:hAnsi="Verdana"/>
                <w:sz w:val="14"/>
                <w:szCs w:val="14"/>
              </w:rPr>
            </w:pPr>
            <w:r w:rsidRPr="00EF5AC7">
              <w:rPr>
                <w:rFonts w:ascii="Verdana" w:hAnsi="Verdana"/>
                <w:sz w:val="14"/>
                <w:szCs w:val="14"/>
              </w:rPr>
              <w:t>RdO</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7EFE8D54" w14:textId="77777777" w:rsidR="00307D9F" w:rsidRPr="00EF5AC7" w:rsidRDefault="00307D9F" w:rsidP="00A34C27">
            <w:pPr>
              <w:jc w:val="both"/>
              <w:rPr>
                <w:rFonts w:ascii="Verdana" w:hAnsi="Verdana"/>
                <w:sz w:val="14"/>
                <w:szCs w:val="14"/>
              </w:rPr>
            </w:pPr>
            <w:r w:rsidRPr="00EF5AC7">
              <w:rPr>
                <w:rFonts w:ascii="Verdana" w:hAnsi="Verdana"/>
                <w:sz w:val="14"/>
                <w:szCs w:val="14"/>
              </w:rPr>
              <w:t>Richiesta d’Offerta.</w:t>
            </w:r>
          </w:p>
        </w:tc>
      </w:tr>
      <w:tr w:rsidR="00307D9F" w:rsidRPr="00EF5AC7" w14:paraId="39BAEE80"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14E76C07" w14:textId="77777777" w:rsidR="00307D9F" w:rsidRPr="00EF5AC7" w:rsidRDefault="00307D9F" w:rsidP="005F1EE4">
            <w:pPr>
              <w:rPr>
                <w:rFonts w:ascii="Verdana" w:hAnsi="Verdana"/>
                <w:sz w:val="14"/>
                <w:szCs w:val="14"/>
              </w:rPr>
            </w:pPr>
            <w:r w:rsidRPr="00EF5AC7">
              <w:rPr>
                <w:rFonts w:ascii="Verdana" w:hAnsi="Verdana"/>
                <w:sz w:val="14"/>
                <w:szCs w:val="14"/>
              </w:rPr>
              <w:t>SCU</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0D28017E" w14:textId="77777777" w:rsidR="00307D9F" w:rsidRPr="00EF5AC7" w:rsidRDefault="00307D9F" w:rsidP="00327CDB">
            <w:pPr>
              <w:jc w:val="both"/>
              <w:rPr>
                <w:rFonts w:ascii="Verdana" w:hAnsi="Verdana"/>
                <w:sz w:val="14"/>
                <w:szCs w:val="14"/>
              </w:rPr>
            </w:pPr>
            <w:r w:rsidRPr="00EF5AC7">
              <w:rPr>
                <w:rFonts w:ascii="Verdana" w:hAnsi="Verdana"/>
                <w:sz w:val="14"/>
                <w:szCs w:val="14"/>
              </w:rPr>
              <w:t xml:space="preserve">SNAP Counting Unit, Unità di conteggio SNAP. È l’oggetto elementare di cui vengono valutate complessità e dimensione. </w:t>
            </w:r>
          </w:p>
          <w:p w14:paraId="52CDF40C" w14:textId="77777777" w:rsidR="00307D9F" w:rsidRPr="00EF5AC7" w:rsidRDefault="00307D9F" w:rsidP="00327CDB">
            <w:pPr>
              <w:jc w:val="both"/>
              <w:rPr>
                <w:rFonts w:ascii="Verdana" w:hAnsi="Verdana"/>
                <w:sz w:val="14"/>
                <w:szCs w:val="14"/>
              </w:rPr>
            </w:pPr>
            <w:r w:rsidRPr="00EF5AC7">
              <w:rPr>
                <w:rFonts w:ascii="Verdana" w:hAnsi="Verdana"/>
                <w:sz w:val="14"/>
                <w:szCs w:val="14"/>
              </w:rPr>
              <w:t xml:space="preserve">La SCU può essere un componente, un processo o un'attività identificata nell’ambito di una o più sotto-categorie SNAP. In alcuni casi, la SCU si identifica col processo elementare (in termini IFPUG). </w:t>
            </w:r>
          </w:p>
          <w:p w14:paraId="42184FD1" w14:textId="77777777" w:rsidR="00307D9F" w:rsidRPr="00EF5AC7" w:rsidRDefault="00307D9F" w:rsidP="00327CDB">
            <w:pPr>
              <w:jc w:val="both"/>
              <w:rPr>
                <w:rFonts w:ascii="Verdana" w:hAnsi="Verdana"/>
                <w:sz w:val="14"/>
                <w:szCs w:val="14"/>
              </w:rPr>
            </w:pPr>
            <w:r w:rsidRPr="00EF5AC7">
              <w:rPr>
                <w:rFonts w:ascii="Verdana" w:hAnsi="Verdana"/>
                <w:sz w:val="14"/>
                <w:szCs w:val="14"/>
              </w:rPr>
              <w:t>Una SCU può comprendere sia caratteristiche funzionali che non funzionali: in questi casi, il dimensionamento del processo elementare viene eseguito utilizzando la FPA per la parte funzionale, il metodo SNAP per la parte non funzionale.</w:t>
            </w:r>
          </w:p>
        </w:tc>
      </w:tr>
      <w:tr w:rsidR="00307D9F" w:rsidRPr="00EF5AC7" w14:paraId="75028002"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535C7BB7" w14:textId="77777777" w:rsidR="00307D9F" w:rsidRPr="00EF5AC7" w:rsidRDefault="00307D9F" w:rsidP="005F1EE4">
            <w:pPr>
              <w:rPr>
                <w:rFonts w:ascii="Verdana" w:hAnsi="Verdana"/>
                <w:sz w:val="14"/>
                <w:szCs w:val="14"/>
              </w:rPr>
            </w:pPr>
            <w:r w:rsidRPr="00EF5AC7">
              <w:rPr>
                <w:rFonts w:ascii="Verdana" w:hAnsi="Verdana"/>
                <w:sz w:val="14"/>
                <w:szCs w:val="14"/>
              </w:rPr>
              <w:t>SEI</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1E0305CE" w14:textId="77777777" w:rsidR="00307D9F" w:rsidRPr="00EF5AC7" w:rsidRDefault="00307D9F" w:rsidP="005F1EE4">
            <w:pPr>
              <w:jc w:val="both"/>
              <w:rPr>
                <w:rFonts w:ascii="Verdana" w:hAnsi="Verdana"/>
                <w:sz w:val="14"/>
                <w:szCs w:val="14"/>
              </w:rPr>
            </w:pPr>
            <w:r w:rsidRPr="00EF5AC7">
              <w:rPr>
                <w:rFonts w:ascii="Verdana" w:hAnsi="Verdana"/>
                <w:sz w:val="14"/>
                <w:szCs w:val="14"/>
              </w:rPr>
              <w:t>Software Engineering Institute. Il SEI è un centro di ricerca e sviluppo con sede nel campus della Carnegie Mellon University di Pittsburgh.</w:t>
            </w:r>
          </w:p>
        </w:tc>
      </w:tr>
      <w:tr w:rsidR="00307D9F" w:rsidRPr="00EF5AC7" w14:paraId="0828131A"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7BF5B433" w14:textId="77777777" w:rsidR="00307D9F" w:rsidRPr="00EF5AC7" w:rsidRDefault="00307D9F" w:rsidP="005F1EE4">
            <w:pPr>
              <w:rPr>
                <w:rFonts w:ascii="Verdana" w:hAnsi="Verdana"/>
                <w:sz w:val="14"/>
                <w:szCs w:val="14"/>
              </w:rPr>
            </w:pPr>
            <w:r w:rsidRPr="00EF5AC7">
              <w:rPr>
                <w:rFonts w:ascii="Verdana" w:hAnsi="Verdana"/>
                <w:sz w:val="14"/>
                <w:szCs w:val="14"/>
              </w:rPr>
              <w:t>SiFP</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1C0F02E3" w14:textId="2971BB24" w:rsidR="00307D9F" w:rsidRPr="00EF5AC7" w:rsidRDefault="00307D9F" w:rsidP="00237858">
            <w:pPr>
              <w:jc w:val="both"/>
              <w:rPr>
                <w:rFonts w:ascii="Verdana" w:hAnsi="Verdana"/>
                <w:sz w:val="14"/>
                <w:szCs w:val="14"/>
              </w:rPr>
            </w:pPr>
            <w:r w:rsidRPr="00EF5AC7">
              <w:rPr>
                <w:rFonts w:ascii="Verdana" w:hAnsi="Verdana"/>
                <w:sz w:val="14"/>
                <w:szCs w:val="14"/>
              </w:rPr>
              <w:t xml:space="preserve">Simple Function Point è un metodo di misura funzionale del software, </w:t>
            </w:r>
            <w:r w:rsidR="00237858" w:rsidRPr="00EF5AC7">
              <w:rPr>
                <w:rFonts w:ascii="Verdana" w:hAnsi="Verdana"/>
                <w:sz w:val="14"/>
                <w:szCs w:val="14"/>
              </w:rPr>
              <w:t xml:space="preserve">pensato per velocizzare i conteggi rispetto </w:t>
            </w:r>
            <w:r w:rsidRPr="00EF5AC7">
              <w:rPr>
                <w:rFonts w:ascii="Verdana" w:hAnsi="Verdana"/>
                <w:sz w:val="14"/>
                <w:szCs w:val="14"/>
              </w:rPr>
              <w:t>ad altri metodi quali FPA di IFPUG e COSMIC.</w:t>
            </w:r>
          </w:p>
          <w:p w14:paraId="06EE89C6" w14:textId="77777777" w:rsidR="00307D9F" w:rsidRPr="00EF5AC7" w:rsidRDefault="00307D9F" w:rsidP="00237858">
            <w:pPr>
              <w:pStyle w:val="Default"/>
              <w:jc w:val="both"/>
              <w:rPr>
                <w:rFonts w:ascii="Verdana" w:hAnsi="Verdana" w:cs="Times New Roman"/>
                <w:color w:val="auto"/>
                <w:sz w:val="14"/>
                <w:szCs w:val="14"/>
              </w:rPr>
            </w:pPr>
            <w:r w:rsidRPr="00EF5AC7">
              <w:rPr>
                <w:rFonts w:ascii="Verdana" w:hAnsi="Verdana" w:cs="Times New Roman"/>
                <w:color w:val="auto"/>
                <w:sz w:val="14"/>
                <w:szCs w:val="14"/>
              </w:rPr>
              <w:t>Rispetto a FPA, il metodo prevede il conteggio di due sole tipologie di BFC (vedi): UGEP (Unspecified Generic Elementary Process) e UGDG (Unspecified Generic Data Group).</w:t>
            </w:r>
          </w:p>
        </w:tc>
      </w:tr>
      <w:tr w:rsidR="00307D9F" w:rsidRPr="00EF5AC7" w14:paraId="4342D2CB"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04717955" w14:textId="77777777" w:rsidR="00307D9F" w:rsidRPr="00EF5AC7" w:rsidRDefault="00307D9F" w:rsidP="005F1EE4">
            <w:pPr>
              <w:rPr>
                <w:rFonts w:ascii="Verdana" w:hAnsi="Verdana"/>
                <w:sz w:val="14"/>
                <w:szCs w:val="14"/>
              </w:rPr>
            </w:pPr>
            <w:r w:rsidRPr="00EF5AC7">
              <w:rPr>
                <w:rFonts w:ascii="Verdana" w:hAnsi="Verdana"/>
                <w:sz w:val="14"/>
                <w:szCs w:val="14"/>
              </w:rPr>
              <w:t>SiFPA</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10485DCA" w14:textId="0E92E873" w:rsidR="00307D9F" w:rsidRPr="00EF5AC7" w:rsidRDefault="00307D9F" w:rsidP="00237858">
            <w:pPr>
              <w:jc w:val="both"/>
              <w:rPr>
                <w:rFonts w:ascii="Verdana" w:hAnsi="Verdana"/>
                <w:sz w:val="14"/>
                <w:szCs w:val="14"/>
              </w:rPr>
            </w:pPr>
            <w:r w:rsidRPr="00EF5AC7">
              <w:rPr>
                <w:rFonts w:ascii="Verdana" w:hAnsi="Verdana"/>
                <w:sz w:val="14"/>
                <w:szCs w:val="14"/>
              </w:rPr>
              <w:t xml:space="preserve">Simple Function Point Association è un’associazione senza scopo di lucro che si prefigge di </w:t>
            </w:r>
            <w:r w:rsidRPr="00EF5AC7">
              <w:rPr>
                <w:rFonts w:ascii="Verdana" w:hAnsi="Verdana"/>
                <w:bCs/>
                <w:sz w:val="14"/>
                <w:szCs w:val="14"/>
              </w:rPr>
              <w:t>promuovere e diffondere a livello mondiale il metodo dei Simple Function Point (vedi)</w:t>
            </w:r>
            <w:r w:rsidR="00237858" w:rsidRPr="00EF5AC7">
              <w:rPr>
                <w:rFonts w:ascii="Verdana" w:hAnsi="Verdana"/>
                <w:bCs/>
                <w:sz w:val="14"/>
                <w:szCs w:val="14"/>
              </w:rPr>
              <w:t>.</w:t>
            </w:r>
          </w:p>
        </w:tc>
      </w:tr>
      <w:tr w:rsidR="00307D9F" w:rsidRPr="00EF5AC7" w14:paraId="4FA1B2CC"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759D895D" w14:textId="77777777" w:rsidR="00307D9F" w:rsidRPr="00EF5AC7" w:rsidRDefault="00307D9F" w:rsidP="005F1EE4">
            <w:pPr>
              <w:rPr>
                <w:rFonts w:ascii="Verdana" w:hAnsi="Verdana"/>
                <w:sz w:val="14"/>
                <w:szCs w:val="14"/>
              </w:rPr>
            </w:pPr>
            <w:r w:rsidRPr="00EF5AC7">
              <w:rPr>
                <w:rFonts w:ascii="Verdana" w:hAnsi="Verdana"/>
                <w:sz w:val="14"/>
                <w:szCs w:val="14"/>
              </w:rPr>
              <w:t>SLA</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37ABA9E6" w14:textId="77777777" w:rsidR="00307D9F" w:rsidRPr="00EF5AC7" w:rsidRDefault="00307D9F" w:rsidP="005F1EE4">
            <w:pPr>
              <w:jc w:val="both"/>
              <w:rPr>
                <w:rFonts w:ascii="Verdana" w:hAnsi="Verdana"/>
                <w:sz w:val="14"/>
                <w:szCs w:val="14"/>
              </w:rPr>
            </w:pPr>
            <w:r w:rsidRPr="00EF5AC7">
              <w:rPr>
                <w:rFonts w:ascii="Verdana" w:hAnsi="Verdana"/>
                <w:sz w:val="14"/>
                <w:szCs w:val="14"/>
              </w:rPr>
              <w:t>Service Level Agreement, accordo sul livello del servizio. Strumento contrattuale che, facendo uso di opportuni indicatori (vedi KPI), consente di specificare in modo quantitativo e non ambiguo le caratteristiche del servizio che il cliente richiede al fornitore. Ciascuno SLA è in genere associato a una penale, applicata in caso di non rispetto dello SLA stesso.</w:t>
            </w:r>
          </w:p>
        </w:tc>
      </w:tr>
      <w:tr w:rsidR="00307D9F" w:rsidRPr="00EF5AC7" w14:paraId="2DC4A9D7"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09551893" w14:textId="77777777" w:rsidR="00307D9F" w:rsidRPr="00EF5AC7" w:rsidRDefault="00307D9F" w:rsidP="005F1EE4">
            <w:pPr>
              <w:rPr>
                <w:rFonts w:ascii="Verdana" w:hAnsi="Verdana"/>
                <w:sz w:val="14"/>
                <w:szCs w:val="14"/>
              </w:rPr>
            </w:pPr>
            <w:r w:rsidRPr="00EF5AC7">
              <w:rPr>
                <w:rFonts w:ascii="Verdana" w:hAnsi="Verdana"/>
                <w:sz w:val="14"/>
                <w:szCs w:val="14"/>
              </w:rPr>
              <w:t>SNAP</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209C786D" w14:textId="77777777" w:rsidR="00307D9F" w:rsidRPr="00EF5AC7" w:rsidRDefault="00307D9F" w:rsidP="003E1CEB">
            <w:pPr>
              <w:jc w:val="both"/>
              <w:rPr>
                <w:rFonts w:ascii="Verdana" w:hAnsi="Verdana"/>
                <w:sz w:val="14"/>
                <w:szCs w:val="14"/>
              </w:rPr>
            </w:pPr>
            <w:r w:rsidRPr="00EF5AC7">
              <w:rPr>
                <w:rFonts w:ascii="Verdana" w:hAnsi="Verdana"/>
                <w:sz w:val="14"/>
                <w:szCs w:val="14"/>
                <w:lang w:val="en-US"/>
              </w:rPr>
              <w:t xml:space="preserve">Software Non-functional Assessment Process. </w:t>
            </w:r>
            <w:r w:rsidRPr="00EF5AC7">
              <w:rPr>
                <w:rFonts w:ascii="Verdana" w:hAnsi="Verdana"/>
                <w:sz w:val="14"/>
                <w:szCs w:val="14"/>
              </w:rPr>
              <w:t xml:space="preserve">Metodo di misura complementare alla FPA, sviluppato da IFPUG per misurare i requisiti non funzionali (vedi NFR) di un prodotto o componente software. </w:t>
            </w:r>
          </w:p>
        </w:tc>
      </w:tr>
      <w:tr w:rsidR="00307D9F" w:rsidRPr="00EF5AC7" w14:paraId="0164E0D9"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6CB47871" w14:textId="77777777" w:rsidR="00307D9F" w:rsidRPr="00EF5AC7" w:rsidRDefault="00307D9F" w:rsidP="005F1EE4">
            <w:pPr>
              <w:rPr>
                <w:rFonts w:ascii="Verdana" w:hAnsi="Verdana"/>
                <w:sz w:val="14"/>
                <w:szCs w:val="14"/>
              </w:rPr>
            </w:pPr>
            <w:r w:rsidRPr="00EF5AC7">
              <w:rPr>
                <w:rFonts w:ascii="Verdana" w:hAnsi="Verdana"/>
                <w:sz w:val="14"/>
                <w:szCs w:val="14"/>
              </w:rPr>
              <w:t>SNAP Point (SP)</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627D70FF" w14:textId="77777777" w:rsidR="00307D9F" w:rsidRPr="00EF5AC7" w:rsidRDefault="00307D9F" w:rsidP="00A34C27">
            <w:pPr>
              <w:jc w:val="both"/>
              <w:rPr>
                <w:rFonts w:ascii="Verdana" w:hAnsi="Verdana"/>
                <w:sz w:val="14"/>
                <w:szCs w:val="14"/>
              </w:rPr>
            </w:pPr>
            <w:r w:rsidRPr="00EF5AC7">
              <w:rPr>
                <w:rFonts w:ascii="Verdana" w:hAnsi="Verdana"/>
                <w:sz w:val="14"/>
                <w:szCs w:val="14"/>
              </w:rPr>
              <w:t>Unità di misura del metodo SNAP. Il contenuto non funzionale di un’applicazione software conteggiato tramite SNAP si esprime in SNAP Point.</w:t>
            </w:r>
          </w:p>
        </w:tc>
      </w:tr>
      <w:tr w:rsidR="00307D9F" w:rsidRPr="00EF5AC7" w14:paraId="18922488"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tcPr>
          <w:p w14:paraId="1612A220" w14:textId="77777777" w:rsidR="00307D9F" w:rsidRPr="00EF5AC7" w:rsidRDefault="00307D9F" w:rsidP="005F1EE4">
            <w:pPr>
              <w:rPr>
                <w:rFonts w:ascii="Verdana" w:hAnsi="Verdana"/>
                <w:sz w:val="14"/>
                <w:szCs w:val="14"/>
              </w:rPr>
            </w:pPr>
            <w:r w:rsidRPr="00EF5AC7">
              <w:rPr>
                <w:rFonts w:ascii="Verdana" w:hAnsi="Verdana"/>
                <w:sz w:val="14"/>
                <w:szCs w:val="14"/>
              </w:rPr>
              <w:t>SQuaRE</w:t>
            </w:r>
          </w:p>
        </w:tc>
        <w:tc>
          <w:tcPr>
            <w:tcW w:w="8394" w:type="dxa"/>
            <w:tcBorders>
              <w:top w:val="single" w:sz="4" w:space="0" w:color="auto"/>
              <w:left w:val="single" w:sz="4" w:space="0" w:color="auto"/>
              <w:bottom w:val="single" w:sz="4" w:space="0" w:color="auto"/>
              <w:right w:val="single" w:sz="4" w:space="0" w:color="auto"/>
            </w:tcBorders>
            <w:shd w:val="clear" w:color="auto" w:fill="auto"/>
          </w:tcPr>
          <w:p w14:paraId="63E26F6E" w14:textId="77777777" w:rsidR="00307D9F" w:rsidRPr="00336B4A" w:rsidRDefault="00307D9F" w:rsidP="00291367">
            <w:pPr>
              <w:jc w:val="both"/>
              <w:rPr>
                <w:rFonts w:ascii="Verdana" w:hAnsi="Verdana"/>
                <w:sz w:val="14"/>
                <w:szCs w:val="14"/>
              </w:rPr>
            </w:pPr>
            <w:r w:rsidRPr="00336B4A">
              <w:rPr>
                <w:rFonts w:ascii="Verdana" w:hAnsi="Verdana"/>
                <w:sz w:val="14"/>
                <w:szCs w:val="14"/>
              </w:rPr>
              <w:t xml:space="preserve">Systems and software Quality Requirements and Evaluation è uno standard di qualità del software definito nel documento di specifica ISO/IEC 25010:2011, la cui ultima revisione risale al 2017. </w:t>
            </w:r>
          </w:p>
          <w:p w14:paraId="00D9B115" w14:textId="77777777" w:rsidR="00307D9F" w:rsidRPr="00EF5AC7" w:rsidRDefault="00307D9F" w:rsidP="00291367">
            <w:pPr>
              <w:jc w:val="both"/>
              <w:rPr>
                <w:rFonts w:ascii="Verdana" w:hAnsi="Verdana"/>
                <w:sz w:val="14"/>
                <w:szCs w:val="14"/>
                <w:lang w:val="en-US"/>
              </w:rPr>
            </w:pPr>
            <w:r w:rsidRPr="00EF5AC7">
              <w:rPr>
                <w:rFonts w:ascii="Verdana" w:hAnsi="Verdana"/>
                <w:sz w:val="14"/>
                <w:szCs w:val="14"/>
                <w:lang w:val="en-US"/>
              </w:rPr>
              <w:t>SQuaRE prevede due modelli:</w:t>
            </w:r>
          </w:p>
          <w:p w14:paraId="3A6B33D1" w14:textId="77777777" w:rsidR="00307D9F" w:rsidRPr="00336B4A" w:rsidRDefault="00307D9F" w:rsidP="00915392">
            <w:pPr>
              <w:pStyle w:val="Paragrafoelenco"/>
              <w:numPr>
                <w:ilvl w:val="0"/>
                <w:numId w:val="41"/>
              </w:numPr>
              <w:jc w:val="both"/>
              <w:rPr>
                <w:rFonts w:ascii="Verdana" w:hAnsi="Verdana"/>
                <w:sz w:val="14"/>
                <w:szCs w:val="14"/>
              </w:rPr>
            </w:pPr>
            <w:r w:rsidRPr="00336B4A">
              <w:rPr>
                <w:rFonts w:ascii="Verdana" w:hAnsi="Verdana"/>
                <w:sz w:val="14"/>
                <w:szCs w:val="14"/>
              </w:rPr>
              <w:t>un modello per la qualità in uso, composto da cinque caratteristiche (alcune delle quali ulteriormente suddivise in sottocaratteristiche) che si riferiscono al risultato dell'interazione uomo-computer, quando un software viene utilizzato in un particolare contesto;</w:t>
            </w:r>
          </w:p>
          <w:p w14:paraId="3DAFB3D1" w14:textId="77777777" w:rsidR="00307D9F" w:rsidRPr="00336B4A" w:rsidRDefault="00307D9F" w:rsidP="008347E6">
            <w:pPr>
              <w:pStyle w:val="Paragrafoelenco"/>
              <w:numPr>
                <w:ilvl w:val="0"/>
                <w:numId w:val="41"/>
              </w:numPr>
              <w:jc w:val="both"/>
              <w:rPr>
                <w:rFonts w:ascii="Verdana" w:hAnsi="Verdana"/>
                <w:sz w:val="14"/>
                <w:szCs w:val="14"/>
              </w:rPr>
            </w:pPr>
            <w:r w:rsidRPr="00336B4A">
              <w:rPr>
                <w:rFonts w:ascii="Verdana" w:hAnsi="Verdana"/>
                <w:sz w:val="14"/>
                <w:szCs w:val="14"/>
              </w:rPr>
              <w:t>un modello di qualità del prodotto software/Sistema informatico, composto da otto caratteristiche (che sono ulteriormente suddivise in sottocaratteristiche) che si riferiscono a proprietà statiche del software e proprietà dinamiche del sistema informatico.</w:t>
            </w:r>
          </w:p>
        </w:tc>
      </w:tr>
      <w:tr w:rsidR="00307D9F" w14:paraId="313CC4C1" w14:textId="77777777" w:rsidTr="00EF5AC7">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39903373" w14:textId="77777777" w:rsidR="00307D9F" w:rsidRPr="00EF5AC7" w:rsidRDefault="00307D9F" w:rsidP="005F1EE4">
            <w:pPr>
              <w:rPr>
                <w:rFonts w:ascii="Verdana" w:hAnsi="Verdana"/>
                <w:sz w:val="14"/>
                <w:szCs w:val="14"/>
              </w:rPr>
            </w:pPr>
            <w:r w:rsidRPr="00EF5AC7">
              <w:rPr>
                <w:rFonts w:ascii="Verdana" w:hAnsi="Verdana"/>
                <w:sz w:val="14"/>
                <w:szCs w:val="14"/>
              </w:rPr>
              <w:t>UFP</w:t>
            </w:r>
          </w:p>
        </w:tc>
        <w:tc>
          <w:tcPr>
            <w:tcW w:w="8394" w:type="dxa"/>
            <w:tcBorders>
              <w:top w:val="single" w:sz="4" w:space="0" w:color="auto"/>
              <w:left w:val="single" w:sz="4" w:space="0" w:color="auto"/>
              <w:bottom w:val="single" w:sz="4" w:space="0" w:color="auto"/>
              <w:right w:val="single" w:sz="4" w:space="0" w:color="auto"/>
            </w:tcBorders>
            <w:shd w:val="clear" w:color="auto" w:fill="auto"/>
            <w:hideMark/>
          </w:tcPr>
          <w:p w14:paraId="6C128589" w14:textId="77777777" w:rsidR="00307D9F" w:rsidRPr="00EF5AC7" w:rsidRDefault="00307D9F" w:rsidP="005F1EE4">
            <w:pPr>
              <w:jc w:val="both"/>
              <w:rPr>
                <w:rFonts w:ascii="Verdana" w:hAnsi="Verdana"/>
                <w:sz w:val="14"/>
                <w:szCs w:val="14"/>
              </w:rPr>
            </w:pPr>
            <w:r w:rsidRPr="00EF5AC7">
              <w:rPr>
                <w:rFonts w:ascii="Verdana" w:hAnsi="Verdana"/>
                <w:sz w:val="14"/>
                <w:szCs w:val="14"/>
              </w:rPr>
              <w:t>Unadjusted Function Point. Fino alla versione 4.2, il metodo FPA distingueva tra UFP e AFP (Adjusted Function Point). Quest’ultimo valore era ottenuto moltiplicando il numero di UFP per il cosiddetto “value adjustment factor” (VAF), fattore che teneva conto di 14 caratteristiche generali di sistema (GSC), essenzialmente caratteristiche non funzionali che, per definizione, non venivano prese in considerazione dal semplice conteggio degli UFP.</w:t>
            </w:r>
          </w:p>
          <w:p w14:paraId="1D99D2E8" w14:textId="77777777" w:rsidR="00307D9F" w:rsidRDefault="00307D9F" w:rsidP="005F1EE4">
            <w:pPr>
              <w:jc w:val="both"/>
              <w:rPr>
                <w:rFonts w:ascii="Verdana" w:hAnsi="Verdana"/>
                <w:sz w:val="14"/>
                <w:szCs w:val="14"/>
              </w:rPr>
            </w:pPr>
            <w:r w:rsidRPr="00EF5AC7">
              <w:rPr>
                <w:rFonts w:ascii="Verdana" w:hAnsi="Verdana"/>
                <w:sz w:val="14"/>
                <w:szCs w:val="14"/>
              </w:rPr>
              <w:t>Il VAF non è più utilizzato a partire dalla release 4.3 di FPA (gennaio 2010).</w:t>
            </w:r>
          </w:p>
        </w:tc>
      </w:tr>
    </w:tbl>
    <w:p w14:paraId="59237366" w14:textId="77777777" w:rsidR="000F120E" w:rsidRDefault="000F120E" w:rsidP="00C47F31">
      <w:pPr>
        <w:pStyle w:val="Titolo2"/>
      </w:pPr>
      <w:bookmarkStart w:id="4" w:name="_Ref503185507"/>
      <w:bookmarkStart w:id="5" w:name="_Toc509316184"/>
      <w:r>
        <w:t>Il contesto di riferimento</w:t>
      </w:r>
      <w:bookmarkEnd w:id="4"/>
      <w:bookmarkEnd w:id="5"/>
    </w:p>
    <w:p w14:paraId="400EE65F" w14:textId="77777777" w:rsidR="00E25EBA" w:rsidRDefault="00E3120D" w:rsidP="00E3120D">
      <w:pPr>
        <w:jc w:val="both"/>
        <w:rPr>
          <w:rFonts w:ascii="Verdana" w:hAnsi="Verdana"/>
          <w:sz w:val="20"/>
          <w:szCs w:val="20"/>
        </w:rPr>
      </w:pPr>
      <w:r>
        <w:rPr>
          <w:rFonts w:ascii="Verdana" w:hAnsi="Verdana"/>
          <w:sz w:val="20"/>
          <w:szCs w:val="20"/>
        </w:rPr>
        <w:t>Nella generalità dei casi, le pubbliche amministrazioni italiane acquisiscono da fornitori esterni</w:t>
      </w:r>
      <w:r w:rsidR="00C27E17">
        <w:rPr>
          <w:rFonts w:ascii="Verdana" w:hAnsi="Verdana"/>
          <w:sz w:val="20"/>
          <w:szCs w:val="20"/>
        </w:rPr>
        <w:t xml:space="preserve">, stipulando </w:t>
      </w:r>
      <w:r w:rsidR="00DF0DE0">
        <w:rPr>
          <w:rFonts w:ascii="Verdana" w:hAnsi="Verdana"/>
          <w:sz w:val="20"/>
          <w:szCs w:val="20"/>
        </w:rPr>
        <w:t>appositi</w:t>
      </w:r>
      <w:r w:rsidR="00C27E17">
        <w:rPr>
          <w:rFonts w:ascii="Verdana" w:hAnsi="Verdana"/>
          <w:sz w:val="20"/>
          <w:szCs w:val="20"/>
        </w:rPr>
        <w:t xml:space="preserve"> contratti,</w:t>
      </w:r>
      <w:r>
        <w:rPr>
          <w:rFonts w:ascii="Verdana" w:hAnsi="Verdana"/>
          <w:sz w:val="20"/>
          <w:szCs w:val="20"/>
        </w:rPr>
        <w:t xml:space="preserve"> </w:t>
      </w:r>
      <w:r w:rsidR="00DF0DE0">
        <w:rPr>
          <w:rFonts w:ascii="Verdana" w:hAnsi="Verdana"/>
          <w:sz w:val="20"/>
          <w:szCs w:val="20"/>
        </w:rPr>
        <w:t>i servizi</w:t>
      </w:r>
      <w:r>
        <w:rPr>
          <w:rFonts w:ascii="Verdana" w:hAnsi="Verdana"/>
          <w:sz w:val="20"/>
          <w:szCs w:val="20"/>
        </w:rPr>
        <w:t xml:space="preserve"> di:</w:t>
      </w:r>
    </w:p>
    <w:p w14:paraId="16A8ADF2" w14:textId="77777777" w:rsidR="00E3120D" w:rsidRDefault="00E3120D" w:rsidP="004D16B5">
      <w:pPr>
        <w:numPr>
          <w:ilvl w:val="0"/>
          <w:numId w:val="3"/>
        </w:numPr>
        <w:jc w:val="both"/>
        <w:rPr>
          <w:rFonts w:ascii="Verdana" w:hAnsi="Verdana"/>
          <w:sz w:val="20"/>
          <w:szCs w:val="20"/>
        </w:rPr>
      </w:pPr>
      <w:r>
        <w:rPr>
          <w:rFonts w:ascii="Verdana" w:hAnsi="Verdana"/>
          <w:sz w:val="20"/>
          <w:szCs w:val="20"/>
        </w:rPr>
        <w:t>sviluppo applicativo;</w:t>
      </w:r>
    </w:p>
    <w:p w14:paraId="6025D1D0" w14:textId="77777777" w:rsidR="00E3120D" w:rsidRDefault="00E3120D" w:rsidP="004D16B5">
      <w:pPr>
        <w:numPr>
          <w:ilvl w:val="0"/>
          <w:numId w:val="3"/>
        </w:numPr>
        <w:jc w:val="both"/>
        <w:rPr>
          <w:rFonts w:ascii="Verdana" w:hAnsi="Verdana"/>
          <w:sz w:val="20"/>
          <w:szCs w:val="20"/>
        </w:rPr>
      </w:pPr>
      <w:r>
        <w:rPr>
          <w:rFonts w:ascii="Verdana" w:hAnsi="Verdana"/>
          <w:sz w:val="20"/>
          <w:szCs w:val="20"/>
        </w:rPr>
        <w:t>manutenzione (correttiva, migliorativa, adeguativa, evolutiva) di applicazioni informatiche.</w:t>
      </w:r>
    </w:p>
    <w:p w14:paraId="25EEFB8B" w14:textId="77777777" w:rsidR="00C27E17" w:rsidRDefault="00C27E17" w:rsidP="00E3120D">
      <w:pPr>
        <w:jc w:val="both"/>
        <w:rPr>
          <w:rFonts w:ascii="Verdana" w:hAnsi="Verdana"/>
          <w:sz w:val="20"/>
          <w:szCs w:val="20"/>
        </w:rPr>
      </w:pPr>
    </w:p>
    <w:p w14:paraId="5C34DB50" w14:textId="77777777" w:rsidR="00C27E17" w:rsidRDefault="00211124" w:rsidP="00E3120D">
      <w:pPr>
        <w:jc w:val="both"/>
        <w:rPr>
          <w:rFonts w:ascii="Verdana" w:hAnsi="Verdana"/>
          <w:sz w:val="20"/>
          <w:szCs w:val="20"/>
        </w:rPr>
      </w:pPr>
      <w:r>
        <w:rPr>
          <w:rFonts w:ascii="Verdana" w:hAnsi="Verdana"/>
          <w:sz w:val="20"/>
          <w:szCs w:val="20"/>
        </w:rPr>
        <w:lastRenderedPageBreak/>
        <w:t>Di norma</w:t>
      </w:r>
      <w:r w:rsidR="00C27E17">
        <w:rPr>
          <w:rFonts w:ascii="Verdana" w:hAnsi="Verdana"/>
          <w:sz w:val="20"/>
          <w:szCs w:val="20"/>
        </w:rPr>
        <w:t xml:space="preserve"> il personale interno dell’amministrazione è coinvolto in alcune delle attività </w:t>
      </w:r>
      <w:r w:rsidR="00F74B36">
        <w:rPr>
          <w:rFonts w:ascii="Verdana" w:hAnsi="Verdana"/>
          <w:sz w:val="20"/>
          <w:szCs w:val="20"/>
        </w:rPr>
        <w:t xml:space="preserve">connesse ai servizi </w:t>
      </w:r>
      <w:r w:rsidR="00C27E17">
        <w:rPr>
          <w:rFonts w:ascii="Verdana" w:hAnsi="Verdana"/>
          <w:sz w:val="20"/>
          <w:szCs w:val="20"/>
        </w:rPr>
        <w:t>di cui sopra, ad esempio nella raccolta dei requisiti nei progetti di sviluppo applicativo; più raramente, personale interno collabora alla fase di analisi e progettazione delle applicazioni. Si riscontrano anche situazioni in cui al fornitore esterno sono affidate tutte le attività progettuali, compresa la raccolta dei requisiti.</w:t>
      </w:r>
    </w:p>
    <w:p w14:paraId="72CE6167" w14:textId="77777777" w:rsidR="00C27E17" w:rsidRDefault="00C27E17" w:rsidP="00E3120D">
      <w:pPr>
        <w:jc w:val="both"/>
        <w:rPr>
          <w:rFonts w:ascii="Verdana" w:hAnsi="Verdana"/>
          <w:sz w:val="20"/>
          <w:szCs w:val="20"/>
        </w:rPr>
      </w:pPr>
    </w:p>
    <w:p w14:paraId="727BA859" w14:textId="77777777" w:rsidR="00C27E17" w:rsidRDefault="00211124" w:rsidP="00E3120D">
      <w:pPr>
        <w:jc w:val="both"/>
        <w:rPr>
          <w:rFonts w:ascii="Verdana" w:hAnsi="Verdana"/>
          <w:sz w:val="20"/>
          <w:szCs w:val="20"/>
        </w:rPr>
      </w:pPr>
      <w:r>
        <w:rPr>
          <w:rFonts w:ascii="Verdana" w:hAnsi="Verdana"/>
          <w:sz w:val="20"/>
          <w:szCs w:val="20"/>
        </w:rPr>
        <w:t>Per il suo ruolo</w:t>
      </w:r>
      <w:r w:rsidR="00CB34D9">
        <w:rPr>
          <w:rFonts w:ascii="Verdana" w:hAnsi="Verdana"/>
          <w:sz w:val="20"/>
          <w:szCs w:val="20"/>
        </w:rPr>
        <w:t>,</w:t>
      </w:r>
      <w:r>
        <w:rPr>
          <w:rFonts w:ascii="Verdana" w:hAnsi="Verdana"/>
          <w:sz w:val="20"/>
          <w:szCs w:val="20"/>
        </w:rPr>
        <w:t xml:space="preserve"> </w:t>
      </w:r>
      <w:r w:rsidR="00C27E17">
        <w:rPr>
          <w:rFonts w:ascii="Verdana" w:hAnsi="Verdana"/>
          <w:sz w:val="20"/>
          <w:szCs w:val="20"/>
        </w:rPr>
        <w:t xml:space="preserve">AgID </w:t>
      </w:r>
      <w:r w:rsidR="00DF0DE0">
        <w:rPr>
          <w:rFonts w:ascii="Verdana" w:hAnsi="Verdana"/>
          <w:sz w:val="20"/>
          <w:szCs w:val="20"/>
        </w:rPr>
        <w:t>ha</w:t>
      </w:r>
      <w:r w:rsidR="00C27E17">
        <w:rPr>
          <w:rFonts w:ascii="Verdana" w:hAnsi="Verdana"/>
          <w:sz w:val="20"/>
          <w:szCs w:val="20"/>
        </w:rPr>
        <w:t xml:space="preserve"> visibilità </w:t>
      </w:r>
      <w:r w:rsidR="00DF0DE0">
        <w:rPr>
          <w:rFonts w:ascii="Verdana" w:hAnsi="Verdana"/>
          <w:sz w:val="20"/>
          <w:szCs w:val="20"/>
        </w:rPr>
        <w:t>de</w:t>
      </w:r>
      <w:r w:rsidR="00C27E17">
        <w:rPr>
          <w:rFonts w:ascii="Verdana" w:hAnsi="Verdana"/>
          <w:sz w:val="20"/>
          <w:szCs w:val="20"/>
        </w:rPr>
        <w:t xml:space="preserve">i contratti della pubblica amministrazione centrale e, in casi rilevanti o legati a progettualità specifiche, anche di enti locali. </w:t>
      </w:r>
      <w:r w:rsidR="004325EF">
        <w:rPr>
          <w:rFonts w:ascii="Verdana" w:hAnsi="Verdana"/>
          <w:sz w:val="20"/>
          <w:szCs w:val="20"/>
        </w:rPr>
        <w:t>Esaminando l’insieme di questi contratti</w:t>
      </w:r>
      <w:r w:rsidR="00C27E17">
        <w:rPr>
          <w:rFonts w:ascii="Verdana" w:hAnsi="Verdana"/>
          <w:sz w:val="20"/>
          <w:szCs w:val="20"/>
        </w:rPr>
        <w:t xml:space="preserve"> </w:t>
      </w:r>
      <w:r w:rsidR="00DF0DE0">
        <w:rPr>
          <w:rFonts w:ascii="Verdana" w:hAnsi="Verdana"/>
          <w:sz w:val="20"/>
          <w:szCs w:val="20"/>
        </w:rPr>
        <w:t>si possono rilevare le seguenti caratteristiche:</w:t>
      </w:r>
    </w:p>
    <w:p w14:paraId="0CF648F5" w14:textId="77777777" w:rsidR="00235A08" w:rsidRDefault="00DF0DE0" w:rsidP="004D16B5">
      <w:pPr>
        <w:numPr>
          <w:ilvl w:val="0"/>
          <w:numId w:val="3"/>
        </w:numPr>
        <w:jc w:val="both"/>
        <w:rPr>
          <w:rFonts w:ascii="Verdana" w:hAnsi="Verdana"/>
          <w:sz w:val="20"/>
          <w:szCs w:val="20"/>
        </w:rPr>
      </w:pPr>
      <w:r>
        <w:rPr>
          <w:rFonts w:ascii="Verdana" w:hAnsi="Verdana"/>
          <w:sz w:val="20"/>
          <w:szCs w:val="20"/>
        </w:rPr>
        <w:t xml:space="preserve">la maggioranza dei servizi di sviluppo e manutenzione viene acquisita dalle amministrazioni nell’ambito di contratti pluriennali di grandi dimensioni (anche in termini economici) in cui vengono fissati </w:t>
      </w:r>
      <w:r w:rsidR="00235A08">
        <w:rPr>
          <w:rFonts w:ascii="Verdana" w:hAnsi="Verdana"/>
          <w:sz w:val="20"/>
          <w:szCs w:val="20"/>
        </w:rPr>
        <w:t>corrispettivi unitari, modalità di remunerazione,</w:t>
      </w:r>
      <w:r>
        <w:rPr>
          <w:rFonts w:ascii="Verdana" w:hAnsi="Verdana"/>
          <w:sz w:val="20"/>
          <w:szCs w:val="20"/>
        </w:rPr>
        <w:t xml:space="preserve"> SL</w:t>
      </w:r>
      <w:r w:rsidR="00235A08">
        <w:rPr>
          <w:rFonts w:ascii="Verdana" w:hAnsi="Verdana"/>
          <w:sz w:val="20"/>
          <w:szCs w:val="20"/>
        </w:rPr>
        <w:t>A e penali; tali atti costituiscono una “cornice” entro la quale si svolgono più progetti di realizzazione o evoluzione di applicativi software;</w:t>
      </w:r>
    </w:p>
    <w:p w14:paraId="5F59A4C3" w14:textId="77777777" w:rsidR="00DF0DE0" w:rsidRDefault="00235A08" w:rsidP="004D16B5">
      <w:pPr>
        <w:numPr>
          <w:ilvl w:val="0"/>
          <w:numId w:val="3"/>
        </w:numPr>
        <w:jc w:val="both"/>
        <w:rPr>
          <w:rFonts w:ascii="Verdana" w:hAnsi="Verdana"/>
          <w:sz w:val="20"/>
          <w:szCs w:val="20"/>
        </w:rPr>
      </w:pPr>
      <w:r>
        <w:rPr>
          <w:rFonts w:ascii="Verdana" w:hAnsi="Verdana"/>
          <w:sz w:val="20"/>
          <w:szCs w:val="20"/>
        </w:rPr>
        <w:t>la remunerazione dello sviluppo copre in genere anche un anno di manutenzione correttiva (garanzia) delle applicazioni rilasciate;</w:t>
      </w:r>
    </w:p>
    <w:p w14:paraId="0D12AACE" w14:textId="77777777" w:rsidR="00235A08" w:rsidRDefault="00071824" w:rsidP="004D16B5">
      <w:pPr>
        <w:numPr>
          <w:ilvl w:val="0"/>
          <w:numId w:val="3"/>
        </w:numPr>
        <w:jc w:val="both"/>
        <w:rPr>
          <w:rFonts w:ascii="Verdana" w:hAnsi="Verdana"/>
          <w:sz w:val="20"/>
          <w:szCs w:val="20"/>
        </w:rPr>
      </w:pPr>
      <w:r>
        <w:rPr>
          <w:rFonts w:ascii="Verdana" w:hAnsi="Verdana"/>
          <w:sz w:val="20"/>
          <w:szCs w:val="20"/>
        </w:rPr>
        <w:t>nella maggioranza dei contratti il fornitore viene remunerato a misura, sulla base della dimensione del software rilasciato; quest’ultima grandezza viene misurata in Punti Funzione</w:t>
      </w:r>
      <w:r w:rsidR="000141A4">
        <w:rPr>
          <w:rFonts w:ascii="Verdana" w:hAnsi="Verdana"/>
          <w:sz w:val="20"/>
          <w:szCs w:val="20"/>
        </w:rPr>
        <w:t xml:space="preserve"> (nel seguito </w:t>
      </w:r>
      <w:r w:rsidR="00211124">
        <w:rPr>
          <w:rFonts w:ascii="Verdana" w:hAnsi="Verdana"/>
          <w:sz w:val="20"/>
          <w:szCs w:val="20"/>
        </w:rPr>
        <w:t>“</w:t>
      </w:r>
      <w:r w:rsidR="000141A4">
        <w:rPr>
          <w:rFonts w:ascii="Verdana" w:hAnsi="Verdana"/>
          <w:sz w:val="20"/>
          <w:szCs w:val="20"/>
        </w:rPr>
        <w:t>PF</w:t>
      </w:r>
      <w:r w:rsidR="00211124">
        <w:rPr>
          <w:rFonts w:ascii="Verdana" w:hAnsi="Verdana"/>
          <w:sz w:val="20"/>
          <w:szCs w:val="20"/>
        </w:rPr>
        <w:t>”</w:t>
      </w:r>
      <w:r w:rsidR="000141A4">
        <w:rPr>
          <w:rFonts w:ascii="Verdana" w:hAnsi="Verdana"/>
          <w:sz w:val="20"/>
          <w:szCs w:val="20"/>
        </w:rPr>
        <w:t>)</w:t>
      </w:r>
      <w:r>
        <w:rPr>
          <w:rFonts w:ascii="Verdana" w:hAnsi="Verdana"/>
          <w:sz w:val="20"/>
          <w:szCs w:val="20"/>
        </w:rPr>
        <w:t>;</w:t>
      </w:r>
    </w:p>
    <w:p w14:paraId="202F4BC6" w14:textId="77777777" w:rsidR="00071824" w:rsidRDefault="00071824" w:rsidP="004D16B5">
      <w:pPr>
        <w:numPr>
          <w:ilvl w:val="0"/>
          <w:numId w:val="3"/>
        </w:numPr>
        <w:jc w:val="both"/>
        <w:rPr>
          <w:rFonts w:ascii="Verdana" w:hAnsi="Verdana"/>
          <w:sz w:val="20"/>
          <w:szCs w:val="20"/>
        </w:rPr>
      </w:pPr>
      <w:r>
        <w:rPr>
          <w:rFonts w:ascii="Verdana" w:hAnsi="Verdana"/>
          <w:sz w:val="20"/>
          <w:szCs w:val="20"/>
        </w:rPr>
        <w:t>si riscontrano anche numerosi contratti in cui il fornitore viene remunerato a tempo e spesa, sulla base delle giornate persona erogate e rendicontate;</w:t>
      </w:r>
    </w:p>
    <w:p w14:paraId="517AA17A" w14:textId="77777777" w:rsidR="00071824" w:rsidRDefault="00071824" w:rsidP="004D16B5">
      <w:pPr>
        <w:numPr>
          <w:ilvl w:val="0"/>
          <w:numId w:val="3"/>
        </w:numPr>
        <w:jc w:val="both"/>
        <w:rPr>
          <w:rFonts w:ascii="Verdana" w:hAnsi="Verdana"/>
          <w:sz w:val="20"/>
          <w:szCs w:val="20"/>
        </w:rPr>
      </w:pPr>
      <w:r>
        <w:rPr>
          <w:rFonts w:ascii="Verdana" w:hAnsi="Verdana"/>
          <w:sz w:val="20"/>
          <w:szCs w:val="20"/>
        </w:rPr>
        <w:t xml:space="preserve">sono rari </w:t>
      </w:r>
      <w:r w:rsidR="00211124">
        <w:rPr>
          <w:rFonts w:ascii="Verdana" w:hAnsi="Verdana"/>
          <w:sz w:val="20"/>
          <w:szCs w:val="20"/>
        </w:rPr>
        <w:t xml:space="preserve">i </w:t>
      </w:r>
      <w:r>
        <w:rPr>
          <w:rFonts w:ascii="Verdana" w:hAnsi="Verdana"/>
          <w:sz w:val="20"/>
          <w:szCs w:val="20"/>
        </w:rPr>
        <w:t>contratti in cui è previsto un pagamento a corpo (si riscontrano solo in caso di iniziative circoscritte e ben definite già in fase di negoziazione con il fornitore);</w:t>
      </w:r>
    </w:p>
    <w:p w14:paraId="6891A826" w14:textId="77777777" w:rsidR="00071824" w:rsidRDefault="00071824" w:rsidP="004D16B5">
      <w:pPr>
        <w:numPr>
          <w:ilvl w:val="0"/>
          <w:numId w:val="3"/>
        </w:numPr>
        <w:jc w:val="both"/>
        <w:rPr>
          <w:rFonts w:ascii="Verdana" w:hAnsi="Verdana"/>
          <w:sz w:val="20"/>
          <w:szCs w:val="20"/>
        </w:rPr>
      </w:pPr>
      <w:r>
        <w:rPr>
          <w:rFonts w:ascii="Verdana" w:hAnsi="Verdana"/>
          <w:sz w:val="20"/>
          <w:szCs w:val="20"/>
        </w:rPr>
        <w:t>gran parte dei contratti vengono stipulati a seguito di procedure competitive, secondo quanto previsto dalla normativa in vigore;</w:t>
      </w:r>
    </w:p>
    <w:p w14:paraId="36ECAA0C" w14:textId="77777777" w:rsidR="00071824" w:rsidRDefault="00071824" w:rsidP="004D16B5">
      <w:pPr>
        <w:numPr>
          <w:ilvl w:val="0"/>
          <w:numId w:val="3"/>
        </w:numPr>
        <w:jc w:val="both"/>
        <w:rPr>
          <w:rFonts w:ascii="Verdana" w:hAnsi="Verdana"/>
          <w:sz w:val="20"/>
          <w:szCs w:val="20"/>
        </w:rPr>
      </w:pPr>
      <w:r>
        <w:rPr>
          <w:rFonts w:ascii="Verdana" w:hAnsi="Verdana"/>
          <w:sz w:val="20"/>
          <w:szCs w:val="20"/>
        </w:rPr>
        <w:t>si riscontra un ricorso crescente agli strumenti messi a disposizione da Consip (Accordi Quadro, MePA, ecc.) anche a causa delle forti indicazioni date in questo senso dalla L.</w:t>
      </w:r>
      <w:r w:rsidRPr="00AF1A16">
        <w:rPr>
          <w:rFonts w:ascii="Verdana" w:hAnsi="Verdana"/>
          <w:sz w:val="20"/>
          <w:szCs w:val="20"/>
        </w:rPr>
        <w:t xml:space="preserve"> 2</w:t>
      </w:r>
      <w:r w:rsidRPr="00071824">
        <w:rPr>
          <w:rFonts w:ascii="Verdana" w:hAnsi="Verdana"/>
          <w:sz w:val="20"/>
          <w:szCs w:val="20"/>
        </w:rPr>
        <w:t>8 dicembre 2015, n. 208</w:t>
      </w:r>
      <w:r>
        <w:rPr>
          <w:rFonts w:ascii="Verdana" w:hAnsi="Verdana"/>
          <w:sz w:val="20"/>
          <w:szCs w:val="20"/>
        </w:rPr>
        <w:t>.</w:t>
      </w:r>
    </w:p>
    <w:p w14:paraId="30446BF2" w14:textId="77777777" w:rsidR="00E147C4" w:rsidRPr="00E147C4" w:rsidRDefault="00E147C4" w:rsidP="00E147C4">
      <w:pPr>
        <w:pStyle w:val="Titolo3"/>
      </w:pPr>
      <w:bookmarkStart w:id="6" w:name="_Ref503177079"/>
      <w:bookmarkStart w:id="7" w:name="_Toc509316185"/>
      <w:r w:rsidRPr="00E147C4">
        <w:t>Strumenti Consip a disposizione</w:t>
      </w:r>
      <w:bookmarkEnd w:id="6"/>
      <w:bookmarkEnd w:id="7"/>
    </w:p>
    <w:p w14:paraId="4BEDF7BC" w14:textId="77777777" w:rsidR="001A159A" w:rsidRDefault="00AF1A16" w:rsidP="00E3120D">
      <w:pPr>
        <w:jc w:val="both"/>
        <w:rPr>
          <w:rFonts w:ascii="Verdana" w:hAnsi="Verdana"/>
          <w:sz w:val="20"/>
          <w:szCs w:val="20"/>
        </w:rPr>
      </w:pPr>
      <w:r>
        <w:rPr>
          <w:rFonts w:ascii="Verdana" w:hAnsi="Verdana"/>
          <w:sz w:val="20"/>
          <w:szCs w:val="20"/>
        </w:rPr>
        <w:t>P</w:t>
      </w:r>
      <w:r w:rsidR="00E147C4">
        <w:rPr>
          <w:rFonts w:ascii="Verdana" w:hAnsi="Verdana"/>
          <w:sz w:val="20"/>
          <w:szCs w:val="20"/>
        </w:rPr>
        <w:t xml:space="preserve">er acquisire servizi di sviluppo e manutenzione applicativa </w:t>
      </w:r>
      <w:r w:rsidR="001A159A">
        <w:rPr>
          <w:rFonts w:ascii="Verdana" w:hAnsi="Verdana"/>
          <w:sz w:val="20"/>
          <w:szCs w:val="20"/>
        </w:rPr>
        <w:t>le amministrazioni possono ricorrere ai seguenti strumenti Consip</w:t>
      </w:r>
      <w:r w:rsidR="00211124">
        <w:rPr>
          <w:rStyle w:val="Rimandonotaapidipagina"/>
          <w:rFonts w:ascii="Verdana" w:hAnsi="Verdana"/>
          <w:sz w:val="20"/>
          <w:szCs w:val="20"/>
        </w:rPr>
        <w:footnoteReference w:id="1"/>
      </w:r>
      <w:r w:rsidR="001A159A">
        <w:rPr>
          <w:rFonts w:ascii="Verdana" w:hAnsi="Verdana"/>
          <w:sz w:val="20"/>
          <w:szCs w:val="20"/>
        </w:rPr>
        <w:t>;</w:t>
      </w:r>
    </w:p>
    <w:p w14:paraId="0345B274" w14:textId="77777777" w:rsidR="001A159A" w:rsidRDefault="001A159A" w:rsidP="004D16B5">
      <w:pPr>
        <w:numPr>
          <w:ilvl w:val="0"/>
          <w:numId w:val="3"/>
        </w:numPr>
        <w:jc w:val="both"/>
        <w:rPr>
          <w:rFonts w:ascii="Verdana" w:hAnsi="Verdana"/>
          <w:sz w:val="20"/>
          <w:szCs w:val="20"/>
        </w:rPr>
      </w:pPr>
      <w:r>
        <w:rPr>
          <w:rFonts w:ascii="Verdana" w:hAnsi="Verdana"/>
          <w:sz w:val="20"/>
          <w:szCs w:val="20"/>
        </w:rPr>
        <w:t>contratti SPC Cloud lotto 3 e lotto 4 (attivati tra l’aprile e l’agosto 2017);</w:t>
      </w:r>
    </w:p>
    <w:p w14:paraId="23DBC6BD" w14:textId="77777777" w:rsidR="001A159A" w:rsidRDefault="001A159A" w:rsidP="004D16B5">
      <w:pPr>
        <w:numPr>
          <w:ilvl w:val="0"/>
          <w:numId w:val="3"/>
        </w:numPr>
        <w:jc w:val="both"/>
        <w:rPr>
          <w:rFonts w:ascii="Verdana" w:hAnsi="Verdana"/>
          <w:sz w:val="20"/>
          <w:szCs w:val="20"/>
        </w:rPr>
      </w:pPr>
      <w:r>
        <w:rPr>
          <w:rFonts w:ascii="Verdana" w:hAnsi="Verdana"/>
          <w:sz w:val="20"/>
          <w:szCs w:val="20"/>
        </w:rPr>
        <w:t xml:space="preserve">contratti-quadro </w:t>
      </w:r>
      <w:r w:rsidRPr="001A159A">
        <w:rPr>
          <w:rFonts w:ascii="Verdana" w:hAnsi="Verdana"/>
          <w:sz w:val="20"/>
          <w:szCs w:val="20"/>
        </w:rPr>
        <w:t>per l’affidamento di servizi in ambito Sistemi Gestionali Integrati</w:t>
      </w:r>
      <w:r>
        <w:rPr>
          <w:rFonts w:ascii="Verdana" w:hAnsi="Verdana"/>
          <w:sz w:val="20"/>
          <w:szCs w:val="20"/>
        </w:rPr>
        <w:t xml:space="preserve"> (5 lotti, aggiudicati nell’agosto 2017);</w:t>
      </w:r>
    </w:p>
    <w:p w14:paraId="4163F5C9" w14:textId="77777777" w:rsidR="001A159A" w:rsidRDefault="001A159A" w:rsidP="004D16B5">
      <w:pPr>
        <w:numPr>
          <w:ilvl w:val="0"/>
          <w:numId w:val="3"/>
        </w:numPr>
        <w:jc w:val="both"/>
        <w:rPr>
          <w:rFonts w:ascii="Verdana" w:hAnsi="Verdana"/>
          <w:sz w:val="20"/>
          <w:szCs w:val="20"/>
        </w:rPr>
      </w:pPr>
      <w:r>
        <w:rPr>
          <w:rFonts w:ascii="Verdana" w:hAnsi="Verdana"/>
          <w:sz w:val="20"/>
          <w:szCs w:val="20"/>
        </w:rPr>
        <w:t xml:space="preserve">accordo quadro per </w:t>
      </w:r>
      <w:r w:rsidR="00E147C4">
        <w:rPr>
          <w:rFonts w:ascii="Verdana" w:hAnsi="Verdana"/>
          <w:sz w:val="20"/>
          <w:szCs w:val="20"/>
        </w:rPr>
        <w:t xml:space="preserve">l’affidamento di servizi applicativi. Dei tre lotti geografici previsti, il lotto </w:t>
      </w:r>
      <w:r w:rsidR="00F71673">
        <w:rPr>
          <w:rFonts w:ascii="Verdana" w:hAnsi="Verdana"/>
          <w:sz w:val="20"/>
          <w:szCs w:val="20"/>
        </w:rPr>
        <w:t xml:space="preserve">1 </w:t>
      </w:r>
      <w:r w:rsidR="00E147C4">
        <w:rPr>
          <w:rFonts w:ascii="Verdana" w:hAnsi="Verdana"/>
          <w:sz w:val="20"/>
          <w:szCs w:val="20"/>
        </w:rPr>
        <w:t>“Centro” risulta esaurito; i</w:t>
      </w:r>
      <w:r w:rsidR="00F71673">
        <w:rPr>
          <w:rFonts w:ascii="Verdana" w:hAnsi="Verdana"/>
          <w:sz w:val="20"/>
          <w:szCs w:val="20"/>
        </w:rPr>
        <w:t>l</w:t>
      </w:r>
      <w:r w:rsidR="00E147C4">
        <w:rPr>
          <w:rFonts w:ascii="Verdana" w:hAnsi="Verdana"/>
          <w:sz w:val="20"/>
          <w:szCs w:val="20"/>
        </w:rPr>
        <w:t xml:space="preserve"> lott</w:t>
      </w:r>
      <w:r w:rsidR="00F71673">
        <w:rPr>
          <w:rFonts w:ascii="Verdana" w:hAnsi="Verdana"/>
          <w:sz w:val="20"/>
          <w:szCs w:val="20"/>
        </w:rPr>
        <w:t>o</w:t>
      </w:r>
      <w:r w:rsidR="00E147C4">
        <w:rPr>
          <w:rFonts w:ascii="Verdana" w:hAnsi="Verdana"/>
          <w:sz w:val="20"/>
          <w:szCs w:val="20"/>
        </w:rPr>
        <w:t xml:space="preserve"> </w:t>
      </w:r>
      <w:r w:rsidR="00F71673">
        <w:rPr>
          <w:rFonts w:ascii="Verdana" w:hAnsi="Verdana"/>
          <w:sz w:val="20"/>
          <w:szCs w:val="20"/>
        </w:rPr>
        <w:t xml:space="preserve">2 </w:t>
      </w:r>
      <w:r w:rsidR="00E147C4">
        <w:rPr>
          <w:rFonts w:ascii="Verdana" w:hAnsi="Verdana"/>
          <w:sz w:val="20"/>
          <w:szCs w:val="20"/>
        </w:rPr>
        <w:t xml:space="preserve">“Nord” </w:t>
      </w:r>
      <w:r w:rsidR="00F71673">
        <w:rPr>
          <w:rFonts w:ascii="Verdana" w:hAnsi="Verdana"/>
          <w:sz w:val="20"/>
          <w:szCs w:val="20"/>
        </w:rPr>
        <w:t xml:space="preserve">è stato </w:t>
      </w:r>
      <w:r w:rsidR="00F71673" w:rsidRPr="00F71673">
        <w:rPr>
          <w:rFonts w:ascii="Verdana" w:hAnsi="Verdana"/>
          <w:sz w:val="20"/>
          <w:szCs w:val="20"/>
        </w:rPr>
        <w:t xml:space="preserve">prorogato </w:t>
      </w:r>
      <w:r w:rsidR="00F71673">
        <w:rPr>
          <w:rFonts w:ascii="Verdana" w:hAnsi="Verdana"/>
          <w:sz w:val="20"/>
          <w:szCs w:val="20"/>
        </w:rPr>
        <w:t xml:space="preserve">fino </w:t>
      </w:r>
      <w:r w:rsidR="00F71673" w:rsidRPr="00F71673">
        <w:rPr>
          <w:rFonts w:ascii="Verdana" w:hAnsi="Verdana"/>
          <w:sz w:val="20"/>
          <w:szCs w:val="20"/>
        </w:rPr>
        <w:t>al 6</w:t>
      </w:r>
      <w:r w:rsidR="00F71673">
        <w:rPr>
          <w:rFonts w:ascii="Verdana" w:hAnsi="Verdana"/>
          <w:sz w:val="20"/>
          <w:szCs w:val="20"/>
        </w:rPr>
        <w:t xml:space="preserve"> dicembre </w:t>
      </w:r>
      <w:r w:rsidR="00F71673" w:rsidRPr="00F71673">
        <w:rPr>
          <w:rFonts w:ascii="Verdana" w:hAnsi="Verdana"/>
          <w:sz w:val="20"/>
          <w:szCs w:val="20"/>
        </w:rPr>
        <w:t xml:space="preserve">2018 </w:t>
      </w:r>
      <w:r w:rsidR="00F71673">
        <w:rPr>
          <w:rFonts w:ascii="Verdana" w:hAnsi="Verdana"/>
          <w:sz w:val="20"/>
          <w:szCs w:val="20"/>
        </w:rPr>
        <w:t xml:space="preserve">(al novembre 2017 il </w:t>
      </w:r>
      <w:r w:rsidR="00F74B36">
        <w:rPr>
          <w:rFonts w:ascii="Verdana" w:hAnsi="Verdana"/>
          <w:sz w:val="20"/>
          <w:szCs w:val="20"/>
        </w:rPr>
        <w:t xml:space="preserve">quantitativo </w:t>
      </w:r>
      <w:r w:rsidR="00F71673">
        <w:rPr>
          <w:rFonts w:ascii="Verdana" w:hAnsi="Verdana"/>
          <w:sz w:val="20"/>
          <w:szCs w:val="20"/>
        </w:rPr>
        <w:t>consum</w:t>
      </w:r>
      <w:r w:rsidR="00F74B36">
        <w:rPr>
          <w:rFonts w:ascii="Verdana" w:hAnsi="Verdana"/>
          <w:sz w:val="20"/>
          <w:szCs w:val="20"/>
        </w:rPr>
        <w:t>at</w:t>
      </w:r>
      <w:r w:rsidR="00F71673">
        <w:rPr>
          <w:rFonts w:ascii="Verdana" w:hAnsi="Verdana"/>
          <w:sz w:val="20"/>
          <w:szCs w:val="20"/>
        </w:rPr>
        <w:t xml:space="preserve">o era </w:t>
      </w:r>
      <w:r w:rsidR="00F71673" w:rsidRPr="00F71673">
        <w:rPr>
          <w:rFonts w:ascii="Verdana" w:hAnsi="Verdana"/>
          <w:sz w:val="20"/>
          <w:szCs w:val="20"/>
        </w:rPr>
        <w:t>pari al 25%</w:t>
      </w:r>
      <w:r w:rsidR="00F71673">
        <w:rPr>
          <w:rFonts w:ascii="Verdana" w:hAnsi="Verdana"/>
          <w:sz w:val="20"/>
          <w:szCs w:val="20"/>
        </w:rPr>
        <w:t xml:space="preserve">); il lotto 3 </w:t>
      </w:r>
      <w:r w:rsidR="00E147C4">
        <w:rPr>
          <w:rFonts w:ascii="Verdana" w:hAnsi="Verdana"/>
          <w:sz w:val="20"/>
          <w:szCs w:val="20"/>
        </w:rPr>
        <w:t>“Sud</w:t>
      </w:r>
      <w:r w:rsidR="00F71673">
        <w:rPr>
          <w:rFonts w:ascii="Verdana" w:hAnsi="Verdana"/>
          <w:sz w:val="20"/>
          <w:szCs w:val="20"/>
        </w:rPr>
        <w:t xml:space="preserve"> e Isole</w:t>
      </w:r>
      <w:r w:rsidR="00E147C4">
        <w:rPr>
          <w:rFonts w:ascii="Verdana" w:hAnsi="Verdana"/>
          <w:sz w:val="20"/>
          <w:szCs w:val="20"/>
        </w:rPr>
        <w:t>”</w:t>
      </w:r>
      <w:r w:rsidR="00F71673">
        <w:rPr>
          <w:rFonts w:ascii="Verdana" w:hAnsi="Verdana"/>
          <w:sz w:val="20"/>
          <w:szCs w:val="20"/>
        </w:rPr>
        <w:t xml:space="preserve"> è </w:t>
      </w:r>
      <w:r w:rsidR="00F71673" w:rsidRPr="00F71673">
        <w:rPr>
          <w:rFonts w:ascii="Verdana" w:hAnsi="Verdana"/>
          <w:sz w:val="20"/>
          <w:szCs w:val="20"/>
        </w:rPr>
        <w:t>sub</w:t>
      </w:r>
      <w:r w:rsidR="00F74B36">
        <w:rPr>
          <w:rFonts w:ascii="Verdana" w:hAnsi="Verdana"/>
          <w:sz w:val="20"/>
          <w:szCs w:val="20"/>
        </w:rPr>
        <w:t xml:space="preserve"> i</w:t>
      </w:r>
      <w:r w:rsidR="00F71673" w:rsidRPr="00F71673">
        <w:rPr>
          <w:rFonts w:ascii="Verdana" w:hAnsi="Verdana"/>
          <w:sz w:val="20"/>
          <w:szCs w:val="20"/>
        </w:rPr>
        <w:t>udice</w:t>
      </w:r>
      <w:r w:rsidR="00F71673">
        <w:rPr>
          <w:rFonts w:ascii="Verdana" w:hAnsi="Verdana"/>
          <w:sz w:val="20"/>
          <w:szCs w:val="20"/>
        </w:rPr>
        <w:t xml:space="preserve"> (una</w:t>
      </w:r>
      <w:r w:rsidR="00F71673" w:rsidRPr="00F71673">
        <w:rPr>
          <w:rFonts w:ascii="Verdana" w:hAnsi="Verdana"/>
          <w:sz w:val="20"/>
          <w:szCs w:val="20"/>
        </w:rPr>
        <w:t xml:space="preserve"> </w:t>
      </w:r>
      <w:r w:rsidR="00F71673">
        <w:rPr>
          <w:rFonts w:ascii="Verdana" w:hAnsi="Verdana"/>
          <w:sz w:val="20"/>
          <w:szCs w:val="20"/>
        </w:rPr>
        <w:t>prima</w:t>
      </w:r>
      <w:r w:rsidR="00F71673" w:rsidRPr="00F71673">
        <w:rPr>
          <w:rFonts w:ascii="Verdana" w:hAnsi="Verdana"/>
          <w:sz w:val="20"/>
          <w:szCs w:val="20"/>
        </w:rPr>
        <w:t xml:space="preserve"> sentenza </w:t>
      </w:r>
      <w:r w:rsidR="00F71673">
        <w:rPr>
          <w:rFonts w:ascii="Verdana" w:hAnsi="Verdana"/>
          <w:sz w:val="20"/>
          <w:szCs w:val="20"/>
        </w:rPr>
        <w:t xml:space="preserve">della </w:t>
      </w:r>
      <w:r w:rsidR="00F71673" w:rsidRPr="00F71673">
        <w:rPr>
          <w:rFonts w:ascii="Verdana" w:hAnsi="Verdana"/>
          <w:sz w:val="20"/>
          <w:szCs w:val="20"/>
        </w:rPr>
        <w:t xml:space="preserve">Corte di Giustizia Europea </w:t>
      </w:r>
      <w:r w:rsidR="00F71673">
        <w:rPr>
          <w:rFonts w:ascii="Verdana" w:hAnsi="Verdana"/>
          <w:sz w:val="20"/>
          <w:szCs w:val="20"/>
        </w:rPr>
        <w:t>è stata emessa il 22 dicembre 2017; l</w:t>
      </w:r>
      <w:r w:rsidR="00F71673" w:rsidRPr="00F71673">
        <w:rPr>
          <w:rFonts w:ascii="Verdana" w:hAnsi="Verdana"/>
          <w:sz w:val="20"/>
          <w:szCs w:val="20"/>
        </w:rPr>
        <w:t xml:space="preserve">a nuova udienza di merito è stata fissata per il 7 marzo </w:t>
      </w:r>
      <w:r w:rsidR="00F71673">
        <w:rPr>
          <w:rFonts w:ascii="Verdana" w:hAnsi="Verdana"/>
          <w:sz w:val="20"/>
          <w:szCs w:val="20"/>
        </w:rPr>
        <w:t>2018; la</w:t>
      </w:r>
      <w:r w:rsidR="00F71673" w:rsidRPr="00F71673">
        <w:rPr>
          <w:rFonts w:ascii="Verdana" w:hAnsi="Verdana"/>
          <w:sz w:val="20"/>
          <w:szCs w:val="20"/>
        </w:rPr>
        <w:t xml:space="preserve"> sentenza definitiva </w:t>
      </w:r>
      <w:r w:rsidR="00F71673">
        <w:rPr>
          <w:rFonts w:ascii="Verdana" w:hAnsi="Verdana"/>
          <w:sz w:val="20"/>
          <w:szCs w:val="20"/>
        </w:rPr>
        <w:t xml:space="preserve">è </w:t>
      </w:r>
      <w:r w:rsidR="00F71673" w:rsidRPr="00F71673">
        <w:rPr>
          <w:rFonts w:ascii="Verdana" w:hAnsi="Verdana"/>
          <w:sz w:val="20"/>
          <w:szCs w:val="20"/>
        </w:rPr>
        <w:t>prevista per aprile 2018</w:t>
      </w:r>
      <w:r w:rsidR="00F71673">
        <w:rPr>
          <w:rFonts w:ascii="Verdana" w:hAnsi="Verdana"/>
          <w:sz w:val="20"/>
          <w:szCs w:val="20"/>
        </w:rPr>
        <w:t>)</w:t>
      </w:r>
      <w:r w:rsidR="00E147C4">
        <w:rPr>
          <w:rFonts w:ascii="Verdana" w:hAnsi="Verdana"/>
          <w:sz w:val="20"/>
          <w:szCs w:val="20"/>
        </w:rPr>
        <w:t>.</w:t>
      </w:r>
    </w:p>
    <w:p w14:paraId="32D9088C" w14:textId="77777777" w:rsidR="001A159A" w:rsidRDefault="001A159A" w:rsidP="00E3120D">
      <w:pPr>
        <w:jc w:val="both"/>
        <w:rPr>
          <w:rFonts w:ascii="Verdana" w:hAnsi="Verdana"/>
          <w:sz w:val="20"/>
          <w:szCs w:val="20"/>
        </w:rPr>
      </w:pPr>
    </w:p>
    <w:p w14:paraId="4B29A53F" w14:textId="14C5FA93" w:rsidR="009F6FEF" w:rsidRDefault="00211124" w:rsidP="00E147C4">
      <w:pPr>
        <w:jc w:val="both"/>
        <w:rPr>
          <w:rFonts w:ascii="Verdana" w:hAnsi="Verdana"/>
          <w:sz w:val="20"/>
          <w:szCs w:val="20"/>
        </w:rPr>
      </w:pPr>
      <w:r w:rsidRPr="001A52BE">
        <w:rPr>
          <w:rFonts w:ascii="Verdana" w:hAnsi="Verdana"/>
          <w:sz w:val="20"/>
          <w:szCs w:val="20"/>
        </w:rPr>
        <w:t>Risulta</w:t>
      </w:r>
      <w:r w:rsidR="00F74B36" w:rsidRPr="001A52BE">
        <w:rPr>
          <w:rFonts w:ascii="Verdana" w:hAnsi="Verdana"/>
          <w:sz w:val="20"/>
          <w:szCs w:val="20"/>
        </w:rPr>
        <w:t>,</w:t>
      </w:r>
      <w:r w:rsidRPr="001A52BE">
        <w:rPr>
          <w:rFonts w:ascii="Verdana" w:hAnsi="Verdana"/>
          <w:sz w:val="20"/>
          <w:szCs w:val="20"/>
        </w:rPr>
        <w:t xml:space="preserve"> a</w:t>
      </w:r>
      <w:r w:rsidR="00E147C4" w:rsidRPr="001A52BE">
        <w:rPr>
          <w:rFonts w:ascii="Verdana" w:hAnsi="Verdana"/>
          <w:sz w:val="20"/>
          <w:szCs w:val="20"/>
        </w:rPr>
        <w:t>l momento</w:t>
      </w:r>
      <w:r w:rsidR="00F74B36" w:rsidRPr="001A52BE">
        <w:rPr>
          <w:rFonts w:ascii="Verdana" w:hAnsi="Verdana"/>
          <w:sz w:val="20"/>
          <w:szCs w:val="20"/>
        </w:rPr>
        <w:t>,</w:t>
      </w:r>
      <w:r w:rsidR="00E147C4" w:rsidRPr="001A52BE">
        <w:rPr>
          <w:rFonts w:ascii="Verdana" w:hAnsi="Verdana"/>
          <w:sz w:val="20"/>
          <w:szCs w:val="20"/>
        </w:rPr>
        <w:t xml:space="preserve"> in fase di esame delle offerte la gara per il nuovo accordo quadro</w:t>
      </w:r>
      <w:r w:rsidRPr="001A52BE">
        <w:rPr>
          <w:rFonts w:ascii="Verdana" w:hAnsi="Verdana"/>
          <w:sz w:val="20"/>
          <w:szCs w:val="20"/>
        </w:rPr>
        <w:t xml:space="preserve"> per servizi applicativi</w:t>
      </w:r>
      <w:r w:rsidR="00B70AEE" w:rsidRPr="001A52BE">
        <w:rPr>
          <w:rFonts w:ascii="Verdana" w:hAnsi="Verdana"/>
          <w:sz w:val="20"/>
          <w:szCs w:val="20"/>
        </w:rPr>
        <w:t xml:space="preserve"> (AQ Servizi Applicativi 2)</w:t>
      </w:r>
      <w:r w:rsidR="00E147C4" w:rsidRPr="001A52BE">
        <w:rPr>
          <w:rFonts w:ascii="Verdana" w:hAnsi="Verdana"/>
          <w:sz w:val="20"/>
          <w:szCs w:val="20"/>
        </w:rPr>
        <w:t>, che prevede 7 lotti. In questa nuova gara si preved</w:t>
      </w:r>
      <w:r w:rsidRPr="001A52BE">
        <w:rPr>
          <w:rFonts w:ascii="Verdana" w:hAnsi="Verdana"/>
          <w:sz w:val="20"/>
          <w:szCs w:val="20"/>
        </w:rPr>
        <w:t>e</w:t>
      </w:r>
      <w:r w:rsidR="001A52BE" w:rsidRPr="001A52BE">
        <w:rPr>
          <w:rFonts w:ascii="Verdana" w:hAnsi="Verdana"/>
          <w:sz w:val="20"/>
          <w:szCs w:val="20"/>
        </w:rPr>
        <w:t>, come regola di base</w:t>
      </w:r>
      <w:r w:rsidR="001139A6">
        <w:rPr>
          <w:rFonts w:ascii="Verdana" w:hAnsi="Verdana"/>
          <w:sz w:val="20"/>
          <w:szCs w:val="20"/>
        </w:rPr>
        <w:t>,</w:t>
      </w:r>
      <w:r w:rsidR="001139A6" w:rsidRPr="001139A6">
        <w:t xml:space="preserve"> </w:t>
      </w:r>
      <w:r w:rsidR="001139A6" w:rsidRPr="001139A6">
        <w:rPr>
          <w:rFonts w:ascii="Verdana" w:hAnsi="Verdana"/>
          <w:sz w:val="20"/>
          <w:szCs w:val="20"/>
        </w:rPr>
        <w:t>la remunerazione sulla base dei Punti Funzione (nel cui prezzo offerto i concorrenti debbono considerare le caratteristiche di qualità sulla base del modello ISO 250</w:t>
      </w:r>
      <w:r w:rsidR="001139A6">
        <w:rPr>
          <w:rFonts w:ascii="Verdana" w:hAnsi="Verdana"/>
          <w:sz w:val="20"/>
          <w:szCs w:val="20"/>
        </w:rPr>
        <w:t>1</w:t>
      </w:r>
      <w:r w:rsidR="001139A6" w:rsidRPr="001139A6">
        <w:rPr>
          <w:rFonts w:ascii="Verdana" w:hAnsi="Verdana"/>
          <w:sz w:val="20"/>
          <w:szCs w:val="20"/>
        </w:rPr>
        <w:t>0) oppure dei Giorni Persona</w:t>
      </w:r>
      <w:r w:rsidR="001139A6">
        <w:rPr>
          <w:rFonts w:ascii="Verdana" w:hAnsi="Verdana"/>
          <w:sz w:val="20"/>
          <w:szCs w:val="20"/>
        </w:rPr>
        <w:t>.</w:t>
      </w:r>
      <w:r w:rsidR="00E147C4" w:rsidRPr="001A52BE">
        <w:rPr>
          <w:rFonts w:ascii="Verdana" w:hAnsi="Verdana"/>
          <w:sz w:val="20"/>
          <w:szCs w:val="20"/>
        </w:rPr>
        <w:t xml:space="preserve"> </w:t>
      </w:r>
    </w:p>
    <w:p w14:paraId="17B5392E" w14:textId="77777777" w:rsidR="009F6FEF" w:rsidRDefault="009F6FEF" w:rsidP="00E147C4">
      <w:pPr>
        <w:jc w:val="both"/>
        <w:rPr>
          <w:rFonts w:ascii="Verdana" w:hAnsi="Verdana"/>
          <w:sz w:val="20"/>
          <w:szCs w:val="20"/>
        </w:rPr>
      </w:pPr>
    </w:p>
    <w:p w14:paraId="1E5F64A4" w14:textId="77777777" w:rsidR="009F6FEF" w:rsidRDefault="009F6FEF" w:rsidP="00E147C4">
      <w:pPr>
        <w:jc w:val="both"/>
        <w:rPr>
          <w:rFonts w:ascii="Verdana" w:hAnsi="Verdana"/>
          <w:sz w:val="20"/>
          <w:szCs w:val="20"/>
        </w:rPr>
      </w:pPr>
      <w:r>
        <w:rPr>
          <w:rFonts w:ascii="Verdana" w:hAnsi="Verdana"/>
          <w:sz w:val="20"/>
          <w:szCs w:val="20"/>
        </w:rPr>
        <w:t xml:space="preserve">Sono peraltro previsti, </w:t>
      </w:r>
      <w:r w:rsidR="00AC5018">
        <w:rPr>
          <w:rFonts w:ascii="Verdana" w:hAnsi="Verdana"/>
          <w:sz w:val="20"/>
          <w:szCs w:val="20"/>
        </w:rPr>
        <w:t>in questa nuova iniziativa</w:t>
      </w:r>
      <w:r>
        <w:rPr>
          <w:rFonts w:ascii="Verdana" w:hAnsi="Verdana"/>
          <w:sz w:val="20"/>
          <w:szCs w:val="20"/>
        </w:rPr>
        <w:t xml:space="preserve">, alcuni elementi di flessibilità. Si riporta ad esempio un passaggio dal capitolo 6 dell’allegato 5 </w:t>
      </w:r>
      <w:r w:rsidR="00AC5018">
        <w:rPr>
          <w:rFonts w:ascii="Verdana" w:hAnsi="Verdana"/>
          <w:sz w:val="20"/>
          <w:szCs w:val="20"/>
        </w:rPr>
        <w:t>a</w:t>
      </w:r>
      <w:r>
        <w:rPr>
          <w:rFonts w:ascii="Verdana" w:hAnsi="Verdana"/>
          <w:sz w:val="20"/>
          <w:szCs w:val="20"/>
        </w:rPr>
        <w:t>l capitolato tecnico:</w:t>
      </w:r>
    </w:p>
    <w:p w14:paraId="4CA4B3A1" w14:textId="77777777" w:rsidR="009F6FEF" w:rsidRPr="001A52BE" w:rsidRDefault="009F6FEF" w:rsidP="00E147C4">
      <w:pPr>
        <w:jc w:val="both"/>
        <w:rPr>
          <w:rFonts w:ascii="Verdana" w:hAnsi="Verdana"/>
          <w:sz w:val="20"/>
          <w:szCs w:val="20"/>
        </w:rPr>
      </w:pPr>
      <w:r>
        <w:rPr>
          <w:rFonts w:ascii="Verdana" w:hAnsi="Verdana"/>
          <w:sz w:val="20"/>
          <w:szCs w:val="20"/>
        </w:rPr>
        <w:t>“</w:t>
      </w:r>
      <w:r w:rsidRPr="009F6FEF">
        <w:rPr>
          <w:rFonts w:ascii="Verdana" w:hAnsi="Verdana"/>
          <w:i/>
          <w:sz w:val="20"/>
          <w:szCs w:val="20"/>
        </w:rPr>
        <w:t xml:space="preserve">Le Amministrazioni che dispongono di metodologie standardizzate e linee guida consolidate per una più precisa e controllata determinazione dell’effort possono modificare le regole cautelative sopra esposte. (…) A livello di Accordo Quadro vengono, pertanto, identificate le sole metriche di base e i </w:t>
      </w:r>
      <w:r w:rsidRPr="009F6FEF">
        <w:rPr>
          <w:rFonts w:ascii="Verdana" w:hAnsi="Verdana"/>
          <w:i/>
          <w:sz w:val="20"/>
          <w:szCs w:val="20"/>
        </w:rPr>
        <w:lastRenderedPageBreak/>
        <w:t>fattori che ne determinano la misura, lasciando all'Amministrazione la facoltà di declinare in AS</w:t>
      </w:r>
      <w:r w:rsidR="00AC5018">
        <w:rPr>
          <w:rStyle w:val="Rimandonotaapidipagina"/>
          <w:rFonts w:ascii="Verdana" w:hAnsi="Verdana"/>
          <w:i/>
          <w:sz w:val="20"/>
          <w:szCs w:val="20"/>
        </w:rPr>
        <w:footnoteReference w:id="2"/>
      </w:r>
      <w:r w:rsidRPr="009F6FEF">
        <w:rPr>
          <w:rFonts w:ascii="Verdana" w:hAnsi="Verdana"/>
          <w:i/>
          <w:sz w:val="20"/>
          <w:szCs w:val="20"/>
        </w:rPr>
        <w:t xml:space="preserve"> tali fattori</w:t>
      </w:r>
      <w:r w:rsidRPr="001A52BE">
        <w:rPr>
          <w:rFonts w:ascii="Verdana" w:hAnsi="Verdana"/>
          <w:sz w:val="20"/>
          <w:szCs w:val="20"/>
        </w:rPr>
        <w:t>”</w:t>
      </w:r>
      <w:r>
        <w:rPr>
          <w:rFonts w:ascii="Verdana" w:hAnsi="Verdana"/>
          <w:sz w:val="20"/>
          <w:szCs w:val="20"/>
        </w:rPr>
        <w:t>.</w:t>
      </w:r>
    </w:p>
    <w:p w14:paraId="658C0F56" w14:textId="77777777" w:rsidR="004A2329" w:rsidRPr="001A52BE" w:rsidRDefault="004A2329" w:rsidP="00E147C4">
      <w:pPr>
        <w:jc w:val="both"/>
        <w:rPr>
          <w:rFonts w:ascii="Verdana" w:hAnsi="Verdana"/>
          <w:sz w:val="20"/>
          <w:szCs w:val="20"/>
        </w:rPr>
      </w:pPr>
    </w:p>
    <w:p w14:paraId="49354D01" w14:textId="77777777" w:rsidR="004A2329" w:rsidRPr="00AA54D8" w:rsidRDefault="00850266" w:rsidP="004A2329">
      <w:pPr>
        <w:jc w:val="both"/>
        <w:rPr>
          <w:rFonts w:ascii="Verdana" w:hAnsi="Verdana"/>
          <w:sz w:val="20"/>
          <w:szCs w:val="20"/>
        </w:rPr>
      </w:pPr>
      <w:r>
        <w:rPr>
          <w:rFonts w:ascii="Verdana" w:hAnsi="Verdana"/>
          <w:sz w:val="20"/>
          <w:szCs w:val="20"/>
        </w:rPr>
        <w:t>Infine, si segnala che</w:t>
      </w:r>
      <w:r w:rsidR="004A2329" w:rsidRPr="001A52BE">
        <w:rPr>
          <w:rFonts w:ascii="Verdana" w:hAnsi="Verdana"/>
          <w:sz w:val="20"/>
          <w:szCs w:val="20"/>
        </w:rPr>
        <w:t xml:space="preserve"> le amministrazioni pubbliche possono reperire sul MEPA, con il bando “Servizi Professionali”</w:t>
      </w:r>
      <w:r>
        <w:rPr>
          <w:rFonts w:ascii="Verdana" w:hAnsi="Verdana"/>
          <w:sz w:val="20"/>
          <w:szCs w:val="20"/>
        </w:rPr>
        <w:t>,</w:t>
      </w:r>
      <w:r w:rsidR="004A2329" w:rsidRPr="001A52BE">
        <w:rPr>
          <w:rFonts w:ascii="Verdana" w:hAnsi="Verdana"/>
          <w:sz w:val="20"/>
          <w:szCs w:val="20"/>
        </w:rPr>
        <w:t xml:space="preserve"> competenze per supportarle nei progetti di sviluppo e manutenzione di software applicativo.</w:t>
      </w:r>
      <w:r w:rsidR="004A2329">
        <w:rPr>
          <w:rFonts w:ascii="Verdana" w:hAnsi="Verdana"/>
          <w:sz w:val="20"/>
          <w:szCs w:val="20"/>
        </w:rPr>
        <w:t xml:space="preserve"> </w:t>
      </w:r>
    </w:p>
    <w:p w14:paraId="1CD7F562" w14:textId="77777777" w:rsidR="000F120E" w:rsidRDefault="000F120E" w:rsidP="00C47F31">
      <w:pPr>
        <w:pStyle w:val="Titolo2"/>
      </w:pPr>
      <w:bookmarkStart w:id="8" w:name="_Ref503865741"/>
      <w:bookmarkStart w:id="9" w:name="_Toc509316186"/>
      <w:r>
        <w:t>Le problematiche</w:t>
      </w:r>
      <w:bookmarkEnd w:id="8"/>
      <w:bookmarkEnd w:id="9"/>
    </w:p>
    <w:p w14:paraId="23ED7829" w14:textId="77777777" w:rsidR="008D1A81" w:rsidRDefault="0004660F" w:rsidP="0004660F">
      <w:pPr>
        <w:jc w:val="both"/>
        <w:rPr>
          <w:rFonts w:ascii="Verdana" w:hAnsi="Verdana"/>
          <w:sz w:val="20"/>
          <w:szCs w:val="20"/>
        </w:rPr>
      </w:pPr>
      <w:r w:rsidRPr="0004660F">
        <w:rPr>
          <w:rFonts w:ascii="Verdana" w:hAnsi="Verdana"/>
          <w:sz w:val="20"/>
          <w:szCs w:val="20"/>
        </w:rPr>
        <w:t>Le criticità che più frequentemente si riscontrano</w:t>
      </w:r>
      <w:r w:rsidR="00211124">
        <w:rPr>
          <w:rFonts w:ascii="Verdana" w:hAnsi="Verdana"/>
          <w:sz w:val="20"/>
          <w:szCs w:val="20"/>
        </w:rPr>
        <w:t>,</w:t>
      </w:r>
      <w:r>
        <w:rPr>
          <w:rFonts w:ascii="Verdana" w:hAnsi="Verdana"/>
          <w:sz w:val="20"/>
          <w:szCs w:val="20"/>
        </w:rPr>
        <w:t xml:space="preserve"> </w:t>
      </w:r>
      <w:r w:rsidR="003B7430">
        <w:rPr>
          <w:rFonts w:ascii="Verdana" w:hAnsi="Verdana"/>
          <w:sz w:val="20"/>
          <w:szCs w:val="20"/>
        </w:rPr>
        <w:t>o che comunque l’Agenzia ha rilevato negli ultimi anni</w:t>
      </w:r>
      <w:r w:rsidR="00211124">
        <w:rPr>
          <w:rFonts w:ascii="Verdana" w:hAnsi="Verdana"/>
          <w:sz w:val="20"/>
          <w:szCs w:val="20"/>
        </w:rPr>
        <w:t>,</w:t>
      </w:r>
      <w:r w:rsidR="003B7430">
        <w:rPr>
          <w:rFonts w:ascii="Verdana" w:hAnsi="Verdana"/>
          <w:sz w:val="20"/>
          <w:szCs w:val="20"/>
        </w:rPr>
        <w:t xml:space="preserve"> </w:t>
      </w:r>
      <w:r>
        <w:rPr>
          <w:rFonts w:ascii="Verdana" w:hAnsi="Verdana"/>
          <w:sz w:val="20"/>
          <w:szCs w:val="20"/>
        </w:rPr>
        <w:t>nella gestione dei contratti pubblici per sviluppo e manutenzione di applicazioni in</w:t>
      </w:r>
      <w:r w:rsidR="003B7430">
        <w:rPr>
          <w:rFonts w:ascii="Verdana" w:hAnsi="Verdana"/>
          <w:sz w:val="20"/>
          <w:szCs w:val="20"/>
        </w:rPr>
        <w:t>formatiche sono:</w:t>
      </w:r>
    </w:p>
    <w:p w14:paraId="68278247" w14:textId="1E1A9174" w:rsidR="001B4965" w:rsidRDefault="00065A03" w:rsidP="004D16B5">
      <w:pPr>
        <w:numPr>
          <w:ilvl w:val="0"/>
          <w:numId w:val="7"/>
        </w:numPr>
        <w:jc w:val="both"/>
        <w:rPr>
          <w:rFonts w:ascii="Verdana" w:hAnsi="Verdana"/>
          <w:sz w:val="20"/>
          <w:szCs w:val="20"/>
        </w:rPr>
      </w:pPr>
      <w:r>
        <w:rPr>
          <w:rFonts w:ascii="Verdana" w:hAnsi="Verdana"/>
          <w:sz w:val="20"/>
          <w:szCs w:val="20"/>
          <w:u w:val="single"/>
        </w:rPr>
        <w:t>C</w:t>
      </w:r>
      <w:r w:rsidR="003B7430" w:rsidRPr="003B7430">
        <w:rPr>
          <w:rFonts w:ascii="Verdana" w:hAnsi="Verdana"/>
          <w:sz w:val="20"/>
          <w:szCs w:val="20"/>
          <w:u w:val="single"/>
        </w:rPr>
        <w:t>arenza di competenze tecniche</w:t>
      </w:r>
      <w:r w:rsidR="003B7430">
        <w:rPr>
          <w:rFonts w:ascii="Verdana" w:hAnsi="Verdana"/>
          <w:sz w:val="20"/>
          <w:szCs w:val="20"/>
        </w:rPr>
        <w:t xml:space="preserve"> interne alle amministrazioni. </w:t>
      </w:r>
      <w:r w:rsidR="00AA54D8">
        <w:rPr>
          <w:rFonts w:ascii="Verdana" w:hAnsi="Verdana"/>
          <w:sz w:val="20"/>
          <w:szCs w:val="20"/>
        </w:rPr>
        <w:t>L</w:t>
      </w:r>
      <w:r w:rsidR="003B7430">
        <w:rPr>
          <w:rFonts w:ascii="Verdana" w:hAnsi="Verdana"/>
          <w:sz w:val="20"/>
          <w:szCs w:val="20"/>
        </w:rPr>
        <w:t xml:space="preserve">e </w:t>
      </w:r>
      <w:r w:rsidR="00AA54D8">
        <w:rPr>
          <w:rFonts w:ascii="Verdana" w:hAnsi="Verdana"/>
          <w:sz w:val="20"/>
          <w:szCs w:val="20"/>
        </w:rPr>
        <w:t>P.A.</w:t>
      </w:r>
      <w:r w:rsidR="003B7430">
        <w:rPr>
          <w:rFonts w:ascii="Verdana" w:hAnsi="Verdana"/>
          <w:sz w:val="20"/>
          <w:szCs w:val="20"/>
        </w:rPr>
        <w:t xml:space="preserve"> soffrono di una cronica mancanza di personale informatico interno. Questa carenza, legata anche al</w:t>
      </w:r>
      <w:r w:rsidR="00AD779C">
        <w:rPr>
          <w:rFonts w:ascii="Verdana" w:hAnsi="Verdana"/>
          <w:sz w:val="20"/>
          <w:szCs w:val="20"/>
        </w:rPr>
        <w:t xml:space="preserve"> mancato</w:t>
      </w:r>
      <w:r w:rsidR="003B7430">
        <w:rPr>
          <w:rFonts w:ascii="Verdana" w:hAnsi="Verdana"/>
          <w:sz w:val="20"/>
          <w:szCs w:val="20"/>
        </w:rPr>
        <w:t xml:space="preserve"> </w:t>
      </w:r>
      <w:r w:rsidR="003B7430" w:rsidRPr="00FA0095">
        <w:rPr>
          <w:rFonts w:ascii="Verdana" w:hAnsi="Verdana"/>
          <w:i/>
          <w:sz w:val="20"/>
          <w:szCs w:val="20"/>
        </w:rPr>
        <w:t>turn-over</w:t>
      </w:r>
      <w:r w:rsidR="003B7430">
        <w:rPr>
          <w:rFonts w:ascii="Verdana" w:hAnsi="Verdana"/>
          <w:sz w:val="20"/>
          <w:szCs w:val="20"/>
        </w:rPr>
        <w:t xml:space="preserve"> del personale e alla difficoltà di acquisire nuove risorse umane, mette a volte l’amministrazione in condizione di debolezza nei confronti delle controparti contrattuali, favorisce condizioni di </w:t>
      </w:r>
      <w:r w:rsidR="003B7430" w:rsidRPr="00F4718E">
        <w:rPr>
          <w:rFonts w:ascii="Verdana" w:hAnsi="Verdana"/>
          <w:i/>
          <w:sz w:val="20"/>
          <w:szCs w:val="20"/>
        </w:rPr>
        <w:t>lock-in</w:t>
      </w:r>
      <w:r w:rsidR="003B7430">
        <w:rPr>
          <w:rFonts w:ascii="Verdana" w:hAnsi="Verdana"/>
          <w:sz w:val="20"/>
          <w:szCs w:val="20"/>
        </w:rPr>
        <w:t xml:space="preserve"> e di perdita di controllo non solo delle attività </w:t>
      </w:r>
      <w:r w:rsidR="001B4965">
        <w:rPr>
          <w:rFonts w:ascii="Verdana" w:hAnsi="Verdana"/>
          <w:sz w:val="20"/>
          <w:szCs w:val="20"/>
        </w:rPr>
        <w:t>progett</w:t>
      </w:r>
      <w:r w:rsidR="003B7430">
        <w:rPr>
          <w:rFonts w:ascii="Verdana" w:hAnsi="Verdana"/>
          <w:sz w:val="20"/>
          <w:szCs w:val="20"/>
        </w:rPr>
        <w:t>uali ma anche del patrimonio di dati e applicazioni dell’amministrazione</w:t>
      </w:r>
      <w:r w:rsidR="00211124">
        <w:rPr>
          <w:rFonts w:ascii="Verdana" w:hAnsi="Verdana"/>
          <w:sz w:val="20"/>
          <w:szCs w:val="20"/>
        </w:rPr>
        <w:t xml:space="preserve"> stessa</w:t>
      </w:r>
      <w:r w:rsidR="003B7430">
        <w:rPr>
          <w:rFonts w:ascii="Verdana" w:hAnsi="Verdana"/>
          <w:sz w:val="20"/>
          <w:szCs w:val="20"/>
        </w:rPr>
        <w:t xml:space="preserve">. </w:t>
      </w:r>
    </w:p>
    <w:p w14:paraId="4EBDBF46" w14:textId="77777777" w:rsidR="00F4718E" w:rsidRDefault="001B4965" w:rsidP="004D16B5">
      <w:pPr>
        <w:numPr>
          <w:ilvl w:val="0"/>
          <w:numId w:val="7"/>
        </w:numPr>
        <w:jc w:val="both"/>
        <w:rPr>
          <w:rFonts w:ascii="Verdana" w:hAnsi="Verdana"/>
          <w:sz w:val="20"/>
          <w:szCs w:val="20"/>
        </w:rPr>
      </w:pPr>
      <w:r>
        <w:rPr>
          <w:rFonts w:ascii="Verdana" w:hAnsi="Verdana"/>
          <w:sz w:val="20"/>
          <w:szCs w:val="20"/>
          <w:u w:val="single"/>
        </w:rPr>
        <w:t>Carenza di competenze nella gestione di gare e contratti</w:t>
      </w:r>
      <w:r w:rsidRPr="00577D48">
        <w:rPr>
          <w:rFonts w:ascii="Verdana" w:hAnsi="Verdana"/>
          <w:sz w:val="20"/>
          <w:szCs w:val="20"/>
        </w:rPr>
        <w:t>.</w:t>
      </w:r>
      <w:r w:rsidRPr="001B4965">
        <w:rPr>
          <w:rFonts w:ascii="Verdana" w:hAnsi="Verdana"/>
          <w:sz w:val="20"/>
          <w:szCs w:val="20"/>
        </w:rPr>
        <w:t xml:space="preserve"> </w:t>
      </w:r>
      <w:r>
        <w:rPr>
          <w:rFonts w:ascii="Verdana" w:hAnsi="Verdana"/>
          <w:sz w:val="20"/>
          <w:szCs w:val="20"/>
        </w:rPr>
        <w:t xml:space="preserve">Per gli stessi motivi di cui al punto precedente, </w:t>
      </w:r>
      <w:r w:rsidR="00F4718E">
        <w:rPr>
          <w:rFonts w:ascii="Verdana" w:hAnsi="Verdana"/>
          <w:sz w:val="20"/>
          <w:szCs w:val="20"/>
        </w:rPr>
        <w:t>alcune amministrazioni difettano di figure professionali in grado di scrivere capitolati e documentazione di gara</w:t>
      </w:r>
      <w:r w:rsidR="008C7853">
        <w:rPr>
          <w:rFonts w:ascii="Verdana" w:hAnsi="Verdana"/>
          <w:sz w:val="20"/>
          <w:szCs w:val="20"/>
        </w:rPr>
        <w:t xml:space="preserve"> adeguati</w:t>
      </w:r>
      <w:r w:rsidR="00F4718E">
        <w:rPr>
          <w:rFonts w:ascii="Verdana" w:hAnsi="Verdana"/>
          <w:sz w:val="20"/>
          <w:szCs w:val="20"/>
        </w:rPr>
        <w:t xml:space="preserve">, </w:t>
      </w:r>
      <w:r w:rsidR="008C7853">
        <w:rPr>
          <w:rFonts w:ascii="Verdana" w:hAnsi="Verdana"/>
          <w:sz w:val="20"/>
          <w:szCs w:val="20"/>
        </w:rPr>
        <w:t xml:space="preserve">di verificare il rispetto dei livelli di servizio e </w:t>
      </w:r>
      <w:r w:rsidR="00850266">
        <w:rPr>
          <w:rFonts w:ascii="Verdana" w:hAnsi="Verdana"/>
          <w:sz w:val="20"/>
          <w:szCs w:val="20"/>
        </w:rPr>
        <w:t xml:space="preserve">di </w:t>
      </w:r>
      <w:r w:rsidR="008C7853">
        <w:rPr>
          <w:rFonts w:ascii="Verdana" w:hAnsi="Verdana"/>
          <w:sz w:val="20"/>
          <w:szCs w:val="20"/>
        </w:rPr>
        <w:t xml:space="preserve">applicare efficacemente le clausole contrattuali. Con riferimento ai già citati Punti Funzione, alcune amministrazioni hanno difficoltà ad applicare correttamente questa metrica (che </w:t>
      </w:r>
      <w:r w:rsidR="00211124">
        <w:rPr>
          <w:rFonts w:ascii="Verdana" w:hAnsi="Verdana"/>
          <w:sz w:val="20"/>
          <w:szCs w:val="20"/>
        </w:rPr>
        <w:t>in effetti</w:t>
      </w:r>
      <w:r w:rsidR="008C7853">
        <w:rPr>
          <w:rFonts w:ascii="Verdana" w:hAnsi="Verdana"/>
          <w:sz w:val="20"/>
          <w:szCs w:val="20"/>
        </w:rPr>
        <w:t xml:space="preserve"> richiede competenze specifiche e un adeguato percorso formativo)</w:t>
      </w:r>
      <w:r w:rsidR="009F3EB3">
        <w:rPr>
          <w:rFonts w:ascii="Verdana" w:hAnsi="Verdana"/>
          <w:sz w:val="20"/>
          <w:szCs w:val="20"/>
        </w:rPr>
        <w:t xml:space="preserve">: si riscontrano contratti nel cui </w:t>
      </w:r>
      <w:r w:rsidR="00577D48">
        <w:rPr>
          <w:rFonts w:ascii="Verdana" w:hAnsi="Verdana"/>
          <w:sz w:val="20"/>
          <w:szCs w:val="20"/>
        </w:rPr>
        <w:t>articolato</w:t>
      </w:r>
      <w:r w:rsidR="009F3EB3">
        <w:rPr>
          <w:rFonts w:ascii="Verdana" w:hAnsi="Verdana"/>
          <w:sz w:val="20"/>
          <w:szCs w:val="20"/>
        </w:rPr>
        <w:t xml:space="preserve"> si fa un uso erroneo della metrica dei Punti Funzione, tale da annullarne i vantaggi.</w:t>
      </w:r>
      <w:r w:rsidR="00EC148B">
        <w:rPr>
          <w:rFonts w:ascii="Verdana" w:hAnsi="Verdana"/>
          <w:sz w:val="20"/>
          <w:szCs w:val="20"/>
        </w:rPr>
        <w:t xml:space="preserve"> In occasione di recenti convegni sullo stato dell’informatica pubblica, alcuni relatori hanno proposto, per superare queste criticità, il drastico abbandono della metrica dei Punti Funzione. Benché questa provocazione possa stimolare il dibattito, è chiaro che si tratta di una falsa soluzione, giacché il problema è di competenze e non di unità di misura. Per chiarire il punto con una metafora di senso comune, sarebbe come se per risolvere una situazione di sovrappeso si abolissero le bilance.</w:t>
      </w:r>
    </w:p>
    <w:p w14:paraId="605FC655" w14:textId="77777777" w:rsidR="00850266" w:rsidRDefault="00065A03" w:rsidP="00D61708">
      <w:pPr>
        <w:numPr>
          <w:ilvl w:val="0"/>
          <w:numId w:val="7"/>
        </w:numPr>
        <w:jc w:val="both"/>
        <w:rPr>
          <w:rFonts w:ascii="Verdana" w:hAnsi="Verdana"/>
          <w:sz w:val="20"/>
          <w:szCs w:val="20"/>
        </w:rPr>
      </w:pPr>
      <w:r w:rsidRPr="000141A4">
        <w:rPr>
          <w:rFonts w:ascii="Verdana" w:hAnsi="Verdana"/>
          <w:sz w:val="20"/>
          <w:szCs w:val="20"/>
          <w:u w:val="single"/>
        </w:rPr>
        <w:t xml:space="preserve">Mancanza di strumenti e meccanismi </w:t>
      </w:r>
      <w:r w:rsidR="000141A4" w:rsidRPr="000141A4">
        <w:rPr>
          <w:rFonts w:ascii="Verdana" w:hAnsi="Verdana"/>
          <w:sz w:val="20"/>
          <w:szCs w:val="20"/>
          <w:u w:val="single"/>
        </w:rPr>
        <w:t xml:space="preserve">contrattuali </w:t>
      </w:r>
      <w:r w:rsidRPr="000141A4">
        <w:rPr>
          <w:rFonts w:ascii="Verdana" w:hAnsi="Verdana"/>
          <w:sz w:val="20"/>
          <w:szCs w:val="20"/>
          <w:u w:val="single"/>
        </w:rPr>
        <w:t>per</w:t>
      </w:r>
      <w:r>
        <w:rPr>
          <w:rFonts w:ascii="Verdana" w:hAnsi="Verdana"/>
          <w:sz w:val="20"/>
          <w:szCs w:val="20"/>
        </w:rPr>
        <w:t xml:space="preserve"> </w:t>
      </w:r>
      <w:r w:rsidRPr="00065A03">
        <w:rPr>
          <w:rFonts w:ascii="Verdana" w:hAnsi="Verdana"/>
          <w:sz w:val="20"/>
          <w:szCs w:val="20"/>
          <w:u w:val="single"/>
        </w:rPr>
        <w:t>garantire la qualità di quanto ricevuto</w:t>
      </w:r>
      <w:r w:rsidRPr="009F3EB3">
        <w:rPr>
          <w:rFonts w:ascii="Verdana" w:hAnsi="Verdana"/>
          <w:sz w:val="20"/>
          <w:szCs w:val="20"/>
        </w:rPr>
        <w:t xml:space="preserve"> dal fornitore</w:t>
      </w:r>
      <w:r w:rsidRPr="000141A4">
        <w:rPr>
          <w:rFonts w:ascii="Verdana" w:hAnsi="Verdana"/>
          <w:sz w:val="20"/>
          <w:szCs w:val="20"/>
        </w:rPr>
        <w:t>. Benché</w:t>
      </w:r>
      <w:r w:rsidRPr="00065A03">
        <w:rPr>
          <w:rFonts w:ascii="Verdana" w:hAnsi="Verdana"/>
          <w:sz w:val="20"/>
          <w:szCs w:val="20"/>
        </w:rPr>
        <w:t xml:space="preserve">, in </w:t>
      </w:r>
      <w:r w:rsidR="000141A4">
        <w:rPr>
          <w:rFonts w:ascii="Verdana" w:hAnsi="Verdana"/>
          <w:sz w:val="20"/>
          <w:szCs w:val="20"/>
        </w:rPr>
        <w:t>via teorica</w:t>
      </w:r>
      <w:r w:rsidRPr="00065A03">
        <w:rPr>
          <w:rFonts w:ascii="Verdana" w:hAnsi="Verdana"/>
          <w:sz w:val="20"/>
          <w:szCs w:val="20"/>
        </w:rPr>
        <w:t xml:space="preserve">, </w:t>
      </w:r>
      <w:r>
        <w:rPr>
          <w:rFonts w:ascii="Verdana" w:hAnsi="Verdana"/>
          <w:sz w:val="20"/>
          <w:szCs w:val="20"/>
        </w:rPr>
        <w:t xml:space="preserve">tutte le amministrazioni desiderino </w:t>
      </w:r>
      <w:r w:rsidR="001B4965">
        <w:rPr>
          <w:rFonts w:ascii="Verdana" w:hAnsi="Verdana"/>
          <w:sz w:val="20"/>
          <w:szCs w:val="20"/>
        </w:rPr>
        <w:t xml:space="preserve">ottenere </w:t>
      </w:r>
      <w:r w:rsidR="00343ACB">
        <w:rPr>
          <w:rFonts w:ascii="Verdana" w:hAnsi="Verdana"/>
          <w:sz w:val="20"/>
          <w:szCs w:val="20"/>
        </w:rPr>
        <w:t>alti livelli di qualità nelle</w:t>
      </w:r>
      <w:r>
        <w:rPr>
          <w:rFonts w:ascii="Verdana" w:hAnsi="Verdana"/>
          <w:sz w:val="20"/>
          <w:szCs w:val="20"/>
        </w:rPr>
        <w:t xml:space="preserve"> </w:t>
      </w:r>
      <w:r w:rsidR="006E03D7">
        <w:rPr>
          <w:rFonts w:ascii="Verdana" w:hAnsi="Verdana"/>
          <w:sz w:val="20"/>
          <w:szCs w:val="20"/>
        </w:rPr>
        <w:t>forniture</w:t>
      </w:r>
      <w:r>
        <w:rPr>
          <w:rFonts w:ascii="Verdana" w:hAnsi="Verdana"/>
          <w:sz w:val="20"/>
          <w:szCs w:val="20"/>
        </w:rPr>
        <w:t xml:space="preserve">, </w:t>
      </w:r>
      <w:r w:rsidR="000141A4">
        <w:rPr>
          <w:rFonts w:ascii="Verdana" w:hAnsi="Verdana"/>
          <w:sz w:val="20"/>
          <w:szCs w:val="20"/>
        </w:rPr>
        <w:t xml:space="preserve">in pratica </w:t>
      </w:r>
      <w:r w:rsidR="00D61708" w:rsidRPr="00D61708">
        <w:rPr>
          <w:rFonts w:ascii="Verdana" w:hAnsi="Verdana"/>
          <w:sz w:val="20"/>
          <w:szCs w:val="20"/>
        </w:rPr>
        <w:t xml:space="preserve">le </w:t>
      </w:r>
      <w:r w:rsidR="00D61708">
        <w:rPr>
          <w:rFonts w:ascii="Verdana" w:hAnsi="Verdana"/>
          <w:sz w:val="20"/>
          <w:szCs w:val="20"/>
        </w:rPr>
        <w:t>a</w:t>
      </w:r>
      <w:r w:rsidR="00D61708" w:rsidRPr="00D61708">
        <w:rPr>
          <w:rFonts w:ascii="Verdana" w:hAnsi="Verdana"/>
          <w:sz w:val="20"/>
          <w:szCs w:val="20"/>
        </w:rPr>
        <w:t>mministrazioni non richiedono formalmente, con rare eccezioni, strumenti efficaci per raggiungere tale obiettivo</w:t>
      </w:r>
      <w:r w:rsidR="00850266">
        <w:rPr>
          <w:rFonts w:ascii="Verdana" w:hAnsi="Verdana"/>
          <w:sz w:val="20"/>
          <w:szCs w:val="20"/>
        </w:rPr>
        <w:t>,</w:t>
      </w:r>
      <w:r w:rsidR="00D61708" w:rsidRPr="00D61708">
        <w:rPr>
          <w:rFonts w:ascii="Verdana" w:hAnsi="Verdana"/>
          <w:sz w:val="20"/>
          <w:szCs w:val="20"/>
        </w:rPr>
        <w:t xml:space="preserve"> o non li utilizzano</w:t>
      </w:r>
      <w:r w:rsidR="000141A4">
        <w:rPr>
          <w:rFonts w:ascii="Verdana" w:hAnsi="Verdana"/>
          <w:sz w:val="20"/>
          <w:szCs w:val="20"/>
        </w:rPr>
        <w:t xml:space="preserve">. Anche la semplice misurazione della qualità dei prodotti/servizi acquisiti </w:t>
      </w:r>
      <w:r w:rsidR="00D61708" w:rsidRPr="00D61708">
        <w:rPr>
          <w:rFonts w:ascii="Verdana" w:hAnsi="Verdana"/>
          <w:sz w:val="20"/>
          <w:szCs w:val="20"/>
        </w:rPr>
        <w:t>non è sempre attuata</w:t>
      </w:r>
      <w:r w:rsidR="00850266">
        <w:rPr>
          <w:rFonts w:ascii="Verdana" w:hAnsi="Verdana"/>
          <w:sz w:val="20"/>
          <w:szCs w:val="20"/>
        </w:rPr>
        <w:t>,</w:t>
      </w:r>
      <w:r w:rsidR="00D61708" w:rsidRPr="00D61708">
        <w:rPr>
          <w:rFonts w:ascii="Verdana" w:hAnsi="Verdana"/>
          <w:sz w:val="20"/>
          <w:szCs w:val="20"/>
        </w:rPr>
        <w:t xml:space="preserve"> in quanto l’amministrazione non dispone di strumenti propri di verifica e di sufficiente know-how (a volte la misurazione è demandata al solo fornitore)</w:t>
      </w:r>
      <w:r w:rsidR="000141A4">
        <w:rPr>
          <w:rFonts w:ascii="Verdana" w:hAnsi="Verdana"/>
          <w:sz w:val="20"/>
          <w:szCs w:val="20"/>
        </w:rPr>
        <w:t xml:space="preserve">. </w:t>
      </w:r>
    </w:p>
    <w:p w14:paraId="554885EA" w14:textId="77777777" w:rsidR="000141A4" w:rsidRDefault="000141A4" w:rsidP="00850266">
      <w:pPr>
        <w:ind w:left="360"/>
        <w:jc w:val="both"/>
        <w:rPr>
          <w:rFonts w:ascii="Verdana" w:hAnsi="Verdana"/>
          <w:sz w:val="20"/>
          <w:szCs w:val="20"/>
        </w:rPr>
      </w:pPr>
      <w:r>
        <w:rPr>
          <w:rFonts w:ascii="Verdana" w:hAnsi="Verdana"/>
          <w:sz w:val="20"/>
          <w:szCs w:val="20"/>
        </w:rPr>
        <w:t xml:space="preserve">Con riferimento alle forniture di sviluppo software, l’unica metrica di prodotto al momento </w:t>
      </w:r>
      <w:r w:rsidR="00D61708">
        <w:rPr>
          <w:rFonts w:ascii="Verdana" w:hAnsi="Verdana"/>
          <w:sz w:val="20"/>
          <w:szCs w:val="20"/>
        </w:rPr>
        <w:t>sufficientemente diffusa</w:t>
      </w:r>
      <w:r>
        <w:rPr>
          <w:rFonts w:ascii="Verdana" w:hAnsi="Verdana"/>
          <w:sz w:val="20"/>
          <w:szCs w:val="20"/>
        </w:rPr>
        <w:t xml:space="preserve"> (i Punti Funzione) misura solo le funzionalità di un’applicazione; le dimensioni non funzionali (usabilità, prestazioni, manutenibilità, sicurezza, ecc.) </w:t>
      </w:r>
      <w:r w:rsidRPr="005E3841">
        <w:rPr>
          <w:rFonts w:ascii="Verdana" w:hAnsi="Verdana"/>
          <w:sz w:val="20"/>
          <w:szCs w:val="20"/>
        </w:rPr>
        <w:t>sono fuori dal perimetro di applicazione dei PF.</w:t>
      </w:r>
      <w:r w:rsidR="00C834D8" w:rsidRPr="005E3841">
        <w:rPr>
          <w:rFonts w:ascii="Verdana" w:hAnsi="Verdana"/>
          <w:sz w:val="20"/>
          <w:szCs w:val="20"/>
        </w:rPr>
        <w:t xml:space="preserve"> </w:t>
      </w:r>
      <w:r w:rsidR="00D61708" w:rsidRPr="00D61708">
        <w:rPr>
          <w:rFonts w:ascii="Verdana" w:hAnsi="Verdana"/>
          <w:sz w:val="20"/>
          <w:szCs w:val="20"/>
        </w:rPr>
        <w:t>Ciò comporta che interventi su applicazioni finalizzati, ad esempio, ad aumentare l’usabilità, non vengono a oggi remunerati sulla base del risultato</w:t>
      </w:r>
      <w:r w:rsidR="00D61708">
        <w:rPr>
          <w:rFonts w:ascii="Verdana" w:hAnsi="Verdana"/>
          <w:sz w:val="20"/>
          <w:szCs w:val="20"/>
        </w:rPr>
        <w:t xml:space="preserve">, </w:t>
      </w:r>
      <w:r w:rsidR="00D61708" w:rsidRPr="00D61708">
        <w:rPr>
          <w:rFonts w:ascii="Verdana" w:hAnsi="Verdana"/>
          <w:sz w:val="20"/>
          <w:szCs w:val="20"/>
        </w:rPr>
        <w:t xml:space="preserve">perché non ci sono metriche </w:t>
      </w:r>
      <w:r w:rsidR="00D61708">
        <w:rPr>
          <w:rFonts w:ascii="Verdana" w:hAnsi="Verdana"/>
          <w:sz w:val="20"/>
          <w:szCs w:val="20"/>
        </w:rPr>
        <w:t xml:space="preserve">di prodotto </w:t>
      </w:r>
      <w:r w:rsidR="00D61708" w:rsidRPr="00D61708">
        <w:rPr>
          <w:rFonts w:ascii="Verdana" w:hAnsi="Verdana"/>
          <w:sz w:val="20"/>
          <w:szCs w:val="20"/>
        </w:rPr>
        <w:t>condivise adatte a misurare l’intervento. Tali attività vengono invece remunerate a corpo o a giorni persona.</w:t>
      </w:r>
    </w:p>
    <w:p w14:paraId="5A465672" w14:textId="77777777" w:rsidR="004A764A" w:rsidRPr="00BB081B" w:rsidRDefault="006E03D7" w:rsidP="00D61708">
      <w:pPr>
        <w:numPr>
          <w:ilvl w:val="0"/>
          <w:numId w:val="7"/>
        </w:numPr>
        <w:jc w:val="both"/>
        <w:rPr>
          <w:rFonts w:ascii="Verdana" w:hAnsi="Verdana"/>
          <w:sz w:val="20"/>
          <w:szCs w:val="20"/>
        </w:rPr>
      </w:pPr>
      <w:r w:rsidRPr="00BB081B">
        <w:rPr>
          <w:rFonts w:ascii="Verdana" w:hAnsi="Verdana"/>
          <w:sz w:val="20"/>
          <w:szCs w:val="20"/>
          <w:u w:val="single"/>
        </w:rPr>
        <w:t>Eccessiva enfasi al prezzo</w:t>
      </w:r>
      <w:r w:rsidRPr="00BB081B">
        <w:rPr>
          <w:rFonts w:ascii="Verdana" w:hAnsi="Verdana"/>
          <w:sz w:val="20"/>
          <w:szCs w:val="20"/>
        </w:rPr>
        <w:t>.</w:t>
      </w:r>
      <w:r w:rsidR="000141A4" w:rsidRPr="00BB081B">
        <w:rPr>
          <w:rFonts w:ascii="Verdana" w:hAnsi="Verdana"/>
          <w:sz w:val="20"/>
          <w:szCs w:val="20"/>
        </w:rPr>
        <w:t xml:space="preserve"> </w:t>
      </w:r>
      <w:r w:rsidRPr="00BB081B">
        <w:rPr>
          <w:rFonts w:ascii="Verdana" w:hAnsi="Verdana"/>
          <w:sz w:val="20"/>
          <w:szCs w:val="20"/>
        </w:rPr>
        <w:t xml:space="preserve">Negli </w:t>
      </w:r>
      <w:r w:rsidR="00211124" w:rsidRPr="00BB081B">
        <w:rPr>
          <w:rFonts w:ascii="Verdana" w:hAnsi="Verdana"/>
          <w:sz w:val="20"/>
          <w:szCs w:val="20"/>
        </w:rPr>
        <w:t>ultimi</w:t>
      </w:r>
      <w:r w:rsidRPr="00BB081B">
        <w:rPr>
          <w:rFonts w:ascii="Verdana" w:hAnsi="Verdana"/>
          <w:sz w:val="20"/>
          <w:szCs w:val="20"/>
        </w:rPr>
        <w:t xml:space="preserve"> anni si sono riscontrati, in gare per sviluppo applicativo, ribassi rilevanti rispetto alla base d’asta</w:t>
      </w:r>
      <w:r w:rsidR="00D61708" w:rsidRPr="00BB081B">
        <w:rPr>
          <w:rFonts w:ascii="Verdana" w:hAnsi="Verdana"/>
          <w:sz w:val="20"/>
          <w:szCs w:val="20"/>
        </w:rPr>
        <w:t>, a dispetto delle modalità di aggiudicazione (criterio dell’offerta economicamente più vantaggiosa) e del maggior peso assegnato alla qualità dell’offerta</w:t>
      </w:r>
      <w:r w:rsidR="00D61708" w:rsidRPr="00BB081B">
        <w:rPr>
          <w:rStyle w:val="Rimandonotaapidipagina"/>
          <w:rFonts w:ascii="Verdana" w:hAnsi="Verdana"/>
          <w:sz w:val="20"/>
          <w:szCs w:val="20"/>
        </w:rPr>
        <w:footnoteReference w:id="3"/>
      </w:r>
      <w:r w:rsidRPr="00BB081B">
        <w:rPr>
          <w:rFonts w:ascii="Verdana" w:hAnsi="Verdana"/>
          <w:sz w:val="20"/>
          <w:szCs w:val="20"/>
        </w:rPr>
        <w:t xml:space="preserve">. </w:t>
      </w:r>
    </w:p>
    <w:p w14:paraId="576F3798" w14:textId="77777777" w:rsidR="00D61708" w:rsidRPr="00BB081B" w:rsidRDefault="006E03D7" w:rsidP="004A764A">
      <w:pPr>
        <w:ind w:left="360"/>
        <w:jc w:val="both"/>
        <w:rPr>
          <w:rFonts w:ascii="Verdana" w:hAnsi="Verdana"/>
          <w:sz w:val="20"/>
          <w:szCs w:val="20"/>
        </w:rPr>
      </w:pPr>
      <w:r w:rsidRPr="00BB081B">
        <w:rPr>
          <w:rFonts w:ascii="Verdana" w:hAnsi="Verdana"/>
          <w:sz w:val="20"/>
          <w:szCs w:val="20"/>
        </w:rPr>
        <w:lastRenderedPageBreak/>
        <w:t>Ciò è senz’altro dipeso dalle condizioni competitive del mercato ICT</w:t>
      </w:r>
      <w:r w:rsidR="00D61708" w:rsidRPr="00BB081B">
        <w:rPr>
          <w:rFonts w:ascii="Verdana" w:hAnsi="Verdana"/>
          <w:sz w:val="20"/>
          <w:szCs w:val="20"/>
        </w:rPr>
        <w:t>. Tuttavia si posso</w:t>
      </w:r>
      <w:r w:rsidR="004A764A" w:rsidRPr="00BB081B">
        <w:rPr>
          <w:rFonts w:ascii="Verdana" w:hAnsi="Verdana"/>
          <w:sz w:val="20"/>
          <w:szCs w:val="20"/>
        </w:rPr>
        <w:t xml:space="preserve">no avanzare altre spiegazioni. Ad esempio si riscontrano gare </w:t>
      </w:r>
      <w:r w:rsidR="007D351A" w:rsidRPr="00BB081B">
        <w:rPr>
          <w:rFonts w:ascii="Verdana" w:hAnsi="Verdana"/>
          <w:sz w:val="20"/>
          <w:szCs w:val="20"/>
        </w:rPr>
        <w:t xml:space="preserve">in cui il punteggio tecnico non viene assegnato in base </w:t>
      </w:r>
      <w:r w:rsidR="004A764A" w:rsidRPr="00BB081B">
        <w:rPr>
          <w:rFonts w:ascii="Verdana" w:hAnsi="Verdana"/>
          <w:sz w:val="20"/>
          <w:szCs w:val="20"/>
        </w:rPr>
        <w:t xml:space="preserve">a </w:t>
      </w:r>
      <w:r w:rsidR="00860C14" w:rsidRPr="00BB081B">
        <w:rPr>
          <w:rFonts w:ascii="Verdana" w:hAnsi="Verdana"/>
          <w:sz w:val="20"/>
          <w:szCs w:val="20"/>
        </w:rPr>
        <w:t>criteri</w:t>
      </w:r>
      <w:r w:rsidR="004A764A" w:rsidRPr="00BB081B">
        <w:rPr>
          <w:rFonts w:ascii="Verdana" w:hAnsi="Verdana"/>
          <w:sz w:val="20"/>
          <w:szCs w:val="20"/>
        </w:rPr>
        <w:t xml:space="preserve"> oggettivi ma </w:t>
      </w:r>
      <w:r w:rsidR="007D351A" w:rsidRPr="00BB081B">
        <w:rPr>
          <w:rFonts w:ascii="Verdana" w:hAnsi="Verdana"/>
          <w:sz w:val="20"/>
          <w:szCs w:val="20"/>
        </w:rPr>
        <w:t xml:space="preserve">prendendo atto </w:t>
      </w:r>
      <w:r w:rsidR="00860C14" w:rsidRPr="00BB081B">
        <w:rPr>
          <w:rFonts w:ascii="Verdana" w:hAnsi="Verdana"/>
          <w:sz w:val="20"/>
          <w:szCs w:val="20"/>
        </w:rPr>
        <w:t>di</w:t>
      </w:r>
      <w:r w:rsidR="007D351A" w:rsidRPr="00BB081B">
        <w:rPr>
          <w:rFonts w:ascii="Verdana" w:hAnsi="Verdana"/>
          <w:sz w:val="20"/>
          <w:szCs w:val="20"/>
        </w:rPr>
        <w:t xml:space="preserve"> </w:t>
      </w:r>
      <w:r w:rsidR="004A764A" w:rsidRPr="00BB081B">
        <w:rPr>
          <w:rFonts w:ascii="Verdana" w:hAnsi="Verdana"/>
          <w:sz w:val="20"/>
          <w:szCs w:val="20"/>
        </w:rPr>
        <w:t>dichiarazioni del fornitore. In questi casi tutte le offerte tecniche tendono a ottenere il massimo del punteggio (in quanto i concorrenti dichiarano massima qualità), con la conseguenza che torna a essere determinante, per vincere la gara, il ribasso rispetto alla base d’asta.</w:t>
      </w:r>
    </w:p>
    <w:p w14:paraId="60B49670" w14:textId="77777777" w:rsidR="004A764A" w:rsidRPr="00BB081B" w:rsidRDefault="006E03D7" w:rsidP="004A764A">
      <w:pPr>
        <w:ind w:left="360"/>
        <w:jc w:val="both"/>
        <w:rPr>
          <w:rFonts w:ascii="Verdana" w:hAnsi="Verdana"/>
          <w:sz w:val="20"/>
          <w:szCs w:val="20"/>
        </w:rPr>
      </w:pPr>
      <w:r w:rsidRPr="00BB081B">
        <w:rPr>
          <w:rFonts w:ascii="Verdana" w:hAnsi="Verdana"/>
          <w:sz w:val="20"/>
          <w:szCs w:val="20"/>
        </w:rPr>
        <w:t xml:space="preserve">I contratti che </w:t>
      </w:r>
      <w:r w:rsidR="004A764A" w:rsidRPr="00BB081B">
        <w:rPr>
          <w:rFonts w:ascii="Verdana" w:hAnsi="Verdana"/>
          <w:sz w:val="20"/>
          <w:szCs w:val="20"/>
        </w:rPr>
        <w:t>vengono</w:t>
      </w:r>
      <w:r w:rsidRPr="00BB081B">
        <w:rPr>
          <w:rFonts w:ascii="Verdana" w:hAnsi="Verdana"/>
          <w:sz w:val="20"/>
          <w:szCs w:val="20"/>
        </w:rPr>
        <w:t xml:space="preserve"> stipulati a seguito di queste gare presentano corrispettivi unitari nettamente in</w:t>
      </w:r>
      <w:r w:rsidR="004A764A" w:rsidRPr="00BB081B">
        <w:rPr>
          <w:rFonts w:ascii="Verdana" w:hAnsi="Verdana"/>
          <w:sz w:val="20"/>
          <w:szCs w:val="20"/>
        </w:rPr>
        <w:t>feriori alle medie di mercato. Durante l’erogazione della fornitura, però, spesso emergono discrepanze tra offerta e servizio reso. Tale situazione diviene critica se l’amministrazione cliente non ha competenze e strumenti</w:t>
      </w:r>
      <w:r w:rsidR="004E416E" w:rsidRPr="00BB081B">
        <w:rPr>
          <w:rFonts w:ascii="Verdana" w:hAnsi="Verdana"/>
          <w:sz w:val="20"/>
          <w:szCs w:val="20"/>
        </w:rPr>
        <w:t xml:space="preserve"> per la gestione dei contratti</w:t>
      </w:r>
      <w:r w:rsidR="004A764A" w:rsidRPr="00BB081B">
        <w:rPr>
          <w:rFonts w:ascii="Verdana" w:hAnsi="Verdana"/>
          <w:sz w:val="20"/>
          <w:szCs w:val="20"/>
        </w:rPr>
        <w:t xml:space="preserve"> tali da interloquire con efficacia coi fornitori, di </w:t>
      </w:r>
      <w:r w:rsidR="00860C14" w:rsidRPr="00BB081B">
        <w:rPr>
          <w:rFonts w:ascii="Verdana" w:hAnsi="Verdana"/>
          <w:sz w:val="20"/>
          <w:szCs w:val="20"/>
        </w:rPr>
        <w:t>precisare</w:t>
      </w:r>
      <w:r w:rsidR="004A764A" w:rsidRPr="00BB081B">
        <w:rPr>
          <w:rFonts w:ascii="Verdana" w:hAnsi="Verdana"/>
          <w:sz w:val="20"/>
          <w:szCs w:val="20"/>
        </w:rPr>
        <w:t xml:space="preserve"> i requisiti e di verificarne il rispetto, di monitorare </w:t>
      </w:r>
      <w:r w:rsidR="004E416E" w:rsidRPr="00BB081B">
        <w:rPr>
          <w:rFonts w:ascii="Verdana" w:hAnsi="Verdana"/>
          <w:sz w:val="20"/>
          <w:szCs w:val="20"/>
        </w:rPr>
        <w:t>gli SLA</w:t>
      </w:r>
      <w:r w:rsidR="004A764A" w:rsidRPr="00BB081B">
        <w:rPr>
          <w:rFonts w:ascii="Verdana" w:hAnsi="Verdana"/>
          <w:sz w:val="20"/>
          <w:szCs w:val="20"/>
        </w:rPr>
        <w:t xml:space="preserve"> minimi definiti a livello contrattuale o migliorativi proposti in sede di offerta.</w:t>
      </w:r>
    </w:p>
    <w:p w14:paraId="0AFC26D3" w14:textId="77777777" w:rsidR="003B7430" w:rsidRPr="006E03D7" w:rsidRDefault="006E03D7" w:rsidP="004A764A">
      <w:pPr>
        <w:ind w:left="360"/>
        <w:jc w:val="both"/>
        <w:rPr>
          <w:rFonts w:ascii="Verdana" w:hAnsi="Verdana"/>
          <w:sz w:val="20"/>
          <w:szCs w:val="20"/>
        </w:rPr>
      </w:pPr>
      <w:r w:rsidRPr="00BB081B">
        <w:rPr>
          <w:rFonts w:ascii="Verdana" w:hAnsi="Verdana"/>
          <w:sz w:val="20"/>
          <w:szCs w:val="20"/>
        </w:rPr>
        <w:t>Ultimamente le amministrazioni hanno cominciato a</w:t>
      </w:r>
      <w:r w:rsidR="001B179A" w:rsidRPr="00BB081B">
        <w:rPr>
          <w:rFonts w:ascii="Verdana" w:hAnsi="Verdana"/>
          <w:sz w:val="20"/>
          <w:szCs w:val="20"/>
        </w:rPr>
        <w:t xml:space="preserve"> percepire questa criticità e sono alla ricerca di contromisure. Alcune P.A. puntano ad alzare </w:t>
      </w:r>
      <w:r w:rsidR="00860C14" w:rsidRPr="00BB081B">
        <w:rPr>
          <w:rFonts w:ascii="Verdana" w:hAnsi="Verdana"/>
          <w:sz w:val="20"/>
          <w:szCs w:val="20"/>
        </w:rPr>
        <w:t xml:space="preserve">le basi d’asta, ritenendo che </w:t>
      </w:r>
      <w:r w:rsidR="001B179A" w:rsidRPr="00BB081B">
        <w:rPr>
          <w:rFonts w:ascii="Verdana" w:hAnsi="Verdana"/>
          <w:sz w:val="20"/>
          <w:szCs w:val="20"/>
        </w:rPr>
        <w:t>corrispettivi unitari</w:t>
      </w:r>
      <w:r w:rsidR="00860C14" w:rsidRPr="00BB081B">
        <w:rPr>
          <w:rFonts w:ascii="Verdana" w:hAnsi="Verdana"/>
          <w:sz w:val="20"/>
          <w:szCs w:val="20"/>
        </w:rPr>
        <w:t xml:space="preserve"> più alti </w:t>
      </w:r>
      <w:r w:rsidR="001B179A" w:rsidRPr="00BB081B">
        <w:rPr>
          <w:rFonts w:ascii="Verdana" w:hAnsi="Verdana"/>
          <w:sz w:val="20"/>
          <w:szCs w:val="20"/>
        </w:rPr>
        <w:t>motiv</w:t>
      </w:r>
      <w:r w:rsidR="00137E02" w:rsidRPr="00BB081B">
        <w:rPr>
          <w:rFonts w:ascii="Verdana" w:hAnsi="Verdana"/>
          <w:sz w:val="20"/>
          <w:szCs w:val="20"/>
        </w:rPr>
        <w:t>i</w:t>
      </w:r>
      <w:r w:rsidR="00860C14" w:rsidRPr="00BB081B">
        <w:rPr>
          <w:rFonts w:ascii="Verdana" w:hAnsi="Verdana"/>
          <w:sz w:val="20"/>
          <w:szCs w:val="20"/>
        </w:rPr>
        <w:t>no</w:t>
      </w:r>
      <w:r w:rsidR="001B179A" w:rsidRPr="00BB081B">
        <w:rPr>
          <w:rFonts w:ascii="Verdana" w:hAnsi="Verdana"/>
          <w:sz w:val="20"/>
          <w:szCs w:val="20"/>
        </w:rPr>
        <w:t xml:space="preserve"> il fornitore “a</w:t>
      </w:r>
      <w:r w:rsidR="00D61708" w:rsidRPr="00BB081B">
        <w:rPr>
          <w:rFonts w:ascii="Verdana" w:hAnsi="Verdana"/>
          <w:sz w:val="20"/>
          <w:szCs w:val="20"/>
        </w:rPr>
        <w:t xml:space="preserve"> rispettare il contratto sottoscritto</w:t>
      </w:r>
      <w:r w:rsidR="001B179A" w:rsidRPr="00BB081B">
        <w:rPr>
          <w:rFonts w:ascii="Verdana" w:hAnsi="Verdana"/>
          <w:sz w:val="20"/>
          <w:szCs w:val="20"/>
        </w:rPr>
        <w:t>”. Si tratta, com’è evidente, di una falsa soluzione, del tutto insufficiente se ad essa non vengono affiancati gli strumenti per misurare/verificare la qualità di cui al punto c).</w:t>
      </w:r>
      <w:r w:rsidR="001B179A">
        <w:rPr>
          <w:rFonts w:ascii="Verdana" w:hAnsi="Verdana"/>
          <w:sz w:val="20"/>
          <w:szCs w:val="20"/>
        </w:rPr>
        <w:t xml:space="preserve"> </w:t>
      </w:r>
    </w:p>
    <w:p w14:paraId="066A21DB" w14:textId="77777777" w:rsidR="0004660F" w:rsidRPr="007126A5" w:rsidRDefault="007126A5" w:rsidP="004D16B5">
      <w:pPr>
        <w:numPr>
          <w:ilvl w:val="0"/>
          <w:numId w:val="7"/>
        </w:numPr>
        <w:jc w:val="both"/>
        <w:rPr>
          <w:rFonts w:ascii="Verdana" w:hAnsi="Verdana"/>
          <w:sz w:val="20"/>
          <w:szCs w:val="20"/>
        </w:rPr>
      </w:pPr>
      <w:r w:rsidRPr="007126A5">
        <w:rPr>
          <w:rFonts w:ascii="Verdana" w:hAnsi="Verdana"/>
          <w:sz w:val="20"/>
          <w:szCs w:val="20"/>
          <w:u w:val="single"/>
        </w:rPr>
        <w:t>Mancata capitalizzazione del patrimonio applicativo delle amministrazioni</w:t>
      </w:r>
      <w:r w:rsidRPr="007126A5">
        <w:rPr>
          <w:rFonts w:ascii="Verdana" w:hAnsi="Verdana"/>
          <w:sz w:val="20"/>
          <w:szCs w:val="20"/>
        </w:rPr>
        <w:t>.</w:t>
      </w:r>
      <w:r w:rsidR="00404765">
        <w:rPr>
          <w:rFonts w:ascii="Verdana" w:hAnsi="Verdana"/>
          <w:sz w:val="20"/>
          <w:szCs w:val="20"/>
        </w:rPr>
        <w:t xml:space="preserve"> Molte P.A. detengono un parco applicativo di dimensioni rilevanti, magari frutto di una serie di progetti susseguitisi nel tempo e di ripetuti investimenti anche ingenti, ma non sanno come quantificare e valorizzare dal punto di vista finanziario questo loro </w:t>
      </w:r>
      <w:r w:rsidR="00404765" w:rsidRPr="00137E02">
        <w:rPr>
          <w:rFonts w:ascii="Verdana" w:hAnsi="Verdana"/>
          <w:i/>
          <w:sz w:val="20"/>
          <w:szCs w:val="20"/>
        </w:rPr>
        <w:t>asset</w:t>
      </w:r>
      <w:r w:rsidR="00404765">
        <w:rPr>
          <w:rFonts w:ascii="Verdana" w:hAnsi="Verdana"/>
          <w:sz w:val="20"/>
          <w:szCs w:val="20"/>
        </w:rPr>
        <w:t xml:space="preserve">. Ciò deriva in parte dalla perdita di controllo già citata al punto a), ma anche </w:t>
      </w:r>
      <w:r w:rsidR="00771D87">
        <w:rPr>
          <w:rFonts w:ascii="Verdana" w:hAnsi="Verdana"/>
          <w:sz w:val="20"/>
          <w:szCs w:val="20"/>
        </w:rPr>
        <w:t>dal mancato utilizzo</w:t>
      </w:r>
      <w:r w:rsidR="00404765">
        <w:rPr>
          <w:rFonts w:ascii="Verdana" w:hAnsi="Verdana"/>
          <w:sz w:val="20"/>
          <w:szCs w:val="20"/>
        </w:rPr>
        <w:t xml:space="preserve"> di metriche riconosciute in grado ad esempio di misurare la sicurezza (o la portabilità, o la riusabilità) d</w:t>
      </w:r>
      <w:r w:rsidR="00211124">
        <w:rPr>
          <w:rFonts w:ascii="Verdana" w:hAnsi="Verdana"/>
          <w:sz w:val="20"/>
          <w:szCs w:val="20"/>
        </w:rPr>
        <w:t>i un</w:t>
      </w:r>
      <w:r w:rsidR="00404765">
        <w:rPr>
          <w:rFonts w:ascii="Verdana" w:hAnsi="Verdana"/>
          <w:sz w:val="20"/>
          <w:szCs w:val="20"/>
        </w:rPr>
        <w:t xml:space="preserve"> parco applicativo.</w:t>
      </w:r>
    </w:p>
    <w:p w14:paraId="30A180B0" w14:textId="5C8348F1" w:rsidR="00404765" w:rsidRDefault="00AD779C" w:rsidP="004D16B5">
      <w:pPr>
        <w:numPr>
          <w:ilvl w:val="0"/>
          <w:numId w:val="7"/>
        </w:numPr>
        <w:jc w:val="both"/>
        <w:rPr>
          <w:rFonts w:ascii="Verdana" w:hAnsi="Verdana"/>
          <w:sz w:val="20"/>
          <w:szCs w:val="20"/>
        </w:rPr>
      </w:pPr>
      <w:r>
        <w:rPr>
          <w:rFonts w:ascii="Verdana" w:hAnsi="Verdana"/>
          <w:sz w:val="20"/>
          <w:szCs w:val="20"/>
          <w:u w:val="single"/>
        </w:rPr>
        <w:t>Difficoltà</w:t>
      </w:r>
      <w:r w:rsidR="00404765" w:rsidRPr="00404765">
        <w:rPr>
          <w:rFonts w:ascii="Verdana" w:hAnsi="Verdana"/>
          <w:sz w:val="20"/>
          <w:szCs w:val="20"/>
          <w:u w:val="single"/>
        </w:rPr>
        <w:t xml:space="preserve"> </w:t>
      </w:r>
      <w:r>
        <w:rPr>
          <w:rFonts w:ascii="Verdana" w:hAnsi="Verdana"/>
          <w:sz w:val="20"/>
          <w:szCs w:val="20"/>
          <w:u w:val="single"/>
        </w:rPr>
        <w:t>a</w:t>
      </w:r>
      <w:r w:rsidR="00404765" w:rsidRPr="00404765">
        <w:rPr>
          <w:rFonts w:ascii="Verdana" w:hAnsi="Verdana"/>
          <w:sz w:val="20"/>
          <w:szCs w:val="20"/>
          <w:u w:val="single"/>
        </w:rPr>
        <w:t xml:space="preserve"> distinguere tra investimenti e spese ricorrenti</w:t>
      </w:r>
      <w:r w:rsidR="00404765">
        <w:rPr>
          <w:rFonts w:ascii="Verdana" w:hAnsi="Verdana"/>
          <w:sz w:val="20"/>
          <w:szCs w:val="20"/>
        </w:rPr>
        <w:t xml:space="preserve">. Nella quasi totalità delle pubbliche amministrazioni, i costi per la manutenzione </w:t>
      </w:r>
      <w:r w:rsidR="00BE5448">
        <w:rPr>
          <w:rFonts w:ascii="Verdana" w:hAnsi="Verdana"/>
          <w:sz w:val="20"/>
          <w:szCs w:val="20"/>
        </w:rPr>
        <w:t xml:space="preserve">(correttiva, adeguativa, migliorativa) </w:t>
      </w:r>
      <w:r w:rsidR="00404765">
        <w:rPr>
          <w:rFonts w:ascii="Verdana" w:hAnsi="Verdana"/>
          <w:sz w:val="20"/>
          <w:szCs w:val="20"/>
        </w:rPr>
        <w:t>di un parco applicativo vengono considerati</w:t>
      </w:r>
      <w:r w:rsidR="001F1511" w:rsidRPr="00404765">
        <w:rPr>
          <w:rFonts w:ascii="Verdana" w:hAnsi="Verdana"/>
          <w:sz w:val="20"/>
          <w:szCs w:val="20"/>
        </w:rPr>
        <w:t xml:space="preserve"> </w:t>
      </w:r>
      <w:r w:rsidR="00404765">
        <w:rPr>
          <w:rFonts w:ascii="Verdana" w:hAnsi="Verdana"/>
          <w:sz w:val="20"/>
          <w:szCs w:val="20"/>
        </w:rPr>
        <w:t>spese ricorrenti</w:t>
      </w:r>
      <w:r w:rsidR="00BE5448">
        <w:rPr>
          <w:rFonts w:ascii="Verdana" w:hAnsi="Verdana"/>
          <w:sz w:val="20"/>
          <w:szCs w:val="20"/>
        </w:rPr>
        <w:t xml:space="preserve"> (OPEX)</w:t>
      </w:r>
      <w:r w:rsidR="001F1511" w:rsidRPr="00404765">
        <w:rPr>
          <w:rFonts w:ascii="Verdana" w:hAnsi="Verdana"/>
          <w:sz w:val="20"/>
          <w:szCs w:val="20"/>
        </w:rPr>
        <w:t xml:space="preserve">. </w:t>
      </w:r>
      <w:r w:rsidR="00BE5448">
        <w:rPr>
          <w:rFonts w:ascii="Verdana" w:hAnsi="Verdana"/>
          <w:sz w:val="20"/>
          <w:szCs w:val="20"/>
        </w:rPr>
        <w:t>A volte</w:t>
      </w:r>
      <w:r w:rsidR="00137E02">
        <w:rPr>
          <w:rFonts w:ascii="Verdana" w:hAnsi="Verdana"/>
          <w:sz w:val="20"/>
          <w:szCs w:val="20"/>
        </w:rPr>
        <w:t>,</w:t>
      </w:r>
      <w:r w:rsidR="00BE5448">
        <w:rPr>
          <w:rFonts w:ascii="Verdana" w:hAnsi="Verdana"/>
          <w:sz w:val="20"/>
          <w:szCs w:val="20"/>
        </w:rPr>
        <w:t xml:space="preserve"> per il pagamento di queste attività è previsto un canone fisso. Com’è noto, già da anni alle amministrazioni viene chiesto</w:t>
      </w:r>
      <w:r w:rsidR="003E6941">
        <w:rPr>
          <w:rFonts w:ascii="Verdana" w:hAnsi="Verdana"/>
          <w:sz w:val="20"/>
          <w:szCs w:val="20"/>
        </w:rPr>
        <w:t>, nelle manovre di bilancio,</w:t>
      </w:r>
      <w:r w:rsidR="00BE5448">
        <w:rPr>
          <w:rFonts w:ascii="Verdana" w:hAnsi="Verdana"/>
          <w:sz w:val="20"/>
          <w:szCs w:val="20"/>
        </w:rPr>
        <w:t xml:space="preserve"> di tagliare le spese ricorrenti. Se le </w:t>
      </w:r>
      <w:r w:rsidR="003E6941">
        <w:rPr>
          <w:rFonts w:ascii="Verdana" w:hAnsi="Verdana"/>
          <w:sz w:val="20"/>
          <w:szCs w:val="20"/>
        </w:rPr>
        <w:t>P.A.</w:t>
      </w:r>
      <w:r w:rsidR="00BE5448">
        <w:rPr>
          <w:rFonts w:ascii="Verdana" w:hAnsi="Verdana"/>
          <w:sz w:val="20"/>
          <w:szCs w:val="20"/>
        </w:rPr>
        <w:t xml:space="preserve"> avessero a disposizion</w:t>
      </w:r>
      <w:r w:rsidR="003E6941">
        <w:rPr>
          <w:rFonts w:ascii="Verdana" w:hAnsi="Verdana"/>
          <w:sz w:val="20"/>
          <w:szCs w:val="20"/>
        </w:rPr>
        <w:t>e</w:t>
      </w:r>
      <w:r w:rsidR="00BE5448">
        <w:rPr>
          <w:rFonts w:ascii="Verdana" w:hAnsi="Verdana"/>
          <w:sz w:val="20"/>
          <w:szCs w:val="20"/>
        </w:rPr>
        <w:t xml:space="preserve"> strumenti per quantificare i benefici d</w:t>
      </w:r>
      <w:r w:rsidR="003E6941">
        <w:rPr>
          <w:rFonts w:ascii="Verdana" w:hAnsi="Verdana"/>
          <w:sz w:val="20"/>
          <w:szCs w:val="20"/>
        </w:rPr>
        <w:t>egl</w:t>
      </w:r>
      <w:r w:rsidR="00BE5448">
        <w:rPr>
          <w:rFonts w:ascii="Verdana" w:hAnsi="Verdana"/>
          <w:sz w:val="20"/>
          <w:szCs w:val="20"/>
        </w:rPr>
        <w:t xml:space="preserve">i interventi di manutenzione, questi ultimi potrebbero essere </w:t>
      </w:r>
      <w:r w:rsidR="003E6941">
        <w:rPr>
          <w:rFonts w:ascii="Verdana" w:hAnsi="Verdana"/>
          <w:sz w:val="20"/>
          <w:szCs w:val="20"/>
        </w:rPr>
        <w:t>considerati</w:t>
      </w:r>
      <w:r w:rsidR="00BE5448">
        <w:rPr>
          <w:rFonts w:ascii="Verdana" w:hAnsi="Verdana"/>
          <w:sz w:val="20"/>
          <w:szCs w:val="20"/>
        </w:rPr>
        <w:t xml:space="preserve"> investimenti</w:t>
      </w:r>
      <w:r w:rsidR="003E6941">
        <w:rPr>
          <w:rFonts w:ascii="Verdana" w:hAnsi="Verdana"/>
          <w:sz w:val="20"/>
          <w:szCs w:val="20"/>
        </w:rPr>
        <w:t>, e il loro costo imputato di conseguenza come</w:t>
      </w:r>
      <w:r w:rsidR="00BE5448">
        <w:rPr>
          <w:rFonts w:ascii="Verdana" w:hAnsi="Verdana"/>
          <w:sz w:val="20"/>
          <w:szCs w:val="20"/>
        </w:rPr>
        <w:t xml:space="preserve"> </w:t>
      </w:r>
      <w:r w:rsidR="003E6941">
        <w:rPr>
          <w:rFonts w:ascii="Verdana" w:hAnsi="Verdana"/>
          <w:sz w:val="20"/>
          <w:szCs w:val="20"/>
        </w:rPr>
        <w:t>CAPEX.</w:t>
      </w:r>
    </w:p>
    <w:p w14:paraId="3ED2A745" w14:textId="77777777" w:rsidR="008D1A81" w:rsidRPr="003E6941" w:rsidRDefault="007126A5" w:rsidP="004D16B5">
      <w:pPr>
        <w:numPr>
          <w:ilvl w:val="0"/>
          <w:numId w:val="7"/>
        </w:numPr>
        <w:jc w:val="both"/>
        <w:rPr>
          <w:rFonts w:ascii="Verdana" w:hAnsi="Verdana"/>
          <w:sz w:val="20"/>
          <w:szCs w:val="20"/>
        </w:rPr>
      </w:pPr>
      <w:r w:rsidRPr="003E6941">
        <w:rPr>
          <w:rFonts w:ascii="Verdana" w:hAnsi="Verdana"/>
          <w:sz w:val="20"/>
          <w:szCs w:val="20"/>
          <w:u w:val="single"/>
        </w:rPr>
        <w:t>Difficoltà ad adeguarsi al modello strategico del Piano Triennale</w:t>
      </w:r>
      <w:r w:rsidR="00C67A7C" w:rsidRPr="003E6941">
        <w:rPr>
          <w:rFonts w:ascii="Verdana" w:hAnsi="Verdana"/>
          <w:sz w:val="20"/>
          <w:szCs w:val="20"/>
        </w:rPr>
        <w:t xml:space="preserve">. </w:t>
      </w:r>
      <w:r w:rsidR="001F1511" w:rsidRPr="003E6941">
        <w:rPr>
          <w:rFonts w:ascii="Verdana" w:hAnsi="Verdana"/>
          <w:sz w:val="20"/>
          <w:szCs w:val="20"/>
        </w:rPr>
        <w:t>Il modello strategico di evoluzione del sistema informativo delle P</w:t>
      </w:r>
      <w:r w:rsidR="003E6941" w:rsidRPr="003E6941">
        <w:rPr>
          <w:rFonts w:ascii="Verdana" w:hAnsi="Verdana"/>
          <w:sz w:val="20"/>
          <w:szCs w:val="20"/>
        </w:rPr>
        <w:t>.</w:t>
      </w:r>
      <w:r w:rsidR="001F1511" w:rsidRPr="003E6941">
        <w:rPr>
          <w:rFonts w:ascii="Verdana" w:hAnsi="Verdana"/>
          <w:sz w:val="20"/>
          <w:szCs w:val="20"/>
        </w:rPr>
        <w:t>A</w:t>
      </w:r>
      <w:r w:rsidR="003E6941" w:rsidRPr="003E6941">
        <w:rPr>
          <w:rFonts w:ascii="Verdana" w:hAnsi="Verdana"/>
          <w:sz w:val="20"/>
          <w:szCs w:val="20"/>
        </w:rPr>
        <w:t>., presente ne</w:t>
      </w:r>
      <w:r w:rsidR="001F1511" w:rsidRPr="003E6941">
        <w:rPr>
          <w:rFonts w:ascii="Verdana" w:hAnsi="Verdana"/>
          <w:sz w:val="20"/>
          <w:szCs w:val="20"/>
        </w:rPr>
        <w:t>l Piano Triennale</w:t>
      </w:r>
      <w:r w:rsidR="003E6941" w:rsidRPr="003E6941">
        <w:rPr>
          <w:rFonts w:ascii="Verdana" w:hAnsi="Verdana"/>
          <w:sz w:val="20"/>
          <w:szCs w:val="20"/>
        </w:rPr>
        <w:t xml:space="preserve"> 2017-2019</w:t>
      </w:r>
      <w:r w:rsidR="001F1511" w:rsidRPr="003E6941">
        <w:rPr>
          <w:rFonts w:ascii="Verdana" w:hAnsi="Verdana"/>
          <w:sz w:val="20"/>
          <w:szCs w:val="20"/>
        </w:rPr>
        <w:t xml:space="preserve">, </w:t>
      </w:r>
      <w:r w:rsidR="003E6941" w:rsidRPr="003E6941">
        <w:rPr>
          <w:rFonts w:ascii="Verdana" w:hAnsi="Verdana"/>
          <w:sz w:val="20"/>
          <w:szCs w:val="20"/>
        </w:rPr>
        <w:t>introduce numerosi elementi di novità nell’ambito dei servizi di sviluppo e manutenzione di s</w:t>
      </w:r>
      <w:r w:rsidR="00056762">
        <w:rPr>
          <w:rFonts w:ascii="Verdana" w:hAnsi="Verdana"/>
          <w:sz w:val="20"/>
          <w:szCs w:val="20"/>
        </w:rPr>
        <w:t>oftware applicativo. Ad esempio</w:t>
      </w:r>
      <w:r w:rsidR="003E6941" w:rsidRPr="003E6941">
        <w:rPr>
          <w:rFonts w:ascii="Verdana" w:hAnsi="Verdana"/>
          <w:sz w:val="20"/>
          <w:szCs w:val="20"/>
        </w:rPr>
        <w:t xml:space="preserve"> si</w:t>
      </w:r>
      <w:r w:rsidR="001F1511" w:rsidRPr="003E6941">
        <w:rPr>
          <w:rFonts w:ascii="Verdana" w:hAnsi="Verdana"/>
          <w:sz w:val="20"/>
          <w:szCs w:val="20"/>
        </w:rPr>
        <w:t xml:space="preserve"> prevede che le </w:t>
      </w:r>
      <w:r w:rsidR="003E6941">
        <w:rPr>
          <w:rFonts w:ascii="Verdana" w:hAnsi="Verdana"/>
          <w:sz w:val="20"/>
          <w:szCs w:val="20"/>
        </w:rPr>
        <w:t>amministrazioni</w:t>
      </w:r>
      <w:r w:rsidR="001F1511" w:rsidRPr="003E6941">
        <w:rPr>
          <w:rFonts w:ascii="Verdana" w:hAnsi="Verdana"/>
          <w:sz w:val="20"/>
          <w:szCs w:val="20"/>
        </w:rPr>
        <w:t xml:space="preserve"> sviluppino le proprie applicazioni con approccio modulare, esponendo interfacce alle stesse sotto forma di API, in modo che soggetti terzi, pubblici o privati, possano integrarle per realizzare servizi a cittadini e imprese. In quest’ottica, oltre alle tradizionali caratteristiche funzionali del software (le sole misurabili, come detto, in Punti Funzione), assumono grande importanza aspetti quali la fruibilità delle API, la qualità della documentazione delle stesse, le prestazioni, la scalabilità, la sicurezza, l’accessibilità nel caso di servizi web, tutte caratteristiche per cui oggi non </w:t>
      </w:r>
      <w:r w:rsidR="00771D87">
        <w:rPr>
          <w:rFonts w:ascii="Verdana" w:hAnsi="Verdana"/>
          <w:sz w:val="20"/>
          <w:szCs w:val="20"/>
        </w:rPr>
        <w:t>si fa uso di</w:t>
      </w:r>
      <w:r w:rsidR="001F1511" w:rsidRPr="003E6941">
        <w:rPr>
          <w:rFonts w:ascii="Verdana" w:hAnsi="Verdana"/>
          <w:sz w:val="20"/>
          <w:szCs w:val="20"/>
        </w:rPr>
        <w:t xml:space="preserve"> una metrica condivisa.</w:t>
      </w:r>
      <w:r w:rsidR="00056762">
        <w:rPr>
          <w:rFonts w:ascii="Verdana" w:hAnsi="Verdana"/>
          <w:sz w:val="20"/>
          <w:szCs w:val="20"/>
        </w:rPr>
        <w:t xml:space="preserve"> Si ritiene che questo aspetto, ove non venga fronteggiato,</w:t>
      </w:r>
      <w:r w:rsidR="00805AD9">
        <w:rPr>
          <w:rFonts w:ascii="Verdana" w:hAnsi="Verdana"/>
          <w:sz w:val="20"/>
          <w:szCs w:val="20"/>
        </w:rPr>
        <w:t xml:space="preserve"> determinerà criticità e ritardi nell’adeguamento delle P.A. alle indicazioni del Piano Triennale.</w:t>
      </w:r>
    </w:p>
    <w:p w14:paraId="3267D8E9" w14:textId="421466F9" w:rsidR="009F2875" w:rsidRDefault="000F120E" w:rsidP="00C47F31">
      <w:pPr>
        <w:pStyle w:val="Titolo2"/>
      </w:pPr>
      <w:bookmarkStart w:id="10" w:name="_Ref502926236"/>
      <w:bookmarkStart w:id="11" w:name="_Ref502930851"/>
      <w:bookmarkStart w:id="12" w:name="_Toc509316187"/>
      <w:r>
        <w:t>Finalità del</w:t>
      </w:r>
      <w:r w:rsidR="00916BA9">
        <w:t xml:space="preserve"> documento</w:t>
      </w:r>
      <w:bookmarkEnd w:id="12"/>
      <w:r>
        <w:t xml:space="preserve"> </w:t>
      </w:r>
      <w:bookmarkEnd w:id="10"/>
      <w:bookmarkEnd w:id="11"/>
    </w:p>
    <w:p w14:paraId="54F92A20" w14:textId="51038598" w:rsidR="000F120E" w:rsidRDefault="004B1FBD" w:rsidP="004B1FBD">
      <w:pPr>
        <w:jc w:val="both"/>
        <w:rPr>
          <w:rFonts w:ascii="Verdana" w:hAnsi="Verdana"/>
          <w:sz w:val="20"/>
          <w:szCs w:val="20"/>
        </w:rPr>
      </w:pPr>
      <w:r w:rsidRPr="004B1FBD">
        <w:rPr>
          <w:rFonts w:ascii="Verdana" w:hAnsi="Verdana"/>
          <w:sz w:val="20"/>
          <w:szCs w:val="20"/>
        </w:rPr>
        <w:t xml:space="preserve">Tenendo presente le criticità elencate al paragrafo precedente, </w:t>
      </w:r>
      <w:r>
        <w:rPr>
          <w:rFonts w:ascii="Verdana" w:hAnsi="Verdana"/>
          <w:sz w:val="20"/>
          <w:szCs w:val="20"/>
        </w:rPr>
        <w:t>l</w:t>
      </w:r>
      <w:r w:rsidR="00916BA9">
        <w:rPr>
          <w:rFonts w:ascii="Verdana" w:hAnsi="Verdana"/>
          <w:sz w:val="20"/>
          <w:szCs w:val="20"/>
        </w:rPr>
        <w:t>a</w:t>
      </w:r>
      <w:r>
        <w:rPr>
          <w:rFonts w:ascii="Verdana" w:hAnsi="Verdana"/>
          <w:sz w:val="20"/>
          <w:szCs w:val="20"/>
        </w:rPr>
        <w:t xml:space="preserve"> present</w:t>
      </w:r>
      <w:r w:rsidR="00916BA9">
        <w:rPr>
          <w:rFonts w:ascii="Verdana" w:hAnsi="Verdana"/>
          <w:sz w:val="20"/>
          <w:szCs w:val="20"/>
        </w:rPr>
        <w:t>e</w:t>
      </w:r>
      <w:r>
        <w:rPr>
          <w:rFonts w:ascii="Verdana" w:hAnsi="Verdana"/>
          <w:sz w:val="20"/>
          <w:szCs w:val="20"/>
        </w:rPr>
        <w:t xml:space="preserve"> </w:t>
      </w:r>
      <w:r w:rsidR="00916BA9">
        <w:rPr>
          <w:rFonts w:ascii="Verdana" w:hAnsi="Verdana"/>
          <w:sz w:val="20"/>
          <w:szCs w:val="20"/>
        </w:rPr>
        <w:t>g</w:t>
      </w:r>
      <w:r>
        <w:rPr>
          <w:rFonts w:ascii="Verdana" w:hAnsi="Verdana"/>
          <w:sz w:val="20"/>
          <w:szCs w:val="20"/>
        </w:rPr>
        <w:t xml:space="preserve">uida </w:t>
      </w:r>
      <w:r w:rsidR="00916BA9">
        <w:rPr>
          <w:rFonts w:ascii="Verdana" w:hAnsi="Verdana"/>
          <w:sz w:val="20"/>
          <w:szCs w:val="20"/>
        </w:rPr>
        <w:t xml:space="preserve">tecnica </w:t>
      </w:r>
      <w:r>
        <w:rPr>
          <w:rFonts w:ascii="Verdana" w:hAnsi="Verdana"/>
          <w:sz w:val="20"/>
          <w:szCs w:val="20"/>
        </w:rPr>
        <w:t>si propon</w:t>
      </w:r>
      <w:r w:rsidR="00916BA9">
        <w:rPr>
          <w:rFonts w:ascii="Verdana" w:hAnsi="Verdana"/>
          <w:sz w:val="20"/>
          <w:szCs w:val="20"/>
        </w:rPr>
        <w:t>e</w:t>
      </w:r>
      <w:r>
        <w:rPr>
          <w:rFonts w:ascii="Verdana" w:hAnsi="Verdana"/>
          <w:sz w:val="20"/>
          <w:szCs w:val="20"/>
        </w:rPr>
        <w:t xml:space="preserve"> di:</w:t>
      </w:r>
    </w:p>
    <w:p w14:paraId="75D1F267" w14:textId="77777777" w:rsidR="00400C42" w:rsidRPr="00180B70" w:rsidRDefault="00400C42" w:rsidP="004D16B5">
      <w:pPr>
        <w:numPr>
          <w:ilvl w:val="0"/>
          <w:numId w:val="3"/>
        </w:numPr>
        <w:jc w:val="both"/>
        <w:rPr>
          <w:rFonts w:ascii="Verdana" w:hAnsi="Verdana"/>
          <w:sz w:val="20"/>
          <w:szCs w:val="20"/>
        </w:rPr>
      </w:pPr>
      <w:r w:rsidRPr="00180B70">
        <w:rPr>
          <w:rFonts w:ascii="Verdana" w:hAnsi="Verdana"/>
          <w:sz w:val="20"/>
          <w:szCs w:val="20"/>
        </w:rPr>
        <w:t>esaminare possibili integrazioni alle attuali metriche per il software applicativo</w:t>
      </w:r>
      <w:r w:rsidR="004B1FBD">
        <w:rPr>
          <w:rFonts w:ascii="Verdana" w:hAnsi="Verdana"/>
          <w:sz w:val="20"/>
          <w:szCs w:val="20"/>
        </w:rPr>
        <w:t xml:space="preserve"> (</w:t>
      </w:r>
      <w:r w:rsidRPr="00180B70">
        <w:rPr>
          <w:rFonts w:ascii="Verdana" w:hAnsi="Verdana"/>
          <w:sz w:val="20"/>
          <w:szCs w:val="20"/>
        </w:rPr>
        <w:t>basate essenzialmente sulla misura delle funzionalità erogate</w:t>
      </w:r>
      <w:r w:rsidR="004B1FBD">
        <w:rPr>
          <w:rFonts w:ascii="Verdana" w:hAnsi="Verdana"/>
          <w:sz w:val="20"/>
          <w:szCs w:val="20"/>
        </w:rPr>
        <w:t>)</w:t>
      </w:r>
      <w:r w:rsidRPr="00180B70">
        <w:rPr>
          <w:rFonts w:ascii="Verdana" w:hAnsi="Verdana"/>
          <w:sz w:val="20"/>
          <w:szCs w:val="20"/>
        </w:rPr>
        <w:t>, affiancando a queste ultime misure delle caratteristiche non funzionali del software, anche allo scopo di consentire l’attribuzione contabile dei costi di manutenzione del software</w:t>
      </w:r>
      <w:r w:rsidR="00056762">
        <w:rPr>
          <w:rFonts w:ascii="Verdana" w:hAnsi="Verdana"/>
          <w:sz w:val="20"/>
          <w:szCs w:val="20"/>
        </w:rPr>
        <w:t>,</w:t>
      </w:r>
      <w:r w:rsidRPr="00180B70">
        <w:rPr>
          <w:rFonts w:ascii="Verdana" w:hAnsi="Verdana"/>
          <w:sz w:val="20"/>
          <w:szCs w:val="20"/>
        </w:rPr>
        <w:t xml:space="preserve"> attualmen</w:t>
      </w:r>
      <w:r w:rsidR="00056762">
        <w:rPr>
          <w:rFonts w:ascii="Verdana" w:hAnsi="Verdana"/>
          <w:sz w:val="20"/>
          <w:szCs w:val="20"/>
        </w:rPr>
        <w:t>te considerati spese ricorrenti,</w:t>
      </w:r>
      <w:r w:rsidRPr="00180B70">
        <w:rPr>
          <w:rFonts w:ascii="Verdana" w:hAnsi="Verdana"/>
          <w:sz w:val="20"/>
          <w:szCs w:val="20"/>
        </w:rPr>
        <w:t xml:space="preserve"> a investimenti;</w:t>
      </w:r>
    </w:p>
    <w:p w14:paraId="124D3F06" w14:textId="0647E795" w:rsidR="00400C42" w:rsidRPr="005E0F23" w:rsidRDefault="00400C42" w:rsidP="005E0F23">
      <w:pPr>
        <w:numPr>
          <w:ilvl w:val="0"/>
          <w:numId w:val="3"/>
        </w:numPr>
        <w:jc w:val="both"/>
        <w:rPr>
          <w:rFonts w:ascii="Verdana" w:hAnsi="Verdana"/>
          <w:sz w:val="20"/>
          <w:szCs w:val="20"/>
        </w:rPr>
      </w:pPr>
      <w:r w:rsidRPr="00180B70">
        <w:rPr>
          <w:rFonts w:ascii="Verdana" w:hAnsi="Verdana"/>
          <w:sz w:val="20"/>
          <w:szCs w:val="20"/>
        </w:rPr>
        <w:t xml:space="preserve">analizzare </w:t>
      </w:r>
      <w:r w:rsidR="005E0F23" w:rsidRPr="005E0F23">
        <w:rPr>
          <w:rFonts w:ascii="Verdana" w:hAnsi="Verdana"/>
          <w:sz w:val="20"/>
          <w:szCs w:val="20"/>
        </w:rPr>
        <w:t>in che modo è possibile aggiornare le modalità di misurazione dei prodotti software per adattarsi</w:t>
      </w:r>
      <w:r w:rsidR="005E0F23">
        <w:rPr>
          <w:rFonts w:ascii="Verdana" w:hAnsi="Verdana"/>
          <w:sz w:val="20"/>
          <w:szCs w:val="20"/>
        </w:rPr>
        <w:t xml:space="preserve"> </w:t>
      </w:r>
      <w:r w:rsidRPr="005E0F23">
        <w:rPr>
          <w:rFonts w:ascii="Verdana" w:hAnsi="Verdana"/>
          <w:sz w:val="20"/>
          <w:szCs w:val="20"/>
        </w:rPr>
        <w:t>al nuovo modello strategico di evoluzione dei sistemi informativi delle P</w:t>
      </w:r>
      <w:r w:rsidR="004B1FBD" w:rsidRPr="005E0F23">
        <w:rPr>
          <w:rFonts w:ascii="Verdana" w:hAnsi="Verdana"/>
          <w:sz w:val="20"/>
          <w:szCs w:val="20"/>
        </w:rPr>
        <w:t>.</w:t>
      </w:r>
      <w:r w:rsidRPr="005E0F23">
        <w:rPr>
          <w:rFonts w:ascii="Verdana" w:hAnsi="Verdana"/>
          <w:sz w:val="20"/>
          <w:szCs w:val="20"/>
        </w:rPr>
        <w:t>A</w:t>
      </w:r>
      <w:r w:rsidR="004B1FBD" w:rsidRPr="005E0F23">
        <w:rPr>
          <w:rFonts w:ascii="Verdana" w:hAnsi="Verdana"/>
          <w:sz w:val="20"/>
          <w:szCs w:val="20"/>
        </w:rPr>
        <w:t>.</w:t>
      </w:r>
      <w:r w:rsidRPr="005E0F23">
        <w:rPr>
          <w:rFonts w:ascii="Verdana" w:hAnsi="Verdana"/>
          <w:sz w:val="20"/>
          <w:szCs w:val="20"/>
        </w:rPr>
        <w:t>, basato su uno sviluppo modulare e su interfacce API;</w:t>
      </w:r>
    </w:p>
    <w:p w14:paraId="38778858" w14:textId="43E124D2" w:rsidR="001B179A" w:rsidRDefault="00400C42" w:rsidP="004D16B5">
      <w:pPr>
        <w:numPr>
          <w:ilvl w:val="0"/>
          <w:numId w:val="3"/>
        </w:numPr>
        <w:jc w:val="both"/>
        <w:rPr>
          <w:rFonts w:ascii="Verdana" w:hAnsi="Verdana"/>
          <w:sz w:val="20"/>
          <w:szCs w:val="20"/>
        </w:rPr>
      </w:pPr>
      <w:r w:rsidRPr="00180B70">
        <w:rPr>
          <w:rFonts w:ascii="Verdana" w:hAnsi="Verdana"/>
          <w:sz w:val="20"/>
          <w:szCs w:val="20"/>
        </w:rPr>
        <w:t>studiare come le eventuali metriche alternative possono essere condivise dagli operatori di mercato e applicate alle acquisizioni della pubblica amministrazione</w:t>
      </w:r>
      <w:r w:rsidR="00850266">
        <w:rPr>
          <w:rFonts w:ascii="Verdana" w:hAnsi="Verdana"/>
          <w:sz w:val="20"/>
          <w:szCs w:val="20"/>
        </w:rPr>
        <w:t xml:space="preserve">, </w:t>
      </w:r>
      <w:r w:rsidR="00805AD9">
        <w:rPr>
          <w:rFonts w:ascii="Verdana" w:hAnsi="Verdana"/>
          <w:sz w:val="20"/>
          <w:szCs w:val="20"/>
        </w:rPr>
        <w:t>ad esempio</w:t>
      </w:r>
      <w:r w:rsidR="004B1FBD">
        <w:rPr>
          <w:rFonts w:ascii="Verdana" w:hAnsi="Verdana"/>
          <w:sz w:val="20"/>
          <w:szCs w:val="20"/>
        </w:rPr>
        <w:t xml:space="preserve"> legando</w:t>
      </w:r>
      <w:r w:rsidR="001B179A">
        <w:rPr>
          <w:rFonts w:ascii="Verdana" w:hAnsi="Verdana"/>
          <w:sz w:val="20"/>
          <w:szCs w:val="20"/>
        </w:rPr>
        <w:t xml:space="preserve"> una </w:t>
      </w:r>
      <w:r w:rsidR="001B179A">
        <w:rPr>
          <w:rFonts w:ascii="Verdana" w:hAnsi="Verdana"/>
          <w:sz w:val="20"/>
          <w:szCs w:val="20"/>
        </w:rPr>
        <w:lastRenderedPageBreak/>
        <w:t>percentuale</w:t>
      </w:r>
      <w:r w:rsidR="001B179A" w:rsidRPr="006E03D7">
        <w:rPr>
          <w:rFonts w:ascii="Verdana" w:hAnsi="Verdana"/>
          <w:sz w:val="20"/>
          <w:szCs w:val="20"/>
        </w:rPr>
        <w:t xml:space="preserve"> significativa della remunerazione </w:t>
      </w:r>
      <w:r w:rsidR="001B179A">
        <w:rPr>
          <w:rFonts w:ascii="Verdana" w:hAnsi="Verdana"/>
          <w:sz w:val="20"/>
          <w:szCs w:val="20"/>
        </w:rPr>
        <w:t>del fornitore a</w:t>
      </w:r>
      <w:r w:rsidR="004B1FBD">
        <w:rPr>
          <w:rFonts w:ascii="Verdana" w:hAnsi="Verdana"/>
          <w:sz w:val="20"/>
          <w:szCs w:val="20"/>
        </w:rPr>
        <w:t>lla qualità dei prodotti realizzati e a</w:t>
      </w:r>
      <w:r w:rsidR="001B179A">
        <w:rPr>
          <w:rFonts w:ascii="Verdana" w:hAnsi="Verdana"/>
          <w:sz w:val="20"/>
          <w:szCs w:val="20"/>
        </w:rPr>
        <w:t>i risultati effettivamente conseguiti</w:t>
      </w:r>
      <w:r w:rsidR="004B1FBD">
        <w:rPr>
          <w:rFonts w:ascii="Verdana" w:hAnsi="Verdana"/>
          <w:sz w:val="20"/>
          <w:szCs w:val="20"/>
        </w:rPr>
        <w:t>.</w:t>
      </w:r>
    </w:p>
    <w:p w14:paraId="5CB67687" w14:textId="77777777" w:rsidR="00065A03" w:rsidRDefault="00065A03" w:rsidP="00180B70">
      <w:pPr>
        <w:jc w:val="both"/>
        <w:rPr>
          <w:rFonts w:ascii="Verdana" w:hAnsi="Verdana"/>
          <w:sz w:val="20"/>
          <w:szCs w:val="20"/>
        </w:rPr>
      </w:pPr>
    </w:p>
    <w:p w14:paraId="5EEDFBB9" w14:textId="77777777" w:rsidR="004A2329" w:rsidRPr="00E3120D" w:rsidRDefault="004A2329" w:rsidP="004A2329">
      <w:pPr>
        <w:jc w:val="both"/>
        <w:rPr>
          <w:rFonts w:ascii="Verdana" w:hAnsi="Verdana"/>
          <w:sz w:val="20"/>
          <w:szCs w:val="20"/>
        </w:rPr>
      </w:pPr>
      <w:r w:rsidRPr="00E3120D">
        <w:rPr>
          <w:rFonts w:ascii="Verdana" w:hAnsi="Verdana"/>
          <w:sz w:val="20"/>
          <w:szCs w:val="20"/>
        </w:rPr>
        <w:t>Vale la pena segnalare che le amministrazioni</w:t>
      </w:r>
      <w:r>
        <w:rPr>
          <w:rFonts w:ascii="Verdana" w:hAnsi="Verdana"/>
          <w:sz w:val="20"/>
          <w:szCs w:val="20"/>
        </w:rPr>
        <w:t>, oggi come in passato, appaiono disponibili a seguire</w:t>
      </w:r>
      <w:r w:rsidRPr="00E3120D">
        <w:rPr>
          <w:rFonts w:ascii="Verdana" w:hAnsi="Verdana"/>
          <w:sz w:val="20"/>
          <w:szCs w:val="20"/>
        </w:rPr>
        <w:t xml:space="preserve"> le linee guida dell’AgID, </w:t>
      </w:r>
      <w:r>
        <w:rPr>
          <w:rFonts w:ascii="Verdana" w:hAnsi="Verdana"/>
          <w:sz w:val="20"/>
          <w:szCs w:val="20"/>
        </w:rPr>
        <w:t xml:space="preserve">alla cui </w:t>
      </w:r>
      <w:r w:rsidRPr="00E3120D">
        <w:rPr>
          <w:rFonts w:ascii="Verdana" w:hAnsi="Verdana"/>
          <w:sz w:val="20"/>
          <w:szCs w:val="20"/>
        </w:rPr>
        <w:t>realizza</w:t>
      </w:r>
      <w:r>
        <w:rPr>
          <w:rFonts w:ascii="Verdana" w:hAnsi="Verdana"/>
          <w:sz w:val="20"/>
          <w:szCs w:val="20"/>
        </w:rPr>
        <w:t xml:space="preserve">zione – peraltro – </w:t>
      </w:r>
      <w:r w:rsidRPr="00E3120D">
        <w:rPr>
          <w:rFonts w:ascii="Verdana" w:hAnsi="Verdana"/>
          <w:sz w:val="20"/>
          <w:szCs w:val="20"/>
        </w:rPr>
        <w:t>collabora</w:t>
      </w:r>
      <w:r>
        <w:rPr>
          <w:rFonts w:ascii="Verdana" w:hAnsi="Verdana"/>
          <w:sz w:val="20"/>
          <w:szCs w:val="20"/>
        </w:rPr>
        <w:t>no insieme a</w:t>
      </w:r>
      <w:r w:rsidRPr="00E3120D">
        <w:rPr>
          <w:rFonts w:ascii="Verdana" w:hAnsi="Verdana"/>
          <w:sz w:val="20"/>
          <w:szCs w:val="20"/>
        </w:rPr>
        <w:t xml:space="preserve"> soggetti appartenenti alla ricerca, all’industria e all’accademia. </w:t>
      </w:r>
      <w:r>
        <w:rPr>
          <w:rFonts w:ascii="Verdana" w:hAnsi="Verdana"/>
          <w:sz w:val="20"/>
          <w:szCs w:val="20"/>
        </w:rPr>
        <w:t>Nel corso degli anni le linee guida dell’Agenzia hanno</w:t>
      </w:r>
      <w:r w:rsidRPr="00E3120D">
        <w:rPr>
          <w:rFonts w:ascii="Verdana" w:hAnsi="Verdana"/>
          <w:sz w:val="20"/>
          <w:szCs w:val="20"/>
        </w:rPr>
        <w:t xml:space="preserve"> contribu</w:t>
      </w:r>
      <w:r>
        <w:rPr>
          <w:rFonts w:ascii="Verdana" w:hAnsi="Verdana"/>
          <w:sz w:val="20"/>
          <w:szCs w:val="20"/>
        </w:rPr>
        <w:t>it</w:t>
      </w:r>
      <w:r w:rsidRPr="00E3120D">
        <w:rPr>
          <w:rFonts w:ascii="Verdana" w:hAnsi="Verdana"/>
          <w:sz w:val="20"/>
          <w:szCs w:val="20"/>
        </w:rPr>
        <w:t>o</w:t>
      </w:r>
      <w:r>
        <w:rPr>
          <w:rFonts w:ascii="Verdana" w:hAnsi="Verdana"/>
          <w:sz w:val="20"/>
          <w:szCs w:val="20"/>
        </w:rPr>
        <w:t>, tra l’altro,</w:t>
      </w:r>
      <w:r w:rsidRPr="00E3120D">
        <w:rPr>
          <w:rFonts w:ascii="Verdana" w:hAnsi="Verdana"/>
          <w:sz w:val="20"/>
          <w:szCs w:val="20"/>
        </w:rPr>
        <w:t xml:space="preserve"> a sta</w:t>
      </w:r>
      <w:r>
        <w:rPr>
          <w:rFonts w:ascii="Verdana" w:hAnsi="Verdana"/>
          <w:sz w:val="20"/>
          <w:szCs w:val="20"/>
        </w:rPr>
        <w:t>ndardizzare l’approccio delle pubbliche amministrazioni</w:t>
      </w:r>
      <w:r w:rsidRPr="00E3120D">
        <w:rPr>
          <w:rFonts w:ascii="Verdana" w:hAnsi="Verdana"/>
          <w:sz w:val="20"/>
          <w:szCs w:val="20"/>
        </w:rPr>
        <w:t xml:space="preserve"> alla definizione e gestione dei contratti.</w:t>
      </w:r>
    </w:p>
    <w:p w14:paraId="6ADECA83" w14:textId="77777777" w:rsidR="004A2329" w:rsidRDefault="004A2329" w:rsidP="00180B70">
      <w:pPr>
        <w:jc w:val="both"/>
        <w:rPr>
          <w:rFonts w:ascii="Verdana" w:hAnsi="Verdana"/>
          <w:sz w:val="20"/>
          <w:szCs w:val="20"/>
        </w:rPr>
      </w:pPr>
    </w:p>
    <w:p w14:paraId="000BE96C" w14:textId="51550D4B" w:rsidR="00065A03" w:rsidRPr="00180B70" w:rsidRDefault="004A2329" w:rsidP="00180B70">
      <w:pPr>
        <w:jc w:val="both"/>
        <w:rPr>
          <w:rFonts w:ascii="Verdana" w:hAnsi="Verdana"/>
          <w:sz w:val="20"/>
          <w:szCs w:val="20"/>
        </w:rPr>
      </w:pPr>
      <w:r>
        <w:rPr>
          <w:rFonts w:ascii="Verdana" w:hAnsi="Verdana"/>
          <w:sz w:val="20"/>
          <w:szCs w:val="20"/>
        </w:rPr>
        <w:t>L</w:t>
      </w:r>
      <w:r w:rsidR="00D240B3">
        <w:rPr>
          <w:rFonts w:ascii="Verdana" w:hAnsi="Verdana"/>
          <w:sz w:val="20"/>
          <w:szCs w:val="20"/>
        </w:rPr>
        <w:t>a</w:t>
      </w:r>
      <w:r w:rsidR="004B1FBD">
        <w:rPr>
          <w:rFonts w:ascii="Verdana" w:hAnsi="Verdana"/>
          <w:sz w:val="20"/>
          <w:szCs w:val="20"/>
        </w:rPr>
        <w:t xml:space="preserve"> present</w:t>
      </w:r>
      <w:r w:rsidR="00D240B3">
        <w:rPr>
          <w:rFonts w:ascii="Verdana" w:hAnsi="Verdana"/>
          <w:sz w:val="20"/>
          <w:szCs w:val="20"/>
        </w:rPr>
        <w:t>e</w:t>
      </w:r>
      <w:r w:rsidR="004B1FBD">
        <w:rPr>
          <w:rFonts w:ascii="Verdana" w:hAnsi="Verdana"/>
          <w:sz w:val="20"/>
          <w:szCs w:val="20"/>
        </w:rPr>
        <w:t xml:space="preserve"> </w:t>
      </w:r>
      <w:r w:rsidR="00D240B3">
        <w:rPr>
          <w:rFonts w:ascii="Verdana" w:hAnsi="Verdana"/>
          <w:sz w:val="20"/>
          <w:szCs w:val="20"/>
        </w:rPr>
        <w:t>g</w:t>
      </w:r>
      <w:r w:rsidR="004B1FBD">
        <w:rPr>
          <w:rFonts w:ascii="Verdana" w:hAnsi="Verdana"/>
          <w:sz w:val="20"/>
          <w:szCs w:val="20"/>
        </w:rPr>
        <w:t>uida</w:t>
      </w:r>
      <w:r w:rsidR="00D240B3">
        <w:rPr>
          <w:rFonts w:ascii="Verdana" w:hAnsi="Verdana"/>
          <w:sz w:val="20"/>
          <w:szCs w:val="20"/>
        </w:rPr>
        <w:t xml:space="preserve"> tecnica</w:t>
      </w:r>
      <w:r w:rsidR="004B1FBD">
        <w:rPr>
          <w:rFonts w:ascii="Verdana" w:hAnsi="Verdana"/>
          <w:sz w:val="20"/>
          <w:szCs w:val="20"/>
        </w:rPr>
        <w:t xml:space="preserve">, </w:t>
      </w:r>
      <w:r w:rsidR="00AF1A16">
        <w:rPr>
          <w:rFonts w:ascii="Verdana" w:hAnsi="Verdana"/>
          <w:sz w:val="20"/>
          <w:szCs w:val="20"/>
        </w:rPr>
        <w:t xml:space="preserve">in omogeneità con </w:t>
      </w:r>
      <w:r w:rsidR="004B1FBD">
        <w:rPr>
          <w:rFonts w:ascii="Verdana" w:hAnsi="Verdana"/>
          <w:sz w:val="20"/>
          <w:szCs w:val="20"/>
        </w:rPr>
        <w:t xml:space="preserve">le precedenti pubblicazioni dell’AgID di questo tipo, </w:t>
      </w:r>
      <w:r w:rsidR="00DF28F9">
        <w:rPr>
          <w:rFonts w:ascii="Verdana" w:hAnsi="Verdana"/>
          <w:sz w:val="20"/>
          <w:szCs w:val="20"/>
        </w:rPr>
        <w:t xml:space="preserve">non hanno pretesa di completezza documentale, esaustività e </w:t>
      </w:r>
      <w:r w:rsidR="00D83104">
        <w:rPr>
          <w:rFonts w:ascii="Verdana" w:hAnsi="Verdana"/>
          <w:sz w:val="20"/>
          <w:szCs w:val="20"/>
        </w:rPr>
        <w:t>massimo rigore</w:t>
      </w:r>
      <w:r w:rsidR="00DF28F9">
        <w:rPr>
          <w:rFonts w:ascii="Verdana" w:hAnsi="Verdana"/>
          <w:sz w:val="20"/>
          <w:szCs w:val="20"/>
        </w:rPr>
        <w:t xml:space="preserve"> </w:t>
      </w:r>
      <w:r w:rsidR="00D83104">
        <w:rPr>
          <w:rFonts w:ascii="Verdana" w:hAnsi="Verdana"/>
          <w:sz w:val="20"/>
          <w:szCs w:val="20"/>
        </w:rPr>
        <w:t>su</w:t>
      </w:r>
      <w:r w:rsidR="00DF28F9">
        <w:rPr>
          <w:rFonts w:ascii="Verdana" w:hAnsi="Verdana"/>
          <w:sz w:val="20"/>
          <w:szCs w:val="20"/>
        </w:rPr>
        <w:t xml:space="preserve">lla tematica in esame. Al contrario, esse rappresentano una sintesi </w:t>
      </w:r>
      <w:r w:rsidR="00D83104">
        <w:rPr>
          <w:rFonts w:ascii="Verdana" w:hAnsi="Verdana"/>
          <w:sz w:val="20"/>
          <w:szCs w:val="20"/>
        </w:rPr>
        <w:t xml:space="preserve">di prima fruibilità </w:t>
      </w:r>
      <w:r w:rsidR="00DF28F9">
        <w:rPr>
          <w:rFonts w:ascii="Verdana" w:hAnsi="Verdana"/>
          <w:sz w:val="20"/>
          <w:szCs w:val="20"/>
        </w:rPr>
        <w:t xml:space="preserve">delle asserzioni della letteratura tecnica in materia. Esse sono indirizzate a una categoria ben definita di lettori (dirigenti e funzionari della pubblica amministrazione), pertanto sono focalizzate sulle esigenze e sul contesto pubblico; </w:t>
      </w:r>
      <w:r w:rsidR="00056762">
        <w:rPr>
          <w:rFonts w:ascii="Verdana" w:hAnsi="Verdana"/>
          <w:sz w:val="20"/>
          <w:szCs w:val="20"/>
        </w:rPr>
        <w:t>persegu</w:t>
      </w:r>
      <w:r w:rsidR="00DF28F9">
        <w:rPr>
          <w:rFonts w:ascii="Verdana" w:hAnsi="Verdana"/>
          <w:sz w:val="20"/>
          <w:szCs w:val="20"/>
        </w:rPr>
        <w:t>endo anche finalità didattic</w:t>
      </w:r>
      <w:r w:rsidR="00137E02">
        <w:rPr>
          <w:rFonts w:ascii="Verdana" w:hAnsi="Verdana"/>
          <w:sz w:val="20"/>
          <w:szCs w:val="20"/>
        </w:rPr>
        <w:t>he</w:t>
      </w:r>
      <w:r w:rsidR="00DF28F9">
        <w:rPr>
          <w:rFonts w:ascii="Verdana" w:hAnsi="Verdana"/>
          <w:sz w:val="20"/>
          <w:szCs w:val="20"/>
        </w:rPr>
        <w:t>, il livello della trattazione è</w:t>
      </w:r>
      <w:r w:rsidR="00D83104">
        <w:rPr>
          <w:rFonts w:ascii="Verdana" w:hAnsi="Verdana"/>
          <w:sz w:val="20"/>
          <w:szCs w:val="20"/>
        </w:rPr>
        <w:t xml:space="preserve"> stato reso, ove possibile, </w:t>
      </w:r>
      <w:r w:rsidR="00DF28F9">
        <w:rPr>
          <w:rFonts w:ascii="Verdana" w:hAnsi="Verdana"/>
          <w:sz w:val="20"/>
          <w:szCs w:val="20"/>
        </w:rPr>
        <w:t>comprensibile</w:t>
      </w:r>
      <w:r w:rsidR="00343ACB">
        <w:rPr>
          <w:rFonts w:ascii="Verdana" w:hAnsi="Verdana"/>
          <w:sz w:val="20"/>
          <w:szCs w:val="20"/>
        </w:rPr>
        <w:t xml:space="preserve"> al più ampio pubblico</w:t>
      </w:r>
      <w:r w:rsidR="00DF28F9">
        <w:rPr>
          <w:rFonts w:ascii="Verdana" w:hAnsi="Verdana"/>
          <w:sz w:val="20"/>
          <w:szCs w:val="20"/>
        </w:rPr>
        <w:t>, soprattutto tramite una serie di esempi</w:t>
      </w:r>
      <w:r w:rsidR="00065A03">
        <w:rPr>
          <w:rFonts w:ascii="Verdana" w:hAnsi="Verdana"/>
          <w:sz w:val="20"/>
          <w:szCs w:val="20"/>
        </w:rPr>
        <w:t>, indicazioni operative e suggerimenti pratici</w:t>
      </w:r>
      <w:r w:rsidR="00DF28F9">
        <w:rPr>
          <w:rFonts w:ascii="Verdana" w:hAnsi="Verdana"/>
          <w:sz w:val="20"/>
          <w:szCs w:val="20"/>
        </w:rPr>
        <w:t xml:space="preserve">. Ove il lettore voglia </w:t>
      </w:r>
      <w:r w:rsidR="00D83104">
        <w:rPr>
          <w:rFonts w:ascii="Verdana" w:hAnsi="Verdana"/>
          <w:sz w:val="20"/>
          <w:szCs w:val="20"/>
        </w:rPr>
        <w:t>andare più in dettaglio</w:t>
      </w:r>
      <w:r w:rsidR="00DF28F9">
        <w:rPr>
          <w:rFonts w:ascii="Verdana" w:hAnsi="Verdana"/>
          <w:sz w:val="20"/>
          <w:szCs w:val="20"/>
        </w:rPr>
        <w:t xml:space="preserve"> e/o cerchi una narrazione </w:t>
      </w:r>
      <w:r w:rsidR="00056762">
        <w:rPr>
          <w:rFonts w:ascii="Verdana" w:hAnsi="Verdana"/>
          <w:sz w:val="20"/>
          <w:szCs w:val="20"/>
        </w:rPr>
        <w:t>tecnic</w:t>
      </w:r>
      <w:r w:rsidR="00DF28F9">
        <w:rPr>
          <w:rFonts w:ascii="Verdana" w:hAnsi="Verdana"/>
          <w:sz w:val="20"/>
          <w:szCs w:val="20"/>
        </w:rPr>
        <w:t>a più rigorosa, verranno forniti riferimenti a testi o siti web</w:t>
      </w:r>
      <w:r w:rsidR="00D83104">
        <w:rPr>
          <w:rFonts w:ascii="Verdana" w:hAnsi="Verdana"/>
          <w:sz w:val="20"/>
          <w:szCs w:val="20"/>
        </w:rPr>
        <w:t xml:space="preserve"> su cui approfondire.</w:t>
      </w:r>
    </w:p>
    <w:p w14:paraId="64068204" w14:textId="77777777" w:rsidR="000F120E" w:rsidRPr="00180B70" w:rsidRDefault="000F120E" w:rsidP="00180B70">
      <w:pPr>
        <w:jc w:val="both"/>
        <w:rPr>
          <w:rFonts w:ascii="Verdana" w:hAnsi="Verdana"/>
          <w:sz w:val="20"/>
          <w:szCs w:val="20"/>
        </w:rPr>
      </w:pPr>
    </w:p>
    <w:p w14:paraId="68B6AC9E" w14:textId="77777777" w:rsidR="00D4554F" w:rsidRPr="000F120E" w:rsidRDefault="000F120E" w:rsidP="000F120E">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13" w:name="_Toc509316188"/>
      <w:r>
        <w:rPr>
          <w:rFonts w:ascii="Verdana" w:hAnsi="Verdana" w:cs="Arial"/>
          <w:caps w:val="0"/>
          <w:noProof/>
          <w:color w:val="000080"/>
          <w:kern w:val="32"/>
          <w:sz w:val="32"/>
          <w:szCs w:val="32"/>
        </w:rPr>
        <w:lastRenderedPageBreak/>
        <w:t>Il tavolo di lavoro</w:t>
      </w:r>
      <w:bookmarkEnd w:id="13"/>
    </w:p>
    <w:p w14:paraId="430916B8" w14:textId="77777777" w:rsidR="00D4554F" w:rsidRDefault="0059635F" w:rsidP="00E92E16">
      <w:pPr>
        <w:jc w:val="both"/>
        <w:rPr>
          <w:rFonts w:ascii="Verdana" w:hAnsi="Verdana"/>
          <w:sz w:val="20"/>
          <w:szCs w:val="20"/>
        </w:rPr>
      </w:pPr>
      <w:r>
        <w:rPr>
          <w:rFonts w:ascii="Verdana" w:hAnsi="Verdana"/>
          <w:sz w:val="20"/>
          <w:szCs w:val="20"/>
        </w:rPr>
        <w:t>Il presente</w:t>
      </w:r>
      <w:r w:rsidR="00C56408">
        <w:rPr>
          <w:rFonts w:ascii="Verdana" w:hAnsi="Verdana"/>
          <w:sz w:val="20"/>
          <w:szCs w:val="20"/>
        </w:rPr>
        <w:t xml:space="preserve"> documento </w:t>
      </w:r>
      <w:r w:rsidR="007126A5">
        <w:rPr>
          <w:rFonts w:ascii="Verdana" w:hAnsi="Verdana"/>
          <w:sz w:val="20"/>
          <w:szCs w:val="20"/>
        </w:rPr>
        <w:t>è stato redatto</w:t>
      </w:r>
      <w:r w:rsidR="00D4554F" w:rsidRPr="00FF5541">
        <w:rPr>
          <w:rFonts w:ascii="Verdana" w:hAnsi="Verdana"/>
          <w:sz w:val="20"/>
          <w:szCs w:val="20"/>
        </w:rPr>
        <w:t xml:space="preserve"> d</w:t>
      </w:r>
      <w:r w:rsidR="007126A5">
        <w:rPr>
          <w:rFonts w:ascii="Verdana" w:hAnsi="Verdana"/>
          <w:sz w:val="20"/>
          <w:szCs w:val="20"/>
        </w:rPr>
        <w:t>a</w:t>
      </w:r>
      <w:r w:rsidR="00D4554F" w:rsidRPr="00FF5541">
        <w:rPr>
          <w:rFonts w:ascii="Verdana" w:hAnsi="Verdana"/>
          <w:sz w:val="20"/>
          <w:szCs w:val="20"/>
        </w:rPr>
        <w:t xml:space="preserve">l </w:t>
      </w:r>
      <w:r w:rsidR="00D4554F">
        <w:rPr>
          <w:rFonts w:ascii="Verdana" w:hAnsi="Verdana"/>
          <w:sz w:val="20"/>
          <w:szCs w:val="20"/>
        </w:rPr>
        <w:t>Tavolo</w:t>
      </w:r>
      <w:r w:rsidR="00D4554F" w:rsidRPr="00FF5541">
        <w:rPr>
          <w:rFonts w:ascii="Verdana" w:hAnsi="Verdana"/>
          <w:sz w:val="20"/>
          <w:szCs w:val="20"/>
        </w:rPr>
        <w:t xml:space="preserve"> di lavoro </w:t>
      </w:r>
      <w:r w:rsidR="00C56408">
        <w:rPr>
          <w:rFonts w:ascii="Verdana" w:hAnsi="Verdana"/>
          <w:sz w:val="20"/>
          <w:szCs w:val="20"/>
        </w:rPr>
        <w:t>dell’Agenzia per l’Italia D</w:t>
      </w:r>
      <w:r w:rsidR="00D4554F">
        <w:rPr>
          <w:rFonts w:ascii="Verdana" w:hAnsi="Verdana"/>
          <w:sz w:val="20"/>
          <w:szCs w:val="20"/>
        </w:rPr>
        <w:t>igitale</w:t>
      </w:r>
      <w:r w:rsidR="00D4554F" w:rsidRPr="00FF5541">
        <w:rPr>
          <w:rFonts w:ascii="Verdana" w:hAnsi="Verdana"/>
          <w:sz w:val="20"/>
          <w:szCs w:val="20"/>
        </w:rPr>
        <w:t xml:space="preserve">, </w:t>
      </w:r>
      <w:r w:rsidR="00C56408">
        <w:rPr>
          <w:rFonts w:ascii="Verdana" w:hAnsi="Verdana"/>
          <w:sz w:val="20"/>
          <w:szCs w:val="20"/>
        </w:rPr>
        <w:t>is</w:t>
      </w:r>
      <w:r w:rsidR="00D4554F" w:rsidRPr="00FF5541">
        <w:rPr>
          <w:rFonts w:ascii="Verdana" w:hAnsi="Verdana"/>
          <w:sz w:val="20"/>
          <w:szCs w:val="20"/>
        </w:rPr>
        <w:t xml:space="preserve">tituito con </w:t>
      </w:r>
      <w:r w:rsidR="009062F6">
        <w:rPr>
          <w:rFonts w:ascii="Verdana" w:hAnsi="Verdana"/>
          <w:sz w:val="20"/>
          <w:szCs w:val="20"/>
        </w:rPr>
        <w:t>d</w:t>
      </w:r>
      <w:r w:rsidR="00D4554F" w:rsidRPr="00FF5541">
        <w:rPr>
          <w:rFonts w:ascii="Verdana" w:hAnsi="Verdana"/>
          <w:sz w:val="20"/>
          <w:szCs w:val="20"/>
        </w:rPr>
        <w:t>e</w:t>
      </w:r>
      <w:r w:rsidR="00D4554F">
        <w:rPr>
          <w:rFonts w:ascii="Verdana" w:hAnsi="Verdana"/>
          <w:sz w:val="20"/>
          <w:szCs w:val="20"/>
        </w:rPr>
        <w:t xml:space="preserve">terminazione del Direttore generale </w:t>
      </w:r>
      <w:r w:rsidR="00D4554F" w:rsidRPr="00FF5541">
        <w:rPr>
          <w:rFonts w:ascii="Verdana" w:hAnsi="Verdana"/>
          <w:sz w:val="20"/>
          <w:szCs w:val="20"/>
        </w:rPr>
        <w:t xml:space="preserve">n. </w:t>
      </w:r>
      <w:r w:rsidR="009062F6">
        <w:rPr>
          <w:rFonts w:ascii="Verdana" w:hAnsi="Verdana"/>
          <w:sz w:val="20"/>
          <w:szCs w:val="20"/>
        </w:rPr>
        <w:t>165</w:t>
      </w:r>
      <w:r w:rsidR="00D4554F">
        <w:rPr>
          <w:rFonts w:ascii="Verdana" w:hAnsi="Verdana"/>
          <w:sz w:val="20"/>
          <w:szCs w:val="20"/>
        </w:rPr>
        <w:t xml:space="preserve"> </w:t>
      </w:r>
      <w:r w:rsidR="00D4554F" w:rsidRPr="00FF5541">
        <w:rPr>
          <w:rFonts w:ascii="Verdana" w:hAnsi="Verdana"/>
          <w:sz w:val="20"/>
          <w:szCs w:val="20"/>
        </w:rPr>
        <w:t xml:space="preserve">del </w:t>
      </w:r>
      <w:r w:rsidR="009062F6">
        <w:rPr>
          <w:rFonts w:ascii="Verdana" w:hAnsi="Verdana"/>
          <w:sz w:val="20"/>
          <w:szCs w:val="20"/>
        </w:rPr>
        <w:t>9 giugno 2017</w:t>
      </w:r>
      <w:r w:rsidR="00D4554F">
        <w:rPr>
          <w:rFonts w:ascii="Verdana" w:hAnsi="Verdana"/>
          <w:sz w:val="20"/>
          <w:szCs w:val="20"/>
        </w:rPr>
        <w:t xml:space="preserve">. </w:t>
      </w:r>
      <w:r w:rsidR="00C56408">
        <w:rPr>
          <w:rFonts w:ascii="Verdana" w:hAnsi="Verdana"/>
          <w:sz w:val="20"/>
          <w:szCs w:val="20"/>
        </w:rPr>
        <w:t>A</w:t>
      </w:r>
      <w:r w:rsidR="00D4554F">
        <w:rPr>
          <w:rFonts w:ascii="Verdana" w:hAnsi="Verdana"/>
          <w:sz w:val="20"/>
          <w:szCs w:val="20"/>
        </w:rPr>
        <w:t>l Tavolo di lavoro</w:t>
      </w:r>
      <w:r w:rsidR="00C56408">
        <w:rPr>
          <w:rFonts w:ascii="Verdana" w:hAnsi="Verdana"/>
          <w:sz w:val="20"/>
          <w:szCs w:val="20"/>
        </w:rPr>
        <w:t>, coordinato da Francesco Grasso, hanno partecipato per l’Ag</w:t>
      </w:r>
      <w:r w:rsidR="009062F6">
        <w:rPr>
          <w:rFonts w:ascii="Verdana" w:hAnsi="Verdana"/>
          <w:sz w:val="20"/>
          <w:szCs w:val="20"/>
        </w:rPr>
        <w:t>ID</w:t>
      </w:r>
      <w:r w:rsidR="00D4554F">
        <w:rPr>
          <w:rFonts w:ascii="Verdana" w:hAnsi="Verdana"/>
          <w:sz w:val="20"/>
          <w:szCs w:val="20"/>
        </w:rPr>
        <w:t xml:space="preserve"> </w:t>
      </w:r>
      <w:r w:rsidR="009062F6">
        <w:rPr>
          <w:rFonts w:ascii="Verdana" w:hAnsi="Verdana"/>
          <w:sz w:val="20"/>
          <w:szCs w:val="20"/>
        </w:rPr>
        <w:t>Francesca Villani, Gaetano Bruno, Salvatore Del Pizzo</w:t>
      </w:r>
      <w:r w:rsidR="000F120E">
        <w:rPr>
          <w:rFonts w:ascii="Verdana" w:hAnsi="Verdana"/>
          <w:sz w:val="20"/>
          <w:szCs w:val="20"/>
        </w:rPr>
        <w:t xml:space="preserve">, </w:t>
      </w:r>
      <w:r w:rsidR="009062F6">
        <w:rPr>
          <w:rFonts w:ascii="Verdana" w:hAnsi="Verdana"/>
          <w:sz w:val="20"/>
          <w:szCs w:val="20"/>
        </w:rPr>
        <w:t>Giovanni Di Iasio</w:t>
      </w:r>
      <w:r w:rsidR="00D4554F">
        <w:rPr>
          <w:rFonts w:ascii="Verdana" w:hAnsi="Verdana"/>
          <w:sz w:val="20"/>
          <w:szCs w:val="20"/>
        </w:rPr>
        <w:t>.</w:t>
      </w:r>
    </w:p>
    <w:p w14:paraId="4EB96B35" w14:textId="77777777" w:rsidR="00D4554F" w:rsidRDefault="00D4554F" w:rsidP="00FF5541">
      <w:pPr>
        <w:rPr>
          <w:rFonts w:ascii="Verdana" w:hAnsi="Verdana"/>
          <w:sz w:val="20"/>
          <w:szCs w:val="20"/>
        </w:rPr>
      </w:pPr>
    </w:p>
    <w:p w14:paraId="3A52AC57" w14:textId="77777777" w:rsidR="009062F6" w:rsidRDefault="00D4554F" w:rsidP="00E92E16">
      <w:pPr>
        <w:jc w:val="both"/>
        <w:rPr>
          <w:rFonts w:ascii="Verdana" w:hAnsi="Verdana"/>
          <w:sz w:val="20"/>
          <w:szCs w:val="20"/>
        </w:rPr>
      </w:pPr>
      <w:r w:rsidRPr="00FF5541">
        <w:rPr>
          <w:rFonts w:ascii="Verdana" w:hAnsi="Verdana"/>
          <w:sz w:val="20"/>
          <w:szCs w:val="20"/>
        </w:rPr>
        <w:t xml:space="preserve">Hanno </w:t>
      </w:r>
      <w:r w:rsidR="0040655E">
        <w:rPr>
          <w:rFonts w:ascii="Verdana" w:hAnsi="Verdana"/>
          <w:sz w:val="20"/>
          <w:szCs w:val="20"/>
        </w:rPr>
        <w:t>fatto parte del</w:t>
      </w:r>
      <w:r w:rsidRPr="00FF5541">
        <w:rPr>
          <w:rFonts w:ascii="Verdana" w:hAnsi="Verdana"/>
          <w:sz w:val="20"/>
          <w:szCs w:val="20"/>
        </w:rPr>
        <w:t xml:space="preserve"> </w:t>
      </w:r>
      <w:r>
        <w:rPr>
          <w:rFonts w:ascii="Verdana" w:hAnsi="Verdana"/>
          <w:sz w:val="20"/>
          <w:szCs w:val="20"/>
        </w:rPr>
        <w:t>Tavolo</w:t>
      </w:r>
      <w:r w:rsidRPr="00FF5541">
        <w:rPr>
          <w:rFonts w:ascii="Verdana" w:hAnsi="Verdana"/>
          <w:sz w:val="20"/>
          <w:szCs w:val="20"/>
        </w:rPr>
        <w:t xml:space="preserve"> di lavoro</w:t>
      </w:r>
      <w:r>
        <w:rPr>
          <w:rFonts w:ascii="Verdana" w:hAnsi="Verdana"/>
          <w:sz w:val="20"/>
          <w:szCs w:val="20"/>
        </w:rPr>
        <w:t xml:space="preserve"> </w:t>
      </w:r>
      <w:r w:rsidR="00C56408">
        <w:rPr>
          <w:rFonts w:ascii="Verdana" w:hAnsi="Verdana"/>
          <w:sz w:val="20"/>
          <w:szCs w:val="20"/>
        </w:rPr>
        <w:t xml:space="preserve">anche </w:t>
      </w:r>
      <w:r>
        <w:rPr>
          <w:rFonts w:ascii="Verdana" w:hAnsi="Verdana"/>
          <w:sz w:val="20"/>
          <w:szCs w:val="20"/>
        </w:rPr>
        <w:t>i seguenti e</w:t>
      </w:r>
      <w:r w:rsidRPr="005A5DEF">
        <w:rPr>
          <w:rFonts w:ascii="Verdana" w:hAnsi="Verdana"/>
          <w:sz w:val="20"/>
          <w:szCs w:val="20"/>
        </w:rPr>
        <w:t xml:space="preserve">sperti esterni, </w:t>
      </w:r>
      <w:r>
        <w:rPr>
          <w:rFonts w:ascii="Verdana" w:hAnsi="Verdana"/>
          <w:sz w:val="20"/>
          <w:szCs w:val="20"/>
        </w:rPr>
        <w:t>nominati n</w:t>
      </w:r>
      <w:r w:rsidR="009062F6">
        <w:rPr>
          <w:rFonts w:ascii="Verdana" w:hAnsi="Verdana"/>
          <w:sz w:val="20"/>
          <w:szCs w:val="20"/>
        </w:rPr>
        <w:t>ella medesima d</w:t>
      </w:r>
      <w:r>
        <w:rPr>
          <w:rFonts w:ascii="Verdana" w:hAnsi="Verdana"/>
          <w:sz w:val="20"/>
          <w:szCs w:val="20"/>
        </w:rPr>
        <w:t xml:space="preserve">eterminazione </w:t>
      </w:r>
      <w:r w:rsidRPr="00FF5541">
        <w:rPr>
          <w:rFonts w:ascii="Verdana" w:hAnsi="Verdana"/>
          <w:sz w:val="20"/>
          <w:szCs w:val="20"/>
        </w:rPr>
        <w:t xml:space="preserve">n. </w:t>
      </w:r>
      <w:r w:rsidR="009062F6">
        <w:rPr>
          <w:rFonts w:ascii="Verdana" w:hAnsi="Verdana"/>
          <w:sz w:val="20"/>
          <w:szCs w:val="20"/>
        </w:rPr>
        <w:t>165</w:t>
      </w:r>
      <w:r>
        <w:rPr>
          <w:rFonts w:ascii="Verdana" w:hAnsi="Verdana"/>
          <w:sz w:val="20"/>
          <w:szCs w:val="20"/>
        </w:rPr>
        <w:t xml:space="preserve"> e </w:t>
      </w:r>
      <w:r w:rsidRPr="005A5DEF">
        <w:rPr>
          <w:rFonts w:ascii="Verdana" w:hAnsi="Verdana"/>
          <w:sz w:val="20"/>
          <w:szCs w:val="20"/>
        </w:rPr>
        <w:t>selezionati tra quanti avevano presentato la propria candidatura a seguito dell’</w:t>
      </w:r>
      <w:r w:rsidR="00EB5E59">
        <w:rPr>
          <w:rFonts w:ascii="Verdana" w:hAnsi="Verdana"/>
          <w:sz w:val="20"/>
          <w:szCs w:val="20"/>
        </w:rPr>
        <w:t>a</w:t>
      </w:r>
      <w:r w:rsidRPr="005A5DEF">
        <w:rPr>
          <w:rFonts w:ascii="Verdana" w:hAnsi="Verdana"/>
          <w:sz w:val="20"/>
          <w:szCs w:val="20"/>
        </w:rPr>
        <w:t xml:space="preserve">vviso pubblicato dall’Agenzia </w:t>
      </w:r>
      <w:r>
        <w:rPr>
          <w:rFonts w:ascii="Verdana" w:hAnsi="Verdana"/>
          <w:sz w:val="20"/>
          <w:szCs w:val="20"/>
        </w:rPr>
        <w:t xml:space="preserve">sul proprio sito web </w:t>
      </w:r>
      <w:r w:rsidRPr="005A5DEF">
        <w:rPr>
          <w:rFonts w:ascii="Verdana" w:hAnsi="Verdana"/>
          <w:sz w:val="20"/>
          <w:szCs w:val="20"/>
        </w:rPr>
        <w:t xml:space="preserve">il </w:t>
      </w:r>
      <w:r w:rsidR="009062F6">
        <w:rPr>
          <w:rFonts w:ascii="Verdana" w:hAnsi="Verdana"/>
          <w:sz w:val="20"/>
          <w:szCs w:val="20"/>
        </w:rPr>
        <w:t>4 maggio</w:t>
      </w:r>
      <w:r w:rsidRPr="0090161E">
        <w:rPr>
          <w:rFonts w:ascii="Verdana" w:hAnsi="Verdana"/>
          <w:sz w:val="20"/>
          <w:szCs w:val="20"/>
        </w:rPr>
        <w:t xml:space="preserve"> 201</w:t>
      </w:r>
      <w:r w:rsidR="009062F6">
        <w:rPr>
          <w:rFonts w:ascii="Verdana" w:hAnsi="Verdana"/>
          <w:sz w:val="20"/>
          <w:szCs w:val="20"/>
        </w:rPr>
        <w:t>7</w:t>
      </w:r>
      <w:r>
        <w:rPr>
          <w:rFonts w:ascii="Verdana" w:hAnsi="Verdana"/>
          <w:sz w:val="20"/>
          <w:szCs w:val="20"/>
        </w:rPr>
        <w:t>:</w:t>
      </w:r>
    </w:p>
    <w:p w14:paraId="10AA6884" w14:textId="77777777" w:rsidR="009062F6" w:rsidRPr="009062F6" w:rsidRDefault="00EB5E59" w:rsidP="004D16B5">
      <w:pPr>
        <w:pStyle w:val="Paragrafoelenco"/>
        <w:numPr>
          <w:ilvl w:val="0"/>
          <w:numId w:val="6"/>
        </w:numPr>
        <w:rPr>
          <w:rFonts w:ascii="Verdana" w:hAnsi="Verdana"/>
          <w:sz w:val="20"/>
          <w:szCs w:val="20"/>
        </w:rPr>
      </w:pPr>
      <w:r>
        <w:rPr>
          <w:rFonts w:ascii="Verdana" w:hAnsi="Verdana"/>
          <w:sz w:val="20"/>
          <w:szCs w:val="20"/>
        </w:rPr>
        <w:t>Ivana Beni, Almaviva;</w:t>
      </w:r>
    </w:p>
    <w:p w14:paraId="74783A6F"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Giulio Borsari, Ministero della Giustizia</w:t>
      </w:r>
      <w:r w:rsidR="00030F02">
        <w:rPr>
          <w:rStyle w:val="Rimandonotaapidipagina"/>
          <w:rFonts w:ascii="Verdana" w:hAnsi="Verdana"/>
          <w:sz w:val="20"/>
          <w:szCs w:val="20"/>
        </w:rPr>
        <w:footnoteReference w:id="4"/>
      </w:r>
      <w:r w:rsidR="00EB5E59">
        <w:rPr>
          <w:rFonts w:ascii="Verdana" w:hAnsi="Verdana"/>
          <w:sz w:val="20"/>
          <w:szCs w:val="20"/>
        </w:rPr>
        <w:t>;</w:t>
      </w:r>
    </w:p>
    <w:p w14:paraId="4366B427" w14:textId="77777777" w:rsidR="009062F6" w:rsidRPr="009062F6" w:rsidRDefault="00EB5E59" w:rsidP="004D16B5">
      <w:pPr>
        <w:pStyle w:val="Paragrafoelenco"/>
        <w:numPr>
          <w:ilvl w:val="0"/>
          <w:numId w:val="6"/>
        </w:numPr>
        <w:rPr>
          <w:rFonts w:ascii="Verdana" w:hAnsi="Verdana"/>
          <w:sz w:val="20"/>
          <w:szCs w:val="20"/>
        </w:rPr>
      </w:pPr>
      <w:r>
        <w:rPr>
          <w:rFonts w:ascii="Verdana" w:hAnsi="Verdana"/>
          <w:sz w:val="20"/>
          <w:szCs w:val="20"/>
        </w:rPr>
        <w:t>Luigi Buglione, GUFPI-ISMA;</w:t>
      </w:r>
    </w:p>
    <w:p w14:paraId="561A1183"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Michele Canalini,</w:t>
      </w:r>
      <w:r>
        <w:rPr>
          <w:rFonts w:ascii="Verdana" w:hAnsi="Verdana"/>
          <w:sz w:val="20"/>
          <w:szCs w:val="20"/>
        </w:rPr>
        <w:t xml:space="preserve"> </w:t>
      </w:r>
      <w:r w:rsidR="00EB5E59">
        <w:rPr>
          <w:rFonts w:ascii="Verdana" w:hAnsi="Verdana"/>
          <w:sz w:val="20"/>
          <w:szCs w:val="20"/>
        </w:rPr>
        <w:t>Consip;</w:t>
      </w:r>
    </w:p>
    <w:p w14:paraId="411EA429"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Marco</w:t>
      </w:r>
      <w:r w:rsidR="00EB5E59">
        <w:rPr>
          <w:rFonts w:ascii="Verdana" w:hAnsi="Verdana"/>
          <w:sz w:val="20"/>
          <w:szCs w:val="20"/>
        </w:rPr>
        <w:t xml:space="preserve"> Caprio, Agenzia delle Entrate;</w:t>
      </w:r>
    </w:p>
    <w:p w14:paraId="4F8C7D01"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Carlo </w:t>
      </w:r>
      <w:r w:rsidR="00EB5E59">
        <w:rPr>
          <w:rFonts w:ascii="Verdana" w:hAnsi="Verdana"/>
          <w:sz w:val="20"/>
          <w:szCs w:val="20"/>
        </w:rPr>
        <w:t>Contavalli, Digital Team (PCM);</w:t>
      </w:r>
    </w:p>
    <w:p w14:paraId="5BA46D79" w14:textId="77777777" w:rsidR="009062F6" w:rsidRPr="009062F6" w:rsidRDefault="00EB5E59" w:rsidP="004D16B5">
      <w:pPr>
        <w:pStyle w:val="Paragrafoelenco"/>
        <w:numPr>
          <w:ilvl w:val="0"/>
          <w:numId w:val="6"/>
        </w:numPr>
        <w:rPr>
          <w:rFonts w:ascii="Verdana" w:hAnsi="Verdana"/>
          <w:sz w:val="20"/>
          <w:szCs w:val="20"/>
        </w:rPr>
      </w:pPr>
      <w:r>
        <w:rPr>
          <w:rFonts w:ascii="Verdana" w:hAnsi="Verdana"/>
          <w:sz w:val="20"/>
          <w:szCs w:val="20"/>
        </w:rPr>
        <w:t>Iginia De Fent, Insiel;</w:t>
      </w:r>
    </w:p>
    <w:p w14:paraId="4E089A31"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Sergio Di Martino, Univ</w:t>
      </w:r>
      <w:r>
        <w:rPr>
          <w:rFonts w:ascii="Verdana" w:hAnsi="Verdana"/>
          <w:sz w:val="20"/>
          <w:szCs w:val="20"/>
        </w:rPr>
        <w:t>ersità degli Studi di</w:t>
      </w:r>
      <w:r w:rsidRPr="009062F6">
        <w:rPr>
          <w:rFonts w:ascii="Verdana" w:hAnsi="Verdana"/>
          <w:sz w:val="20"/>
          <w:szCs w:val="20"/>
        </w:rPr>
        <w:t xml:space="preserve"> Napoli; </w:t>
      </w:r>
    </w:p>
    <w:p w14:paraId="3B101E78"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Gianluca Ferri</w:t>
      </w:r>
      <w:r w:rsidR="00F24F7D">
        <w:rPr>
          <w:rStyle w:val="Rimandonotaapidipagina"/>
          <w:rFonts w:ascii="Verdana" w:hAnsi="Verdana"/>
          <w:sz w:val="20"/>
          <w:szCs w:val="20"/>
        </w:rPr>
        <w:footnoteReference w:id="5"/>
      </w:r>
      <w:r w:rsidRPr="009062F6">
        <w:rPr>
          <w:rFonts w:ascii="Verdana" w:hAnsi="Verdana"/>
          <w:sz w:val="20"/>
          <w:szCs w:val="20"/>
        </w:rPr>
        <w:t xml:space="preserve">, SQS; </w:t>
      </w:r>
    </w:p>
    <w:p w14:paraId="746DC52C"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Marco Geraci, CAST; </w:t>
      </w:r>
    </w:p>
    <w:p w14:paraId="3232122F"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Vittorio Goletti, FID; </w:t>
      </w:r>
    </w:p>
    <w:p w14:paraId="45F06FD0"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Gianf</w:t>
      </w:r>
      <w:r w:rsidR="00F24F7D">
        <w:rPr>
          <w:rFonts w:ascii="Verdana" w:hAnsi="Verdana"/>
          <w:sz w:val="20"/>
          <w:szCs w:val="20"/>
        </w:rPr>
        <w:t>r</w:t>
      </w:r>
      <w:r w:rsidRPr="009062F6">
        <w:rPr>
          <w:rFonts w:ascii="Verdana" w:hAnsi="Verdana"/>
          <w:sz w:val="20"/>
          <w:szCs w:val="20"/>
        </w:rPr>
        <w:t xml:space="preserve">anco Lanza, CSI Piemonte; </w:t>
      </w:r>
    </w:p>
    <w:p w14:paraId="33FE5721"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Gabriele Massarelli, Consip; </w:t>
      </w:r>
    </w:p>
    <w:p w14:paraId="3F615B4A"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Roberto Meli, DPO</w:t>
      </w:r>
      <w:r w:rsidR="00030F02">
        <w:rPr>
          <w:rStyle w:val="Rimandonotaapidipagina"/>
          <w:rFonts w:ascii="Verdana" w:hAnsi="Verdana"/>
          <w:sz w:val="20"/>
          <w:szCs w:val="20"/>
        </w:rPr>
        <w:footnoteReference w:id="6"/>
      </w:r>
      <w:r w:rsidRPr="009062F6">
        <w:rPr>
          <w:rFonts w:ascii="Verdana" w:hAnsi="Verdana"/>
          <w:sz w:val="20"/>
          <w:szCs w:val="20"/>
        </w:rPr>
        <w:t xml:space="preserve">; </w:t>
      </w:r>
    </w:p>
    <w:p w14:paraId="14F7F89B"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Antonio Messina, Agenzia delle Entrate; </w:t>
      </w:r>
    </w:p>
    <w:p w14:paraId="08091A2B"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Domenico Natale, UNINFO; </w:t>
      </w:r>
    </w:p>
    <w:p w14:paraId="603D9E83"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Simone Piunno, Digital Team (PCM); </w:t>
      </w:r>
    </w:p>
    <w:p w14:paraId="36F6FEF4"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 xml:space="preserve">Antonella Rampini, Consip; </w:t>
      </w:r>
    </w:p>
    <w:p w14:paraId="3C9F97AE" w14:textId="77777777" w:rsidR="009062F6" w:rsidRPr="009062F6" w:rsidRDefault="009062F6" w:rsidP="004D16B5">
      <w:pPr>
        <w:pStyle w:val="Paragrafoelenco"/>
        <w:numPr>
          <w:ilvl w:val="0"/>
          <w:numId w:val="6"/>
        </w:numPr>
        <w:rPr>
          <w:rFonts w:ascii="Verdana" w:hAnsi="Verdana"/>
          <w:sz w:val="20"/>
          <w:szCs w:val="20"/>
        </w:rPr>
      </w:pPr>
      <w:r w:rsidRPr="009062F6">
        <w:rPr>
          <w:rFonts w:ascii="Verdana" w:hAnsi="Verdana"/>
          <w:sz w:val="20"/>
          <w:szCs w:val="20"/>
        </w:rPr>
        <w:t>Michele Slocovich, OMG-CISQ.</w:t>
      </w:r>
    </w:p>
    <w:p w14:paraId="518ABB29" w14:textId="77777777" w:rsidR="00D4554F" w:rsidRDefault="00D4554F" w:rsidP="00E92E16">
      <w:pPr>
        <w:jc w:val="both"/>
        <w:rPr>
          <w:rFonts w:ascii="Verdana" w:hAnsi="Verdana"/>
          <w:sz w:val="20"/>
          <w:szCs w:val="20"/>
        </w:rPr>
      </w:pPr>
      <w:r>
        <w:rPr>
          <w:rFonts w:ascii="Verdana" w:hAnsi="Verdana"/>
          <w:sz w:val="20"/>
          <w:szCs w:val="20"/>
        </w:rPr>
        <w:t xml:space="preserve"> </w:t>
      </w:r>
    </w:p>
    <w:p w14:paraId="523B02A3" w14:textId="77777777" w:rsidR="0059635F" w:rsidRDefault="00D4554F" w:rsidP="001267BA">
      <w:pPr>
        <w:jc w:val="both"/>
        <w:rPr>
          <w:rFonts w:ascii="Verdana" w:hAnsi="Verdana"/>
          <w:sz w:val="20"/>
          <w:szCs w:val="20"/>
        </w:rPr>
      </w:pPr>
      <w:r w:rsidRPr="005A5DEF">
        <w:rPr>
          <w:rFonts w:ascii="Verdana" w:hAnsi="Verdana"/>
          <w:sz w:val="20"/>
          <w:szCs w:val="20"/>
        </w:rPr>
        <w:t>Nel corso delle attività</w:t>
      </w:r>
      <w:r>
        <w:rPr>
          <w:rFonts w:ascii="Verdana" w:hAnsi="Verdana"/>
          <w:sz w:val="20"/>
          <w:szCs w:val="20"/>
        </w:rPr>
        <w:t xml:space="preserve">, svoltesi tra </w:t>
      </w:r>
      <w:r w:rsidR="000F7847">
        <w:rPr>
          <w:rFonts w:ascii="Verdana" w:hAnsi="Verdana"/>
          <w:sz w:val="20"/>
          <w:szCs w:val="20"/>
        </w:rPr>
        <w:t>il giugno 2017 e il febbraio 2018</w:t>
      </w:r>
      <w:r>
        <w:rPr>
          <w:rFonts w:ascii="Verdana" w:hAnsi="Verdana"/>
          <w:sz w:val="20"/>
          <w:szCs w:val="20"/>
        </w:rPr>
        <w:t>,</w:t>
      </w:r>
      <w:r w:rsidRPr="005A5DEF">
        <w:rPr>
          <w:rFonts w:ascii="Verdana" w:hAnsi="Verdana"/>
          <w:sz w:val="20"/>
          <w:szCs w:val="20"/>
        </w:rPr>
        <w:t xml:space="preserve"> il Tavolo di lavoro ha effettuato </w:t>
      </w:r>
      <w:r w:rsidR="000F7847">
        <w:rPr>
          <w:rFonts w:ascii="Verdana" w:hAnsi="Verdana"/>
          <w:sz w:val="20"/>
          <w:szCs w:val="20"/>
        </w:rPr>
        <w:t>5</w:t>
      </w:r>
      <w:r>
        <w:rPr>
          <w:rFonts w:ascii="Verdana" w:hAnsi="Verdana"/>
          <w:sz w:val="20"/>
          <w:szCs w:val="20"/>
        </w:rPr>
        <w:t xml:space="preserve"> riunioni </w:t>
      </w:r>
      <w:r w:rsidR="0059635F">
        <w:rPr>
          <w:rFonts w:ascii="Verdana" w:hAnsi="Verdana"/>
          <w:sz w:val="20"/>
          <w:szCs w:val="20"/>
        </w:rPr>
        <w:t>aperte ai componenti esterni</w:t>
      </w:r>
      <w:r w:rsidR="000F7847">
        <w:rPr>
          <w:rFonts w:ascii="Verdana" w:hAnsi="Verdana"/>
          <w:sz w:val="20"/>
          <w:szCs w:val="20"/>
        </w:rPr>
        <w:t xml:space="preserve">. </w:t>
      </w:r>
      <w:r w:rsidR="0059635F">
        <w:rPr>
          <w:rFonts w:ascii="Verdana" w:hAnsi="Verdana"/>
          <w:sz w:val="20"/>
          <w:szCs w:val="20"/>
        </w:rPr>
        <w:t>Nel luglio 2017 s</w:t>
      </w:r>
      <w:r w:rsidR="000F7847">
        <w:rPr>
          <w:rFonts w:ascii="Verdana" w:hAnsi="Verdana"/>
          <w:sz w:val="20"/>
          <w:szCs w:val="20"/>
        </w:rPr>
        <w:t>i è tenuta un’</w:t>
      </w:r>
      <w:r w:rsidRPr="005A5DEF">
        <w:rPr>
          <w:rFonts w:ascii="Verdana" w:hAnsi="Verdana"/>
          <w:sz w:val="20"/>
          <w:szCs w:val="20"/>
        </w:rPr>
        <w:t>audizion</w:t>
      </w:r>
      <w:r w:rsidR="000F7847">
        <w:rPr>
          <w:rFonts w:ascii="Verdana" w:hAnsi="Verdana"/>
          <w:sz w:val="20"/>
          <w:szCs w:val="20"/>
        </w:rPr>
        <w:t>e</w:t>
      </w:r>
      <w:r w:rsidRPr="005A5DEF">
        <w:rPr>
          <w:rFonts w:ascii="Verdana" w:hAnsi="Verdana"/>
          <w:sz w:val="20"/>
          <w:szCs w:val="20"/>
        </w:rPr>
        <w:t xml:space="preserve"> di</w:t>
      </w:r>
      <w:r w:rsidR="000F7847">
        <w:rPr>
          <w:rFonts w:ascii="Verdana" w:hAnsi="Verdana"/>
          <w:sz w:val="20"/>
          <w:szCs w:val="20"/>
        </w:rPr>
        <w:t xml:space="preserve"> Francesco Teseo e Giuseppe Lo Presti </w:t>
      </w:r>
      <w:r w:rsidR="001267BA">
        <w:rPr>
          <w:rFonts w:ascii="Verdana" w:hAnsi="Verdana"/>
          <w:sz w:val="20"/>
          <w:szCs w:val="20"/>
        </w:rPr>
        <w:t>di</w:t>
      </w:r>
      <w:r w:rsidR="000F7847">
        <w:rPr>
          <w:rFonts w:ascii="Verdana" w:hAnsi="Verdana"/>
          <w:sz w:val="20"/>
          <w:szCs w:val="20"/>
        </w:rPr>
        <w:t xml:space="preserve"> Accenture</w:t>
      </w:r>
      <w:r w:rsidR="001267BA">
        <w:rPr>
          <w:rFonts w:ascii="Verdana" w:hAnsi="Verdana"/>
          <w:sz w:val="20"/>
          <w:szCs w:val="20"/>
        </w:rPr>
        <w:t>, durante la quale è stata illustrata l’esperienza di detta società nel campo oggetto d’indagine</w:t>
      </w:r>
      <w:r w:rsidR="000F7847">
        <w:rPr>
          <w:rFonts w:ascii="Verdana" w:hAnsi="Verdana"/>
          <w:sz w:val="20"/>
          <w:szCs w:val="20"/>
        </w:rPr>
        <w:t>.</w:t>
      </w:r>
      <w:r w:rsidR="0059635F">
        <w:rPr>
          <w:rFonts w:ascii="Verdana" w:hAnsi="Verdana"/>
          <w:sz w:val="20"/>
          <w:szCs w:val="20"/>
        </w:rPr>
        <w:t xml:space="preserve"> </w:t>
      </w:r>
      <w:r w:rsidR="00EB5E59">
        <w:rPr>
          <w:rFonts w:ascii="Verdana" w:hAnsi="Verdana"/>
          <w:sz w:val="20"/>
          <w:szCs w:val="20"/>
        </w:rPr>
        <w:t xml:space="preserve">Nel febbraio 2018 si è tenuta un’audizione di Andrea Gelli, della società </w:t>
      </w:r>
      <w:r w:rsidR="00EB5E59" w:rsidRPr="00EB5E59">
        <w:rPr>
          <w:rFonts w:ascii="Verdana" w:hAnsi="Verdana"/>
          <w:sz w:val="20"/>
          <w:szCs w:val="20"/>
        </w:rPr>
        <w:t>QSM Switzerland</w:t>
      </w:r>
      <w:r w:rsidR="00EB5E59">
        <w:rPr>
          <w:rFonts w:ascii="Verdana" w:hAnsi="Verdana"/>
          <w:sz w:val="20"/>
          <w:szCs w:val="20"/>
        </w:rPr>
        <w:t xml:space="preserve">, che ha rappresentato lo stato dell’arte delle gare pubbliche nella Confederazione Elvetica. </w:t>
      </w:r>
      <w:r w:rsidR="00026AEB">
        <w:rPr>
          <w:rFonts w:ascii="Verdana" w:hAnsi="Verdana"/>
          <w:sz w:val="20"/>
          <w:szCs w:val="20"/>
        </w:rPr>
        <w:t xml:space="preserve">Oltre </w:t>
      </w:r>
      <w:r w:rsidR="00EB5E59">
        <w:rPr>
          <w:rFonts w:ascii="Verdana" w:hAnsi="Verdana"/>
          <w:sz w:val="20"/>
          <w:szCs w:val="20"/>
        </w:rPr>
        <w:t xml:space="preserve">a </w:t>
      </w:r>
      <w:r w:rsidR="00026AEB">
        <w:rPr>
          <w:rFonts w:ascii="Verdana" w:hAnsi="Verdana"/>
          <w:sz w:val="20"/>
          <w:szCs w:val="20"/>
        </w:rPr>
        <w:t>tali incontri</w:t>
      </w:r>
      <w:r w:rsidR="0059635F">
        <w:rPr>
          <w:rFonts w:ascii="Verdana" w:hAnsi="Verdana"/>
          <w:sz w:val="20"/>
          <w:szCs w:val="20"/>
        </w:rPr>
        <w:t xml:space="preserve">, l’interazione tra i componenti del Tavolo di lavoro è avvenuta tramite scambio di documenti e strumenti di </w:t>
      </w:r>
      <w:r w:rsidR="0059635F" w:rsidRPr="0059635F">
        <w:rPr>
          <w:rFonts w:ascii="Verdana" w:hAnsi="Verdana"/>
          <w:i/>
          <w:sz w:val="20"/>
          <w:szCs w:val="20"/>
        </w:rPr>
        <w:t>collaboration</w:t>
      </w:r>
      <w:r w:rsidR="0059635F">
        <w:rPr>
          <w:rFonts w:ascii="Verdana" w:hAnsi="Verdana"/>
          <w:sz w:val="20"/>
          <w:szCs w:val="20"/>
        </w:rPr>
        <w:t xml:space="preserve"> remota.</w:t>
      </w:r>
    </w:p>
    <w:p w14:paraId="3CE112E3" w14:textId="77777777" w:rsidR="00D4554F" w:rsidRDefault="00D4554F" w:rsidP="001267BA">
      <w:pPr>
        <w:jc w:val="both"/>
        <w:rPr>
          <w:rFonts w:ascii="Verdana" w:hAnsi="Verdana"/>
          <w:sz w:val="20"/>
          <w:szCs w:val="20"/>
        </w:rPr>
      </w:pPr>
    </w:p>
    <w:p w14:paraId="219E68FB" w14:textId="77777777" w:rsidR="00D4554F" w:rsidRPr="00EB2CF7" w:rsidRDefault="00D4554F" w:rsidP="001267BA">
      <w:pPr>
        <w:jc w:val="both"/>
        <w:rPr>
          <w:rFonts w:ascii="Verdana" w:hAnsi="Verdana"/>
          <w:sz w:val="20"/>
          <w:szCs w:val="20"/>
        </w:rPr>
      </w:pPr>
      <w:r w:rsidRPr="00EB2CF7">
        <w:rPr>
          <w:rFonts w:ascii="Verdana" w:hAnsi="Verdana"/>
          <w:sz w:val="20"/>
          <w:szCs w:val="20"/>
        </w:rPr>
        <w:t xml:space="preserve">Le attività del Tavolo di lavoro </w:t>
      </w:r>
      <w:r w:rsidR="001267BA">
        <w:rPr>
          <w:rFonts w:ascii="Verdana" w:hAnsi="Verdana"/>
          <w:sz w:val="20"/>
          <w:szCs w:val="20"/>
        </w:rPr>
        <w:t xml:space="preserve">si </w:t>
      </w:r>
      <w:r w:rsidRPr="00EB2CF7">
        <w:rPr>
          <w:rFonts w:ascii="Verdana" w:hAnsi="Verdana"/>
          <w:sz w:val="20"/>
          <w:szCs w:val="20"/>
        </w:rPr>
        <w:t xml:space="preserve">sono </w:t>
      </w:r>
      <w:r w:rsidR="00C56408">
        <w:rPr>
          <w:rFonts w:ascii="Verdana" w:hAnsi="Verdana"/>
          <w:sz w:val="20"/>
          <w:szCs w:val="20"/>
        </w:rPr>
        <w:t xml:space="preserve">articolate </w:t>
      </w:r>
      <w:r w:rsidRPr="00EB2CF7">
        <w:rPr>
          <w:rFonts w:ascii="Verdana" w:hAnsi="Verdana"/>
          <w:sz w:val="20"/>
          <w:szCs w:val="20"/>
        </w:rPr>
        <w:t>nelle seguenti fasi:</w:t>
      </w:r>
    </w:p>
    <w:p w14:paraId="552E28D8" w14:textId="77777777" w:rsidR="00D4554F" w:rsidRDefault="000F7847" w:rsidP="004D16B5">
      <w:pPr>
        <w:numPr>
          <w:ilvl w:val="0"/>
          <w:numId w:val="4"/>
        </w:numPr>
        <w:jc w:val="both"/>
        <w:rPr>
          <w:rFonts w:ascii="Verdana" w:hAnsi="Verdana"/>
          <w:sz w:val="20"/>
          <w:szCs w:val="20"/>
        </w:rPr>
      </w:pPr>
      <w:r>
        <w:rPr>
          <w:rFonts w:ascii="Verdana" w:hAnsi="Verdana"/>
          <w:sz w:val="20"/>
          <w:szCs w:val="20"/>
        </w:rPr>
        <w:t xml:space="preserve">ricognizione </w:t>
      </w:r>
      <w:r w:rsidRPr="000F7847">
        <w:rPr>
          <w:rFonts w:ascii="Verdana" w:hAnsi="Verdana"/>
          <w:sz w:val="20"/>
          <w:szCs w:val="20"/>
        </w:rPr>
        <w:t>a livello internazionale</w:t>
      </w:r>
      <w:r>
        <w:rPr>
          <w:rFonts w:ascii="Verdana" w:hAnsi="Verdana"/>
          <w:sz w:val="20"/>
          <w:szCs w:val="20"/>
        </w:rPr>
        <w:t xml:space="preserve"> di</w:t>
      </w:r>
      <w:r w:rsidRPr="000F7847">
        <w:rPr>
          <w:rFonts w:ascii="Verdana" w:hAnsi="Verdana"/>
          <w:sz w:val="20"/>
          <w:szCs w:val="20"/>
        </w:rPr>
        <w:t xml:space="preserve"> esperienze</w:t>
      </w:r>
      <w:r w:rsidR="00026AEB">
        <w:rPr>
          <w:rFonts w:ascii="Verdana" w:hAnsi="Verdana"/>
          <w:sz w:val="20"/>
          <w:szCs w:val="20"/>
        </w:rPr>
        <w:t xml:space="preserve"> e</w:t>
      </w:r>
      <w:r>
        <w:rPr>
          <w:rFonts w:ascii="Verdana" w:hAnsi="Verdana"/>
          <w:sz w:val="20"/>
          <w:szCs w:val="20"/>
        </w:rPr>
        <w:t xml:space="preserve"> casi di studio</w:t>
      </w:r>
      <w:r w:rsidRPr="000F7847">
        <w:rPr>
          <w:rFonts w:ascii="Verdana" w:hAnsi="Verdana"/>
          <w:sz w:val="20"/>
          <w:szCs w:val="20"/>
        </w:rPr>
        <w:t xml:space="preserve"> </w:t>
      </w:r>
      <w:r>
        <w:rPr>
          <w:rFonts w:ascii="Verdana" w:hAnsi="Verdana"/>
          <w:sz w:val="20"/>
          <w:szCs w:val="20"/>
        </w:rPr>
        <w:t>sulle metriche del software</w:t>
      </w:r>
      <w:r w:rsidR="00D4554F" w:rsidRPr="00EB2CF7">
        <w:rPr>
          <w:rFonts w:ascii="Verdana" w:hAnsi="Verdana"/>
          <w:sz w:val="20"/>
          <w:szCs w:val="20"/>
        </w:rPr>
        <w:t>;</w:t>
      </w:r>
    </w:p>
    <w:p w14:paraId="66E1C121" w14:textId="77777777" w:rsidR="000F7847" w:rsidRDefault="000F7847" w:rsidP="004D16B5">
      <w:pPr>
        <w:numPr>
          <w:ilvl w:val="0"/>
          <w:numId w:val="4"/>
        </w:numPr>
        <w:jc w:val="both"/>
        <w:rPr>
          <w:rFonts w:ascii="Verdana" w:hAnsi="Verdana"/>
          <w:sz w:val="20"/>
          <w:szCs w:val="20"/>
        </w:rPr>
      </w:pPr>
      <w:r>
        <w:rPr>
          <w:rFonts w:ascii="Verdana" w:hAnsi="Verdana"/>
          <w:sz w:val="20"/>
          <w:szCs w:val="20"/>
        </w:rPr>
        <w:t>r</w:t>
      </w:r>
      <w:r w:rsidRPr="000F7847">
        <w:rPr>
          <w:rFonts w:ascii="Verdana" w:hAnsi="Verdana"/>
          <w:sz w:val="20"/>
          <w:szCs w:val="20"/>
        </w:rPr>
        <w:t>icognizione</w:t>
      </w:r>
      <w:r w:rsidR="001267BA">
        <w:rPr>
          <w:rFonts w:ascii="Verdana" w:hAnsi="Verdana"/>
          <w:sz w:val="20"/>
          <w:szCs w:val="20"/>
        </w:rPr>
        <w:t xml:space="preserve"> di metriche non funzionali, </w:t>
      </w:r>
      <w:r w:rsidRPr="000F7847">
        <w:rPr>
          <w:rFonts w:ascii="Verdana" w:hAnsi="Verdana"/>
          <w:sz w:val="20"/>
          <w:szCs w:val="20"/>
        </w:rPr>
        <w:t>confronto di strumenti, metodologie</w:t>
      </w:r>
      <w:r w:rsidR="00026AEB">
        <w:rPr>
          <w:rFonts w:ascii="Verdana" w:hAnsi="Verdana"/>
          <w:sz w:val="20"/>
          <w:szCs w:val="20"/>
        </w:rPr>
        <w:t>,</w:t>
      </w:r>
      <w:r w:rsidRPr="000F7847">
        <w:rPr>
          <w:rFonts w:ascii="Verdana" w:hAnsi="Verdana"/>
          <w:sz w:val="20"/>
          <w:szCs w:val="20"/>
        </w:rPr>
        <w:t xml:space="preserve"> proposte</w:t>
      </w:r>
      <w:r w:rsidR="001267BA">
        <w:rPr>
          <w:rFonts w:ascii="Verdana" w:hAnsi="Verdana"/>
          <w:sz w:val="20"/>
          <w:szCs w:val="20"/>
        </w:rPr>
        <w:t xml:space="preserve"> a disposizione;</w:t>
      </w:r>
    </w:p>
    <w:p w14:paraId="7DBB06F2" w14:textId="77777777" w:rsidR="001267BA" w:rsidRDefault="001267BA" w:rsidP="004D16B5">
      <w:pPr>
        <w:numPr>
          <w:ilvl w:val="0"/>
          <w:numId w:val="4"/>
        </w:numPr>
        <w:jc w:val="both"/>
        <w:rPr>
          <w:rFonts w:ascii="Verdana" w:hAnsi="Verdana"/>
          <w:sz w:val="20"/>
          <w:szCs w:val="20"/>
        </w:rPr>
      </w:pPr>
      <w:r>
        <w:rPr>
          <w:rFonts w:ascii="Verdana" w:hAnsi="Verdana"/>
          <w:sz w:val="20"/>
          <w:szCs w:val="20"/>
        </w:rPr>
        <w:t>analisi del modello strategico del Piano Triennale, con lo studio delle possibili applicazioni a tale modello delle metriche non funzionali;</w:t>
      </w:r>
    </w:p>
    <w:p w14:paraId="0B066AB4" w14:textId="77777777" w:rsidR="001267BA" w:rsidRPr="00EB2CF7" w:rsidRDefault="001267BA" w:rsidP="004D16B5">
      <w:pPr>
        <w:numPr>
          <w:ilvl w:val="0"/>
          <w:numId w:val="4"/>
        </w:numPr>
        <w:jc w:val="both"/>
        <w:rPr>
          <w:rFonts w:ascii="Verdana" w:hAnsi="Verdana"/>
          <w:sz w:val="20"/>
          <w:szCs w:val="20"/>
        </w:rPr>
      </w:pPr>
      <w:r>
        <w:rPr>
          <w:rFonts w:ascii="Verdana" w:hAnsi="Verdana"/>
          <w:sz w:val="20"/>
          <w:szCs w:val="20"/>
        </w:rPr>
        <w:t>studio dell’i</w:t>
      </w:r>
      <w:r w:rsidRPr="001267BA">
        <w:rPr>
          <w:rFonts w:ascii="Verdana" w:hAnsi="Verdana"/>
          <w:sz w:val="20"/>
          <w:szCs w:val="20"/>
        </w:rPr>
        <w:t xml:space="preserve">mpatto </w:t>
      </w:r>
      <w:r>
        <w:rPr>
          <w:rFonts w:ascii="Verdana" w:hAnsi="Verdana"/>
          <w:sz w:val="20"/>
          <w:szCs w:val="20"/>
        </w:rPr>
        <w:t xml:space="preserve">delle metriche non funzionali </w:t>
      </w:r>
      <w:r w:rsidRPr="001267BA">
        <w:rPr>
          <w:rFonts w:ascii="Verdana" w:hAnsi="Verdana"/>
          <w:sz w:val="20"/>
          <w:szCs w:val="20"/>
        </w:rPr>
        <w:t xml:space="preserve">su capitolati e schemi contrattuali </w:t>
      </w:r>
      <w:r>
        <w:rPr>
          <w:rFonts w:ascii="Verdana" w:hAnsi="Verdana"/>
          <w:sz w:val="20"/>
          <w:szCs w:val="20"/>
        </w:rPr>
        <w:t>delle pubbliche amministrazioni;</w:t>
      </w:r>
    </w:p>
    <w:p w14:paraId="10382760" w14:textId="3A7094E9" w:rsidR="00D4554F" w:rsidRPr="00EB2CF7" w:rsidRDefault="00D4554F" w:rsidP="004D16B5">
      <w:pPr>
        <w:numPr>
          <w:ilvl w:val="0"/>
          <w:numId w:val="4"/>
        </w:numPr>
        <w:jc w:val="both"/>
        <w:rPr>
          <w:rFonts w:ascii="Verdana" w:hAnsi="Verdana"/>
          <w:sz w:val="20"/>
          <w:szCs w:val="20"/>
        </w:rPr>
      </w:pPr>
      <w:r w:rsidRPr="00EB2CF7">
        <w:rPr>
          <w:rFonts w:ascii="Verdana" w:hAnsi="Verdana"/>
          <w:sz w:val="20"/>
          <w:szCs w:val="20"/>
        </w:rPr>
        <w:t>redazione del testo finale del</w:t>
      </w:r>
      <w:r w:rsidR="00916BA9">
        <w:rPr>
          <w:rFonts w:ascii="Verdana" w:hAnsi="Verdana"/>
          <w:sz w:val="20"/>
          <w:szCs w:val="20"/>
        </w:rPr>
        <w:t xml:space="preserve"> documento</w:t>
      </w:r>
      <w:r w:rsidRPr="00EB2CF7">
        <w:rPr>
          <w:rFonts w:ascii="Verdana" w:hAnsi="Verdana"/>
          <w:sz w:val="20"/>
          <w:szCs w:val="20"/>
        </w:rPr>
        <w:t>.</w:t>
      </w:r>
    </w:p>
    <w:p w14:paraId="554B5940" w14:textId="77777777" w:rsidR="00D4554F" w:rsidRPr="00EB2CF7" w:rsidRDefault="00D4554F" w:rsidP="001267BA">
      <w:pPr>
        <w:jc w:val="both"/>
        <w:rPr>
          <w:rFonts w:ascii="Verdana" w:hAnsi="Verdana"/>
          <w:sz w:val="20"/>
          <w:szCs w:val="20"/>
        </w:rPr>
      </w:pPr>
    </w:p>
    <w:p w14:paraId="46ABE21D" w14:textId="45DD7630" w:rsidR="00D4554F" w:rsidRPr="00B95012" w:rsidRDefault="00D4554F" w:rsidP="00A422DC">
      <w:pPr>
        <w:jc w:val="both"/>
        <w:rPr>
          <w:rFonts w:ascii="Verdana" w:hAnsi="Verdana"/>
          <w:sz w:val="20"/>
          <w:szCs w:val="20"/>
        </w:rPr>
      </w:pPr>
      <w:r w:rsidRPr="00B95012">
        <w:rPr>
          <w:rFonts w:ascii="Verdana" w:hAnsi="Verdana"/>
          <w:sz w:val="20"/>
          <w:szCs w:val="20"/>
        </w:rPr>
        <w:t>L</w:t>
      </w:r>
      <w:r w:rsidR="00916BA9">
        <w:rPr>
          <w:rFonts w:ascii="Verdana" w:hAnsi="Verdana"/>
          <w:sz w:val="20"/>
          <w:szCs w:val="20"/>
        </w:rPr>
        <w:t>a</w:t>
      </w:r>
      <w:r w:rsidRPr="00B95012">
        <w:rPr>
          <w:rFonts w:ascii="Verdana" w:hAnsi="Verdana"/>
          <w:sz w:val="20"/>
          <w:szCs w:val="20"/>
        </w:rPr>
        <w:t xml:space="preserve"> guida </w:t>
      </w:r>
      <w:r w:rsidR="00916BA9">
        <w:rPr>
          <w:rFonts w:ascii="Verdana" w:hAnsi="Verdana"/>
          <w:sz w:val="20"/>
          <w:szCs w:val="20"/>
        </w:rPr>
        <w:t>tecnica è</w:t>
      </w:r>
      <w:r>
        <w:rPr>
          <w:rFonts w:ascii="Verdana" w:hAnsi="Verdana"/>
          <w:sz w:val="20"/>
          <w:szCs w:val="20"/>
        </w:rPr>
        <w:t xml:space="preserve"> stat</w:t>
      </w:r>
      <w:r w:rsidR="00916BA9">
        <w:rPr>
          <w:rFonts w:ascii="Verdana" w:hAnsi="Verdana"/>
          <w:sz w:val="20"/>
          <w:szCs w:val="20"/>
        </w:rPr>
        <w:t>a</w:t>
      </w:r>
      <w:r w:rsidRPr="00B95012">
        <w:rPr>
          <w:rFonts w:ascii="Verdana" w:hAnsi="Verdana"/>
          <w:sz w:val="20"/>
          <w:szCs w:val="20"/>
        </w:rPr>
        <w:t xml:space="preserve"> approvat</w:t>
      </w:r>
      <w:r w:rsidR="00916BA9">
        <w:rPr>
          <w:rFonts w:ascii="Verdana" w:hAnsi="Verdana"/>
          <w:sz w:val="20"/>
          <w:szCs w:val="20"/>
        </w:rPr>
        <w:t>a</w:t>
      </w:r>
      <w:r w:rsidRPr="00B95012">
        <w:rPr>
          <w:rFonts w:ascii="Verdana" w:hAnsi="Verdana"/>
          <w:sz w:val="20"/>
          <w:szCs w:val="20"/>
        </w:rPr>
        <w:t xml:space="preserve"> dall’Agenzi</w:t>
      </w:r>
      <w:r>
        <w:rPr>
          <w:rFonts w:ascii="Verdana" w:hAnsi="Verdana"/>
          <w:sz w:val="20"/>
          <w:szCs w:val="20"/>
        </w:rPr>
        <w:t>a per l’Italia Digitale con d</w:t>
      </w:r>
      <w:r w:rsidRPr="00B95012">
        <w:rPr>
          <w:rFonts w:ascii="Verdana" w:hAnsi="Verdana"/>
          <w:sz w:val="20"/>
          <w:szCs w:val="20"/>
        </w:rPr>
        <w:t>etermina</w:t>
      </w:r>
      <w:r>
        <w:rPr>
          <w:rFonts w:ascii="Verdana" w:hAnsi="Verdana"/>
          <w:sz w:val="20"/>
          <w:szCs w:val="20"/>
        </w:rPr>
        <w:t xml:space="preserve">zione n. </w:t>
      </w:r>
      <w:r w:rsidR="000F120E">
        <w:rPr>
          <w:rFonts w:ascii="Verdana" w:hAnsi="Verdana"/>
          <w:sz w:val="20"/>
          <w:szCs w:val="20"/>
        </w:rPr>
        <w:t>xx</w:t>
      </w:r>
      <w:r w:rsidRPr="00B95012">
        <w:rPr>
          <w:rFonts w:ascii="Verdana" w:hAnsi="Verdana"/>
          <w:sz w:val="20"/>
          <w:szCs w:val="20"/>
        </w:rPr>
        <w:t xml:space="preserve"> </w:t>
      </w:r>
      <w:r>
        <w:rPr>
          <w:rFonts w:ascii="Verdana" w:hAnsi="Verdana"/>
          <w:sz w:val="20"/>
          <w:szCs w:val="20"/>
        </w:rPr>
        <w:t>d</w:t>
      </w:r>
      <w:r w:rsidRPr="00B95012">
        <w:rPr>
          <w:rFonts w:ascii="Verdana" w:hAnsi="Verdana"/>
          <w:sz w:val="20"/>
          <w:szCs w:val="20"/>
        </w:rPr>
        <w:t>el</w:t>
      </w:r>
      <w:r>
        <w:rPr>
          <w:rFonts w:ascii="Verdana" w:hAnsi="Verdana"/>
          <w:sz w:val="20"/>
          <w:szCs w:val="20"/>
        </w:rPr>
        <w:t xml:space="preserve"> </w:t>
      </w:r>
      <w:r w:rsidR="000F120E">
        <w:rPr>
          <w:rFonts w:ascii="Verdana" w:hAnsi="Verdana"/>
          <w:sz w:val="20"/>
          <w:szCs w:val="20"/>
        </w:rPr>
        <w:t>xxx</w:t>
      </w:r>
      <w:r w:rsidRPr="00B95012">
        <w:rPr>
          <w:rFonts w:ascii="Verdana" w:hAnsi="Verdana"/>
          <w:sz w:val="20"/>
          <w:szCs w:val="20"/>
        </w:rPr>
        <w:t>.</w:t>
      </w:r>
    </w:p>
    <w:p w14:paraId="4B0E41A9" w14:textId="77777777" w:rsidR="00D4554F" w:rsidRPr="00B95012" w:rsidRDefault="00D4554F" w:rsidP="003E612E">
      <w:pPr>
        <w:rPr>
          <w:rFonts w:ascii="Verdana" w:hAnsi="Verdana"/>
          <w:sz w:val="20"/>
          <w:szCs w:val="20"/>
        </w:rPr>
      </w:pPr>
    </w:p>
    <w:p w14:paraId="7CF9C309" w14:textId="51DC80D4" w:rsidR="00D4554F" w:rsidRDefault="00D4554F" w:rsidP="00AF7346">
      <w:pPr>
        <w:jc w:val="both"/>
        <w:rPr>
          <w:rFonts w:ascii="Verdana" w:hAnsi="Verdana"/>
          <w:sz w:val="20"/>
          <w:szCs w:val="20"/>
        </w:rPr>
      </w:pPr>
      <w:r w:rsidRPr="00B95012">
        <w:rPr>
          <w:rFonts w:ascii="Verdana" w:hAnsi="Verdana"/>
          <w:sz w:val="20"/>
          <w:szCs w:val="20"/>
        </w:rPr>
        <w:lastRenderedPageBreak/>
        <w:t xml:space="preserve">Analogamente ad altri documenti di natura tecnica </w:t>
      </w:r>
      <w:r>
        <w:rPr>
          <w:rFonts w:ascii="Verdana" w:hAnsi="Verdana"/>
          <w:sz w:val="20"/>
          <w:szCs w:val="20"/>
        </w:rPr>
        <w:t>pubblicati in passato dall’Agenzia</w:t>
      </w:r>
      <w:r w:rsidR="001267BA">
        <w:rPr>
          <w:rFonts w:ascii="Verdana" w:hAnsi="Verdana"/>
          <w:sz w:val="20"/>
          <w:szCs w:val="20"/>
        </w:rPr>
        <w:t xml:space="preserve">, </w:t>
      </w:r>
      <w:r w:rsidRPr="00B95012">
        <w:rPr>
          <w:rFonts w:ascii="Verdana" w:hAnsi="Verdana"/>
          <w:sz w:val="20"/>
          <w:szCs w:val="20"/>
        </w:rPr>
        <w:t>l</w:t>
      </w:r>
      <w:r w:rsidR="00916BA9">
        <w:rPr>
          <w:rFonts w:ascii="Verdana" w:hAnsi="Verdana"/>
          <w:sz w:val="20"/>
          <w:szCs w:val="20"/>
        </w:rPr>
        <w:t>a</w:t>
      </w:r>
      <w:r w:rsidRPr="00B95012">
        <w:rPr>
          <w:rFonts w:ascii="Verdana" w:hAnsi="Verdana"/>
          <w:sz w:val="20"/>
          <w:szCs w:val="20"/>
        </w:rPr>
        <w:t xml:space="preserve"> </w:t>
      </w:r>
      <w:r>
        <w:rPr>
          <w:rFonts w:ascii="Verdana" w:hAnsi="Verdana"/>
          <w:sz w:val="20"/>
          <w:szCs w:val="20"/>
        </w:rPr>
        <w:t>present</w:t>
      </w:r>
      <w:r w:rsidR="00916BA9">
        <w:rPr>
          <w:rFonts w:ascii="Verdana" w:hAnsi="Verdana"/>
          <w:sz w:val="20"/>
          <w:szCs w:val="20"/>
        </w:rPr>
        <w:t>e</w:t>
      </w:r>
      <w:r>
        <w:rPr>
          <w:rFonts w:ascii="Verdana" w:hAnsi="Verdana"/>
          <w:sz w:val="20"/>
          <w:szCs w:val="20"/>
        </w:rPr>
        <w:t xml:space="preserve"> </w:t>
      </w:r>
      <w:r w:rsidRPr="00B95012">
        <w:rPr>
          <w:rFonts w:ascii="Verdana" w:hAnsi="Verdana"/>
          <w:sz w:val="20"/>
          <w:szCs w:val="20"/>
        </w:rPr>
        <w:t xml:space="preserve">guida </w:t>
      </w:r>
      <w:r w:rsidR="00916BA9">
        <w:rPr>
          <w:rFonts w:ascii="Verdana" w:hAnsi="Verdana"/>
          <w:sz w:val="20"/>
          <w:szCs w:val="20"/>
        </w:rPr>
        <w:t xml:space="preserve">tecnica </w:t>
      </w:r>
      <w:r w:rsidRPr="00B95012">
        <w:rPr>
          <w:rFonts w:ascii="Verdana" w:hAnsi="Verdana"/>
          <w:sz w:val="20"/>
          <w:szCs w:val="20"/>
        </w:rPr>
        <w:t>sa</w:t>
      </w:r>
      <w:r w:rsidR="005B1619">
        <w:rPr>
          <w:rFonts w:ascii="Verdana" w:hAnsi="Verdana"/>
          <w:sz w:val="20"/>
          <w:szCs w:val="20"/>
        </w:rPr>
        <w:t>rà</w:t>
      </w:r>
      <w:r w:rsidRPr="00B95012">
        <w:rPr>
          <w:rFonts w:ascii="Verdana" w:hAnsi="Verdana"/>
          <w:sz w:val="20"/>
          <w:szCs w:val="20"/>
        </w:rPr>
        <w:t xml:space="preserve"> aggiorna</w:t>
      </w:r>
      <w:r w:rsidR="001373C8">
        <w:rPr>
          <w:rFonts w:ascii="Verdana" w:hAnsi="Verdana"/>
          <w:sz w:val="20"/>
          <w:szCs w:val="20"/>
        </w:rPr>
        <w:t>t</w:t>
      </w:r>
      <w:r w:rsidR="005B1619">
        <w:rPr>
          <w:rFonts w:ascii="Verdana" w:hAnsi="Verdana"/>
          <w:sz w:val="20"/>
          <w:szCs w:val="20"/>
        </w:rPr>
        <w:t>a</w:t>
      </w:r>
      <w:r w:rsidRPr="00B95012">
        <w:rPr>
          <w:rFonts w:ascii="Verdana" w:hAnsi="Verdana"/>
          <w:sz w:val="20"/>
          <w:szCs w:val="20"/>
        </w:rPr>
        <w:t xml:space="preserve"> in rapporto all’evoluzione delle tecnologie </w:t>
      </w:r>
      <w:r>
        <w:rPr>
          <w:rFonts w:ascii="Verdana" w:hAnsi="Verdana"/>
          <w:sz w:val="20"/>
          <w:szCs w:val="20"/>
        </w:rPr>
        <w:t xml:space="preserve">ICT </w:t>
      </w:r>
      <w:r w:rsidRPr="00B95012">
        <w:rPr>
          <w:rFonts w:ascii="Verdana" w:hAnsi="Verdana"/>
          <w:sz w:val="20"/>
          <w:szCs w:val="20"/>
        </w:rPr>
        <w:t>e del</w:t>
      </w:r>
      <w:r>
        <w:rPr>
          <w:rFonts w:ascii="Verdana" w:hAnsi="Verdana"/>
          <w:sz w:val="20"/>
          <w:szCs w:val="20"/>
        </w:rPr>
        <w:t xml:space="preserve"> contesto normativo/organizzativo delle pubbliche amministrazioni italiane</w:t>
      </w:r>
      <w:r w:rsidRPr="00B95012">
        <w:rPr>
          <w:rFonts w:ascii="Verdana" w:hAnsi="Verdana"/>
          <w:sz w:val="20"/>
          <w:szCs w:val="20"/>
        </w:rPr>
        <w:t xml:space="preserve">. </w:t>
      </w:r>
    </w:p>
    <w:p w14:paraId="14BC3DE3" w14:textId="77777777" w:rsidR="001267BA" w:rsidRDefault="00D1107A" w:rsidP="00C47F31">
      <w:pPr>
        <w:pStyle w:val="Titolo2"/>
      </w:pPr>
      <w:bookmarkStart w:id="14" w:name="_Toc509316189"/>
      <w:r>
        <w:t xml:space="preserve">Ricognizione </w:t>
      </w:r>
      <w:r w:rsidR="001267BA">
        <w:t>a livello internazionale</w:t>
      </w:r>
      <w:bookmarkEnd w:id="14"/>
    </w:p>
    <w:p w14:paraId="149EECA2" w14:textId="77777777" w:rsidR="00B5365A" w:rsidRDefault="00B5365A" w:rsidP="00B5365A">
      <w:pPr>
        <w:tabs>
          <w:tab w:val="num" w:pos="720"/>
        </w:tabs>
        <w:jc w:val="both"/>
        <w:rPr>
          <w:rFonts w:ascii="Verdana" w:hAnsi="Verdana"/>
          <w:sz w:val="20"/>
          <w:szCs w:val="20"/>
        </w:rPr>
      </w:pPr>
    </w:p>
    <w:p w14:paraId="2FE8BB0D" w14:textId="77777777" w:rsidR="00244B8C" w:rsidRDefault="00B5365A" w:rsidP="00244B8C">
      <w:pPr>
        <w:tabs>
          <w:tab w:val="num" w:pos="720"/>
        </w:tabs>
        <w:jc w:val="both"/>
        <w:rPr>
          <w:rFonts w:ascii="Verdana" w:hAnsi="Verdana"/>
          <w:sz w:val="20"/>
          <w:szCs w:val="20"/>
        </w:rPr>
      </w:pPr>
      <w:r w:rsidRPr="003C3C05">
        <w:rPr>
          <w:rFonts w:ascii="Verdana" w:hAnsi="Verdana"/>
          <w:sz w:val="20"/>
          <w:szCs w:val="20"/>
        </w:rPr>
        <w:t>Come prima attività, i</w:t>
      </w:r>
      <w:r>
        <w:rPr>
          <w:rFonts w:ascii="Verdana" w:hAnsi="Verdana"/>
          <w:sz w:val="20"/>
          <w:szCs w:val="20"/>
        </w:rPr>
        <w:t>l Tavolo di la</w:t>
      </w:r>
      <w:r w:rsidRPr="003C3C05">
        <w:rPr>
          <w:rFonts w:ascii="Verdana" w:hAnsi="Verdana"/>
          <w:sz w:val="20"/>
          <w:szCs w:val="20"/>
        </w:rPr>
        <w:t>voro ha</w:t>
      </w:r>
      <w:r>
        <w:rPr>
          <w:rFonts w:ascii="Verdana" w:hAnsi="Verdana"/>
          <w:sz w:val="20"/>
          <w:szCs w:val="20"/>
        </w:rPr>
        <w:t xml:space="preserve"> effettuato una ricognizione</w:t>
      </w:r>
      <w:r w:rsidR="00244B8C">
        <w:rPr>
          <w:rFonts w:ascii="Verdana" w:hAnsi="Verdana"/>
          <w:sz w:val="20"/>
          <w:szCs w:val="20"/>
        </w:rPr>
        <w:t xml:space="preserve"> </w:t>
      </w:r>
      <w:r w:rsidR="00244B8C" w:rsidRPr="00244B8C">
        <w:rPr>
          <w:rFonts w:ascii="Verdana" w:hAnsi="Verdana"/>
          <w:sz w:val="20"/>
          <w:szCs w:val="20"/>
        </w:rPr>
        <w:t xml:space="preserve">presso alcune </w:t>
      </w:r>
      <w:r w:rsidR="00244B8C">
        <w:rPr>
          <w:rFonts w:ascii="Verdana" w:hAnsi="Verdana"/>
          <w:sz w:val="20"/>
          <w:szCs w:val="20"/>
        </w:rPr>
        <w:t>p</w:t>
      </w:r>
      <w:r w:rsidR="00244B8C" w:rsidRPr="00244B8C">
        <w:rPr>
          <w:rFonts w:ascii="Verdana" w:hAnsi="Verdana"/>
          <w:sz w:val="20"/>
          <w:szCs w:val="20"/>
        </w:rPr>
        <w:t xml:space="preserve">ubbliche </w:t>
      </w:r>
      <w:r w:rsidR="00244B8C">
        <w:rPr>
          <w:rFonts w:ascii="Verdana" w:hAnsi="Verdana"/>
          <w:sz w:val="20"/>
          <w:szCs w:val="20"/>
        </w:rPr>
        <w:t>a</w:t>
      </w:r>
      <w:r w:rsidR="00244B8C" w:rsidRPr="00244B8C">
        <w:rPr>
          <w:rFonts w:ascii="Verdana" w:hAnsi="Verdana"/>
          <w:sz w:val="20"/>
          <w:szCs w:val="20"/>
        </w:rPr>
        <w:t xml:space="preserve">mministrazioni estere che svolgono funzioni analoghe ad AgID e organismi </w:t>
      </w:r>
      <w:r w:rsidR="00244B8C">
        <w:rPr>
          <w:rFonts w:ascii="Verdana" w:hAnsi="Verdana"/>
          <w:sz w:val="20"/>
          <w:szCs w:val="20"/>
        </w:rPr>
        <w:t>di altri Paesi</w:t>
      </w:r>
      <w:r w:rsidR="00244B8C" w:rsidRPr="00244B8C">
        <w:rPr>
          <w:rFonts w:ascii="Verdana" w:hAnsi="Verdana"/>
          <w:sz w:val="20"/>
          <w:szCs w:val="20"/>
        </w:rPr>
        <w:t xml:space="preserve"> che si occupano di standard per la misurazione del software.</w:t>
      </w:r>
      <w:r>
        <w:rPr>
          <w:rFonts w:ascii="Verdana" w:hAnsi="Verdana"/>
          <w:sz w:val="20"/>
          <w:szCs w:val="20"/>
        </w:rPr>
        <w:t xml:space="preserve"> </w:t>
      </w:r>
    </w:p>
    <w:p w14:paraId="0E5C9E0B" w14:textId="77777777" w:rsidR="00244B8C" w:rsidRDefault="00244B8C" w:rsidP="00244B8C">
      <w:pPr>
        <w:tabs>
          <w:tab w:val="num" w:pos="720"/>
        </w:tabs>
        <w:jc w:val="both"/>
        <w:rPr>
          <w:rFonts w:ascii="Verdana" w:hAnsi="Verdana"/>
          <w:sz w:val="20"/>
          <w:szCs w:val="20"/>
        </w:rPr>
      </w:pPr>
    </w:p>
    <w:p w14:paraId="1227C7F1" w14:textId="77777777" w:rsidR="0040655E" w:rsidRDefault="00244B8C" w:rsidP="00244B8C">
      <w:pPr>
        <w:tabs>
          <w:tab w:val="num" w:pos="720"/>
        </w:tabs>
        <w:jc w:val="both"/>
        <w:rPr>
          <w:rFonts w:ascii="Verdana" w:hAnsi="Verdana"/>
          <w:sz w:val="20"/>
          <w:szCs w:val="20"/>
        </w:rPr>
      </w:pPr>
      <w:r>
        <w:rPr>
          <w:rFonts w:ascii="Verdana" w:hAnsi="Verdana"/>
          <w:sz w:val="20"/>
          <w:szCs w:val="20"/>
        </w:rPr>
        <w:t xml:space="preserve">I destinatari della ricognizione sono stati </w:t>
      </w:r>
      <w:r w:rsidR="004F1003">
        <w:rPr>
          <w:rFonts w:ascii="Verdana" w:hAnsi="Verdana"/>
          <w:sz w:val="20"/>
          <w:szCs w:val="20"/>
        </w:rPr>
        <w:t>individuat</w:t>
      </w:r>
      <w:r>
        <w:rPr>
          <w:rFonts w:ascii="Verdana" w:hAnsi="Verdana"/>
          <w:sz w:val="20"/>
          <w:szCs w:val="20"/>
        </w:rPr>
        <w:t>i nel corso della prima riunione del Tavolo di lavoro</w:t>
      </w:r>
      <w:r w:rsidR="00E249DC">
        <w:rPr>
          <w:rFonts w:ascii="Verdana" w:hAnsi="Verdana"/>
          <w:sz w:val="20"/>
          <w:szCs w:val="20"/>
        </w:rPr>
        <w:t>, attingendo a riferimenti istituzionali e all’esperienza dei partecipanti esterni del Tavolo che fanno parte di comitati e organizzazioni internazionali.</w:t>
      </w:r>
      <w:r>
        <w:rPr>
          <w:rFonts w:ascii="Verdana" w:hAnsi="Verdana"/>
          <w:sz w:val="20"/>
          <w:szCs w:val="20"/>
        </w:rPr>
        <w:t xml:space="preserve"> </w:t>
      </w:r>
      <w:r w:rsidR="00E249DC">
        <w:rPr>
          <w:rFonts w:ascii="Verdana" w:hAnsi="Verdana"/>
          <w:sz w:val="20"/>
          <w:szCs w:val="20"/>
        </w:rPr>
        <w:t>Ai destinatari</w:t>
      </w:r>
      <w:r>
        <w:rPr>
          <w:rFonts w:ascii="Verdana" w:hAnsi="Verdana"/>
          <w:sz w:val="20"/>
          <w:szCs w:val="20"/>
        </w:rPr>
        <w:t xml:space="preserve"> è stata </w:t>
      </w:r>
      <w:r w:rsidRPr="00244B8C">
        <w:rPr>
          <w:rFonts w:ascii="Verdana" w:hAnsi="Verdana"/>
          <w:sz w:val="20"/>
          <w:szCs w:val="20"/>
        </w:rPr>
        <w:t>inoltrata una richiesta a mezzo posta elettronica</w:t>
      </w:r>
      <w:r>
        <w:rPr>
          <w:rFonts w:ascii="Verdana" w:hAnsi="Verdana"/>
          <w:sz w:val="20"/>
          <w:szCs w:val="20"/>
        </w:rPr>
        <w:t>, illustrando le finalità dello studio in corso e chiedendo contributi sulla tematica</w:t>
      </w:r>
      <w:r w:rsidR="00CD5E93">
        <w:rPr>
          <w:rFonts w:ascii="Verdana" w:hAnsi="Verdana"/>
          <w:sz w:val="20"/>
          <w:szCs w:val="20"/>
        </w:rPr>
        <w:t>.</w:t>
      </w:r>
      <w:r>
        <w:rPr>
          <w:rFonts w:ascii="Verdana" w:hAnsi="Verdana"/>
          <w:sz w:val="20"/>
          <w:szCs w:val="20"/>
        </w:rPr>
        <w:t xml:space="preserve"> </w:t>
      </w:r>
    </w:p>
    <w:p w14:paraId="1B2E2805" w14:textId="77777777" w:rsidR="0040655E" w:rsidRDefault="0040655E" w:rsidP="00244B8C">
      <w:pPr>
        <w:tabs>
          <w:tab w:val="num" w:pos="720"/>
        </w:tabs>
        <w:jc w:val="both"/>
        <w:rPr>
          <w:rFonts w:ascii="Verdana" w:hAnsi="Verdana"/>
          <w:sz w:val="20"/>
          <w:szCs w:val="20"/>
        </w:rPr>
      </w:pPr>
    </w:p>
    <w:p w14:paraId="54C1F586" w14:textId="77777777" w:rsidR="00CD5E93" w:rsidRDefault="00CD5E93" w:rsidP="00244B8C">
      <w:pPr>
        <w:tabs>
          <w:tab w:val="num" w:pos="720"/>
        </w:tabs>
        <w:jc w:val="both"/>
        <w:rPr>
          <w:rFonts w:ascii="Verdana" w:hAnsi="Verdana"/>
          <w:sz w:val="20"/>
          <w:szCs w:val="20"/>
        </w:rPr>
      </w:pPr>
      <w:r>
        <w:rPr>
          <w:rFonts w:ascii="Verdana" w:hAnsi="Verdana"/>
          <w:sz w:val="20"/>
          <w:szCs w:val="20"/>
        </w:rPr>
        <w:t>I</w:t>
      </w:r>
      <w:r w:rsidR="00244B8C">
        <w:rPr>
          <w:rFonts w:ascii="Verdana" w:hAnsi="Verdana"/>
          <w:sz w:val="20"/>
          <w:szCs w:val="20"/>
        </w:rPr>
        <w:t xml:space="preserve">n particolare </w:t>
      </w:r>
      <w:r>
        <w:rPr>
          <w:rFonts w:ascii="Verdana" w:hAnsi="Verdana"/>
          <w:sz w:val="20"/>
          <w:szCs w:val="20"/>
        </w:rPr>
        <w:t>sono state chieste:</w:t>
      </w:r>
    </w:p>
    <w:p w14:paraId="2FF4E7E1" w14:textId="77777777" w:rsidR="00CD5E93" w:rsidRDefault="00244B8C" w:rsidP="009A6F27">
      <w:pPr>
        <w:numPr>
          <w:ilvl w:val="0"/>
          <w:numId w:val="15"/>
        </w:numPr>
        <w:jc w:val="both"/>
        <w:rPr>
          <w:rFonts w:ascii="Verdana" w:hAnsi="Verdana"/>
          <w:sz w:val="20"/>
          <w:szCs w:val="20"/>
        </w:rPr>
      </w:pPr>
      <w:r>
        <w:rPr>
          <w:rFonts w:ascii="Verdana" w:hAnsi="Verdana"/>
          <w:sz w:val="20"/>
          <w:szCs w:val="20"/>
        </w:rPr>
        <w:t>informazioni riguardo le modalità utilizzate per la misurazione del software</w:t>
      </w:r>
      <w:r w:rsidR="00CD5E93">
        <w:rPr>
          <w:rFonts w:ascii="Verdana" w:hAnsi="Verdana"/>
          <w:sz w:val="20"/>
          <w:szCs w:val="20"/>
        </w:rPr>
        <w:t>;</w:t>
      </w:r>
    </w:p>
    <w:p w14:paraId="6170602E" w14:textId="77777777" w:rsidR="00244B8C" w:rsidRDefault="00CD5E93" w:rsidP="009A6F27">
      <w:pPr>
        <w:numPr>
          <w:ilvl w:val="0"/>
          <w:numId w:val="15"/>
        </w:numPr>
        <w:jc w:val="both"/>
        <w:rPr>
          <w:rFonts w:ascii="Verdana" w:hAnsi="Verdana"/>
          <w:sz w:val="20"/>
          <w:szCs w:val="20"/>
        </w:rPr>
      </w:pPr>
      <w:r>
        <w:rPr>
          <w:rFonts w:ascii="Verdana" w:hAnsi="Verdana"/>
          <w:sz w:val="20"/>
          <w:szCs w:val="20"/>
        </w:rPr>
        <w:t>se sono state sperimentate metriche per le caratteristiche non funzionali del software</w:t>
      </w:r>
      <w:r w:rsidR="00244B8C">
        <w:rPr>
          <w:rFonts w:ascii="Verdana" w:hAnsi="Verdana"/>
          <w:sz w:val="20"/>
          <w:szCs w:val="20"/>
        </w:rPr>
        <w:t>.</w:t>
      </w:r>
    </w:p>
    <w:p w14:paraId="2F269C74" w14:textId="77777777" w:rsidR="001E0249" w:rsidRDefault="001E0249" w:rsidP="001E0249">
      <w:pPr>
        <w:jc w:val="both"/>
        <w:rPr>
          <w:rFonts w:ascii="Verdana" w:hAnsi="Verdana"/>
          <w:sz w:val="20"/>
          <w:szCs w:val="20"/>
        </w:rPr>
      </w:pPr>
    </w:p>
    <w:p w14:paraId="774CDC83" w14:textId="77777777" w:rsidR="001E0249" w:rsidRDefault="001E0249" w:rsidP="001E0249">
      <w:pPr>
        <w:jc w:val="both"/>
        <w:rPr>
          <w:rFonts w:ascii="Verdana" w:hAnsi="Verdana"/>
          <w:sz w:val="20"/>
          <w:szCs w:val="20"/>
        </w:rPr>
      </w:pPr>
      <w:r>
        <w:rPr>
          <w:rFonts w:ascii="Verdana" w:hAnsi="Verdana"/>
          <w:sz w:val="20"/>
          <w:szCs w:val="20"/>
        </w:rPr>
        <w:t>Nella tabella che segue sono riepilogati i destinatari della ricognizione.</w:t>
      </w:r>
    </w:p>
    <w:p w14:paraId="5AB48DA4" w14:textId="77777777" w:rsidR="008339D3" w:rsidRDefault="008339D3" w:rsidP="001E0249">
      <w:pPr>
        <w:jc w:val="both"/>
        <w:rPr>
          <w:rFonts w:ascii="Verdana" w:hAnsi="Verdana"/>
          <w:sz w:val="20"/>
          <w:szCs w:val="20"/>
        </w:rPr>
      </w:pPr>
    </w:p>
    <w:p w14:paraId="5BAAB6C0" w14:textId="77777777" w:rsidR="00377C52" w:rsidRDefault="00377C52"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w:t>
      </w:r>
      <w:r w:rsidR="008F5146">
        <w:rPr>
          <w:noProof/>
        </w:rPr>
        <w:fldChar w:fldCharType="end"/>
      </w:r>
      <w:r>
        <w:t>: destinatari della ricognizione</w:t>
      </w:r>
      <w:r>
        <w:rPr>
          <w:noProof/>
        </w:rPr>
        <w:t xml:space="preserve"> internazionale</w:t>
      </w:r>
    </w:p>
    <w:tbl>
      <w:tblPr>
        <w:tblStyle w:val="Grigliatabella"/>
        <w:tblW w:w="5000" w:type="pct"/>
        <w:tblLook w:val="04A0" w:firstRow="1" w:lastRow="0" w:firstColumn="1" w:lastColumn="0" w:noHBand="0" w:noVBand="1"/>
      </w:tblPr>
      <w:tblGrid>
        <w:gridCol w:w="6292"/>
        <w:gridCol w:w="4129"/>
      </w:tblGrid>
      <w:tr w:rsidR="008339D3" w:rsidRPr="008339D3" w14:paraId="6FB35FE4" w14:textId="77777777" w:rsidTr="00377C52">
        <w:tc>
          <w:tcPr>
            <w:tcW w:w="3019" w:type="pct"/>
          </w:tcPr>
          <w:p w14:paraId="3F31CC5A" w14:textId="44FADE48" w:rsidR="008339D3" w:rsidRPr="008339D3" w:rsidRDefault="006645F8" w:rsidP="00377C52">
            <w:pPr>
              <w:jc w:val="center"/>
              <w:rPr>
                <w:rFonts w:ascii="Verdana" w:hAnsi="Verdana" w:cs="Arial"/>
                <w:b/>
                <w:sz w:val="16"/>
                <w:szCs w:val="16"/>
              </w:rPr>
            </w:pPr>
            <w:r>
              <w:rPr>
                <w:rFonts w:ascii="Verdana" w:hAnsi="Verdana" w:cs="Arial"/>
                <w:b/>
                <w:sz w:val="16"/>
                <w:szCs w:val="16"/>
              </w:rPr>
              <w:t>Organizzazione</w:t>
            </w:r>
          </w:p>
        </w:tc>
        <w:tc>
          <w:tcPr>
            <w:tcW w:w="1981" w:type="pct"/>
          </w:tcPr>
          <w:p w14:paraId="7479620C" w14:textId="2A81DC31" w:rsidR="008339D3" w:rsidRPr="008339D3" w:rsidRDefault="006645F8" w:rsidP="006645F8">
            <w:pPr>
              <w:jc w:val="center"/>
              <w:rPr>
                <w:rFonts w:ascii="Verdana" w:hAnsi="Verdana" w:cs="Arial"/>
                <w:b/>
                <w:sz w:val="16"/>
                <w:szCs w:val="16"/>
              </w:rPr>
            </w:pPr>
            <w:r w:rsidRPr="008339D3">
              <w:rPr>
                <w:rFonts w:ascii="Verdana" w:hAnsi="Verdana" w:cs="Arial"/>
                <w:b/>
                <w:sz w:val="16"/>
                <w:szCs w:val="16"/>
              </w:rPr>
              <w:t>Riferimento</w:t>
            </w:r>
          </w:p>
        </w:tc>
      </w:tr>
      <w:tr w:rsidR="008339D3" w:rsidRPr="008339D3" w14:paraId="2C868E05" w14:textId="77777777" w:rsidTr="00377C52">
        <w:tc>
          <w:tcPr>
            <w:tcW w:w="3019" w:type="pct"/>
          </w:tcPr>
          <w:p w14:paraId="4F729FA5"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 xml:space="preserve">Directeur de l’Agence du numérique </w:t>
            </w:r>
            <w:r w:rsidR="0040655E">
              <w:rPr>
                <w:rFonts w:ascii="Verdana" w:hAnsi="Verdana" w:cs="Arial"/>
                <w:color w:val="000000"/>
                <w:sz w:val="16"/>
                <w:szCs w:val="16"/>
              </w:rPr>
              <w:t>–</w:t>
            </w:r>
            <w:r w:rsidRPr="008339D3">
              <w:rPr>
                <w:rFonts w:ascii="Verdana" w:hAnsi="Verdana" w:cs="Arial"/>
                <w:color w:val="000000"/>
                <w:sz w:val="16"/>
                <w:szCs w:val="16"/>
              </w:rPr>
              <w:t xml:space="preserve"> Francia</w:t>
            </w:r>
          </w:p>
        </w:tc>
        <w:tc>
          <w:tcPr>
            <w:tcW w:w="1981" w:type="pct"/>
          </w:tcPr>
          <w:p w14:paraId="7B63537B" w14:textId="77777777" w:rsidR="008339D3" w:rsidRPr="008339D3" w:rsidRDefault="008F5146" w:rsidP="00377C52">
            <w:pPr>
              <w:rPr>
                <w:rFonts w:ascii="Verdana" w:hAnsi="Verdana" w:cs="Arial"/>
                <w:sz w:val="16"/>
                <w:szCs w:val="16"/>
              </w:rPr>
            </w:pPr>
            <w:hyperlink r:id="rId11" w:history="1">
              <w:r w:rsidR="008339D3" w:rsidRPr="008339D3">
                <w:rPr>
                  <w:rStyle w:val="Collegamentoipertestuale"/>
                  <w:rFonts w:ascii="Verdana" w:hAnsi="Verdana"/>
                  <w:sz w:val="16"/>
                  <w:szCs w:val="16"/>
                </w:rPr>
                <w:t>agence.numerique@finances.gouv.fr</w:t>
              </w:r>
            </w:hyperlink>
            <w:r w:rsidR="008339D3" w:rsidRPr="008339D3">
              <w:rPr>
                <w:rFonts w:ascii="Verdana" w:hAnsi="Verdana" w:cs="Arial"/>
                <w:sz w:val="16"/>
                <w:szCs w:val="16"/>
              </w:rPr>
              <w:t xml:space="preserve"> </w:t>
            </w:r>
          </w:p>
        </w:tc>
      </w:tr>
      <w:tr w:rsidR="008339D3" w:rsidRPr="008339D3" w14:paraId="0A406F87" w14:textId="77777777" w:rsidTr="00377C52">
        <w:tc>
          <w:tcPr>
            <w:tcW w:w="3019" w:type="pct"/>
          </w:tcPr>
          <w:p w14:paraId="410324DE"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Secretary at the Federal Ministry of the Interior and Federal Government Commissioner for Information Technology - Germania</w:t>
            </w:r>
          </w:p>
        </w:tc>
        <w:tc>
          <w:tcPr>
            <w:tcW w:w="1981" w:type="pct"/>
          </w:tcPr>
          <w:p w14:paraId="30AA2454" w14:textId="77777777" w:rsidR="008339D3" w:rsidRPr="008339D3" w:rsidRDefault="008F5146" w:rsidP="00377C52">
            <w:pPr>
              <w:rPr>
                <w:rStyle w:val="Collegamentoipertestuale"/>
                <w:rFonts w:ascii="Verdana" w:hAnsi="Verdana"/>
                <w:sz w:val="16"/>
                <w:szCs w:val="16"/>
              </w:rPr>
            </w:pPr>
            <w:hyperlink r:id="rId12" w:history="1">
              <w:r w:rsidR="008339D3" w:rsidRPr="008339D3">
                <w:rPr>
                  <w:rStyle w:val="Collegamentoipertestuale"/>
                  <w:rFonts w:ascii="Verdana" w:hAnsi="Verdana"/>
                  <w:sz w:val="16"/>
                  <w:szCs w:val="16"/>
                </w:rPr>
                <w:t>Besucherdienst@bmi.bund.de</w:t>
              </w:r>
            </w:hyperlink>
          </w:p>
        </w:tc>
      </w:tr>
      <w:tr w:rsidR="008339D3" w:rsidRPr="008339D3" w14:paraId="36F8D102" w14:textId="77777777" w:rsidTr="00377C52">
        <w:tc>
          <w:tcPr>
            <w:tcW w:w="3019" w:type="pct"/>
          </w:tcPr>
          <w:p w14:paraId="65034CAE"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 xml:space="preserve">Government Digital Service </w:t>
            </w:r>
            <w:r w:rsidR="0040655E">
              <w:rPr>
                <w:rFonts w:ascii="Verdana" w:hAnsi="Verdana" w:cs="Arial"/>
                <w:color w:val="000000"/>
                <w:sz w:val="16"/>
                <w:szCs w:val="16"/>
              </w:rPr>
              <w:t>–</w:t>
            </w:r>
            <w:r w:rsidRPr="008339D3">
              <w:rPr>
                <w:rFonts w:ascii="Verdana" w:hAnsi="Verdana" w:cs="Arial"/>
                <w:color w:val="000000"/>
                <w:sz w:val="16"/>
                <w:szCs w:val="16"/>
              </w:rPr>
              <w:t xml:space="preserve"> UK</w:t>
            </w:r>
          </w:p>
        </w:tc>
        <w:tc>
          <w:tcPr>
            <w:tcW w:w="1981" w:type="pct"/>
          </w:tcPr>
          <w:p w14:paraId="4AA1A9B8" w14:textId="77777777" w:rsidR="008339D3" w:rsidRPr="008339D3" w:rsidRDefault="008F5146" w:rsidP="00377C52">
            <w:pPr>
              <w:rPr>
                <w:rStyle w:val="Collegamentoipertestuale"/>
                <w:rFonts w:ascii="Verdana" w:hAnsi="Verdana"/>
                <w:sz w:val="16"/>
                <w:szCs w:val="16"/>
              </w:rPr>
            </w:pPr>
            <w:hyperlink r:id="rId13" w:history="1">
              <w:r w:rsidR="008339D3" w:rsidRPr="008339D3">
                <w:rPr>
                  <w:rStyle w:val="Collegamentoipertestuale"/>
                  <w:rFonts w:ascii="Verdana" w:hAnsi="Verdana"/>
                  <w:sz w:val="16"/>
                  <w:szCs w:val="16"/>
                </w:rPr>
                <w:t>kevin.cunnington@digital.cabinet-office.gov.uk</w:t>
              </w:r>
            </w:hyperlink>
          </w:p>
        </w:tc>
      </w:tr>
      <w:tr w:rsidR="008339D3" w:rsidRPr="00E34302" w14:paraId="36683A32" w14:textId="77777777" w:rsidTr="00377C52">
        <w:tc>
          <w:tcPr>
            <w:tcW w:w="3019" w:type="pct"/>
          </w:tcPr>
          <w:p w14:paraId="0277196A"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Office of the Government Chief Information Officer (OGCIO) - Irlanda</w:t>
            </w:r>
          </w:p>
        </w:tc>
        <w:tc>
          <w:tcPr>
            <w:tcW w:w="1981" w:type="pct"/>
          </w:tcPr>
          <w:p w14:paraId="2E16A943" w14:textId="77777777" w:rsidR="008339D3" w:rsidRPr="008339D3" w:rsidRDefault="008F5146" w:rsidP="00377C52">
            <w:pPr>
              <w:rPr>
                <w:rStyle w:val="Collegamentoipertestuale"/>
                <w:rFonts w:ascii="Verdana" w:hAnsi="Verdana"/>
                <w:sz w:val="16"/>
                <w:szCs w:val="16"/>
                <w:lang w:val="en-US"/>
              </w:rPr>
            </w:pPr>
            <w:hyperlink r:id="rId14" w:history="1">
              <w:r w:rsidR="008339D3" w:rsidRPr="008339D3">
                <w:rPr>
                  <w:rStyle w:val="Collegamentoipertestuale"/>
                  <w:rFonts w:ascii="Verdana" w:hAnsi="Verdana"/>
                  <w:sz w:val="16"/>
                  <w:szCs w:val="16"/>
                  <w:lang w:val="en-US"/>
                </w:rPr>
                <w:t>barry.lowry@per.gov.ie</w:t>
              </w:r>
            </w:hyperlink>
          </w:p>
        </w:tc>
      </w:tr>
      <w:tr w:rsidR="008339D3" w:rsidRPr="008339D3" w14:paraId="031EED62" w14:textId="77777777" w:rsidTr="00377C52">
        <w:tc>
          <w:tcPr>
            <w:tcW w:w="3019" w:type="pct"/>
          </w:tcPr>
          <w:p w14:paraId="578D6C40"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 xml:space="preserve">Director of the Digital Services Unit; National Architecture for Digital Services </w:t>
            </w:r>
            <w:r w:rsidR="0040655E">
              <w:rPr>
                <w:rFonts w:ascii="Verdana" w:hAnsi="Verdana" w:cs="Arial"/>
                <w:color w:val="000000"/>
                <w:sz w:val="16"/>
                <w:szCs w:val="16"/>
                <w:lang w:val="en-US"/>
              </w:rPr>
              <w:t>–</w:t>
            </w:r>
            <w:r w:rsidRPr="008339D3">
              <w:rPr>
                <w:rFonts w:ascii="Verdana" w:hAnsi="Verdana" w:cs="Arial"/>
                <w:color w:val="000000"/>
                <w:sz w:val="16"/>
                <w:szCs w:val="16"/>
                <w:lang w:val="en-US"/>
              </w:rPr>
              <w:t xml:space="preserve"> Finlandia</w:t>
            </w:r>
          </w:p>
        </w:tc>
        <w:tc>
          <w:tcPr>
            <w:tcW w:w="1981" w:type="pct"/>
          </w:tcPr>
          <w:p w14:paraId="677EB627" w14:textId="77777777" w:rsidR="008339D3" w:rsidRPr="008339D3" w:rsidRDefault="008F5146" w:rsidP="00377C52">
            <w:pPr>
              <w:rPr>
                <w:rStyle w:val="Collegamentoipertestuale"/>
                <w:rFonts w:ascii="Verdana" w:hAnsi="Verdana"/>
                <w:sz w:val="16"/>
                <w:szCs w:val="16"/>
              </w:rPr>
            </w:pPr>
            <w:hyperlink r:id="rId15" w:history="1">
              <w:r w:rsidR="008339D3" w:rsidRPr="008339D3">
                <w:rPr>
                  <w:rStyle w:val="Collegamentoipertestuale"/>
                  <w:rFonts w:ascii="Verdana" w:hAnsi="Verdana"/>
                  <w:sz w:val="16"/>
                  <w:szCs w:val="16"/>
                </w:rPr>
                <w:t>Kristiina.Luukkonen@vm.fi</w:t>
              </w:r>
            </w:hyperlink>
          </w:p>
        </w:tc>
      </w:tr>
      <w:tr w:rsidR="008339D3" w:rsidRPr="008339D3" w14:paraId="0EC9C221" w14:textId="77777777" w:rsidTr="00377C52">
        <w:tc>
          <w:tcPr>
            <w:tcW w:w="3019" w:type="pct"/>
          </w:tcPr>
          <w:p w14:paraId="54857BB4"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KERC - Korea-EU Research Centre</w:t>
            </w:r>
          </w:p>
        </w:tc>
        <w:tc>
          <w:tcPr>
            <w:tcW w:w="1981" w:type="pct"/>
          </w:tcPr>
          <w:p w14:paraId="1FE77D97" w14:textId="77777777" w:rsidR="008339D3" w:rsidRPr="008339D3" w:rsidRDefault="008F5146" w:rsidP="00377C52">
            <w:pPr>
              <w:rPr>
                <w:rStyle w:val="Collegamentoipertestuale"/>
                <w:rFonts w:ascii="Verdana" w:hAnsi="Verdana"/>
                <w:sz w:val="16"/>
                <w:szCs w:val="16"/>
              </w:rPr>
            </w:pPr>
            <w:hyperlink r:id="rId16" w:history="1">
              <w:r w:rsidR="008339D3" w:rsidRPr="008339D3">
                <w:rPr>
                  <w:rStyle w:val="Collegamentoipertestuale"/>
                  <w:rFonts w:ascii="Verdana" w:hAnsi="Verdana"/>
                  <w:sz w:val="16"/>
                  <w:szCs w:val="16"/>
                </w:rPr>
                <w:t>ockwon@etri.re.kr</w:t>
              </w:r>
            </w:hyperlink>
          </w:p>
        </w:tc>
      </w:tr>
      <w:tr w:rsidR="008339D3" w:rsidRPr="00E34302" w14:paraId="182B6351" w14:textId="77777777" w:rsidTr="00377C52">
        <w:tc>
          <w:tcPr>
            <w:tcW w:w="3019" w:type="pct"/>
          </w:tcPr>
          <w:p w14:paraId="6D292F45"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sz w:val="16"/>
                <w:szCs w:val="16"/>
                <w:lang w:val="en-US" w:eastAsia="ja-JP"/>
              </w:rPr>
              <w:t>EU-Japan Centre for Industrial Cooperation</w:t>
            </w:r>
          </w:p>
        </w:tc>
        <w:tc>
          <w:tcPr>
            <w:tcW w:w="1981" w:type="pct"/>
          </w:tcPr>
          <w:p w14:paraId="60076E9D" w14:textId="77777777" w:rsidR="008339D3" w:rsidRPr="008339D3" w:rsidRDefault="008339D3" w:rsidP="00377C52">
            <w:pPr>
              <w:rPr>
                <w:rStyle w:val="Collegamentoipertestuale"/>
                <w:rFonts w:ascii="Verdana" w:hAnsi="Verdana"/>
                <w:sz w:val="16"/>
                <w:szCs w:val="16"/>
                <w:lang w:val="en-US"/>
              </w:rPr>
            </w:pPr>
            <w:r w:rsidRPr="008339D3">
              <w:rPr>
                <w:rStyle w:val="Collegamentoipertestuale"/>
                <w:rFonts w:ascii="Verdana" w:hAnsi="Verdana"/>
                <w:sz w:val="16"/>
                <w:szCs w:val="16"/>
                <w:lang w:val="en-US"/>
              </w:rPr>
              <w:t>fabrizio.mura@eu-japan.gr.jp</w:t>
            </w:r>
          </w:p>
        </w:tc>
      </w:tr>
      <w:tr w:rsidR="008339D3" w:rsidRPr="008339D3" w14:paraId="6900EFA2" w14:textId="77777777" w:rsidTr="00377C52">
        <w:tc>
          <w:tcPr>
            <w:tcW w:w="3019" w:type="pct"/>
          </w:tcPr>
          <w:p w14:paraId="538DCB94"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Ministerio de Modernización Gobierno Digital - Argentina</w:t>
            </w:r>
          </w:p>
        </w:tc>
        <w:tc>
          <w:tcPr>
            <w:tcW w:w="1981" w:type="pct"/>
          </w:tcPr>
          <w:p w14:paraId="01C7CC9A" w14:textId="77777777" w:rsidR="008339D3" w:rsidRPr="008339D3" w:rsidRDefault="008339D3" w:rsidP="00377C52">
            <w:pPr>
              <w:rPr>
                <w:rStyle w:val="Collegamentoipertestuale"/>
                <w:rFonts w:ascii="Verdana" w:hAnsi="Verdana"/>
                <w:sz w:val="16"/>
                <w:szCs w:val="16"/>
              </w:rPr>
            </w:pPr>
            <w:r w:rsidRPr="008339D3">
              <w:rPr>
                <w:rStyle w:val="Collegamentoipertestuale"/>
                <w:rFonts w:ascii="Verdana" w:hAnsi="Verdana"/>
                <w:sz w:val="16"/>
                <w:szCs w:val="16"/>
              </w:rPr>
              <w:t>digital@modernizacion.gob.ar</w:t>
            </w:r>
          </w:p>
        </w:tc>
      </w:tr>
      <w:tr w:rsidR="008339D3" w:rsidRPr="008339D3" w14:paraId="33EB960F" w14:textId="77777777" w:rsidTr="00377C52">
        <w:tc>
          <w:tcPr>
            <w:tcW w:w="3019" w:type="pct"/>
          </w:tcPr>
          <w:p w14:paraId="63F602D4"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 xml:space="preserve">Ministerio de Hacienda y Función Pública - Secretaría General de Administración Digital - Subdirección General de Impulso de la Administración Digital y Servicios al Ciudadano </w:t>
            </w:r>
            <w:r w:rsidR="00C1158C">
              <w:rPr>
                <w:rFonts w:ascii="Verdana" w:hAnsi="Verdana" w:cs="Arial"/>
                <w:color w:val="000000"/>
                <w:sz w:val="16"/>
                <w:szCs w:val="16"/>
              </w:rPr>
              <w:t>–</w:t>
            </w:r>
            <w:r w:rsidRPr="008339D3">
              <w:rPr>
                <w:rFonts w:ascii="Verdana" w:hAnsi="Verdana" w:cs="Arial"/>
                <w:color w:val="000000"/>
                <w:sz w:val="16"/>
                <w:szCs w:val="16"/>
              </w:rPr>
              <w:t xml:space="preserve"> Spagna</w:t>
            </w:r>
          </w:p>
        </w:tc>
        <w:tc>
          <w:tcPr>
            <w:tcW w:w="1981" w:type="pct"/>
          </w:tcPr>
          <w:p w14:paraId="6FD75BD9" w14:textId="77777777" w:rsidR="008339D3" w:rsidRPr="008339D3" w:rsidRDefault="008F5146" w:rsidP="00377C52">
            <w:pPr>
              <w:rPr>
                <w:rStyle w:val="Collegamentoipertestuale"/>
                <w:rFonts w:ascii="Verdana" w:hAnsi="Verdana"/>
                <w:sz w:val="16"/>
                <w:szCs w:val="16"/>
              </w:rPr>
            </w:pPr>
            <w:hyperlink r:id="rId17" w:history="1">
              <w:r w:rsidR="008339D3" w:rsidRPr="008339D3">
                <w:rPr>
                  <w:rStyle w:val="Collegamentoipertestuale"/>
                  <w:rFonts w:ascii="Verdana" w:hAnsi="Verdana"/>
                  <w:sz w:val="16"/>
                  <w:szCs w:val="16"/>
                </w:rPr>
                <w:t>secretaria.sgiadsc@seap.minhap.es</w:t>
              </w:r>
            </w:hyperlink>
            <w:r w:rsidR="008339D3" w:rsidRPr="008339D3">
              <w:rPr>
                <w:rStyle w:val="Collegamentoipertestuale"/>
                <w:rFonts w:ascii="Verdana" w:hAnsi="Verdana"/>
                <w:sz w:val="16"/>
                <w:szCs w:val="16"/>
              </w:rPr>
              <w:t xml:space="preserve"> </w:t>
            </w:r>
          </w:p>
        </w:tc>
      </w:tr>
      <w:tr w:rsidR="008339D3" w:rsidRPr="008339D3" w14:paraId="0A72712F" w14:textId="77777777" w:rsidTr="00377C52">
        <w:tc>
          <w:tcPr>
            <w:tcW w:w="3019" w:type="pct"/>
          </w:tcPr>
          <w:p w14:paraId="6FE88B99"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 xml:space="preserve">Minister of Digital Affairs </w:t>
            </w:r>
            <w:r>
              <w:rPr>
                <w:rFonts w:ascii="Verdana" w:hAnsi="Verdana" w:cs="Arial"/>
                <w:color w:val="000000"/>
                <w:sz w:val="16"/>
                <w:szCs w:val="16"/>
                <w:lang w:val="en-US"/>
              </w:rPr>
              <w:t>–</w:t>
            </w:r>
            <w:r w:rsidRPr="008339D3">
              <w:rPr>
                <w:rFonts w:ascii="Verdana" w:hAnsi="Verdana" w:cs="Arial"/>
                <w:color w:val="000000"/>
                <w:sz w:val="16"/>
                <w:szCs w:val="16"/>
                <w:lang w:val="en-US"/>
              </w:rPr>
              <w:t xml:space="preserve"> Polonia</w:t>
            </w:r>
          </w:p>
        </w:tc>
        <w:tc>
          <w:tcPr>
            <w:tcW w:w="1981" w:type="pct"/>
          </w:tcPr>
          <w:p w14:paraId="474057BB" w14:textId="77777777" w:rsidR="008339D3" w:rsidRPr="008339D3" w:rsidRDefault="008F5146" w:rsidP="00377C52">
            <w:pPr>
              <w:rPr>
                <w:rStyle w:val="Collegamentoipertestuale"/>
                <w:rFonts w:ascii="Verdana" w:hAnsi="Verdana"/>
                <w:sz w:val="16"/>
                <w:szCs w:val="16"/>
              </w:rPr>
            </w:pPr>
            <w:hyperlink r:id="rId18" w:history="1">
              <w:r w:rsidR="008339D3" w:rsidRPr="008339D3">
                <w:rPr>
                  <w:rStyle w:val="Collegamentoipertestuale"/>
                  <w:rFonts w:ascii="Verdana" w:hAnsi="Verdana"/>
                  <w:sz w:val="16"/>
                  <w:szCs w:val="16"/>
                </w:rPr>
                <w:t>apiasecki@ibemag.pl</w:t>
              </w:r>
            </w:hyperlink>
          </w:p>
        </w:tc>
      </w:tr>
      <w:tr w:rsidR="008339D3" w:rsidRPr="008339D3" w14:paraId="4D5E3783" w14:textId="77777777" w:rsidTr="00377C52">
        <w:tc>
          <w:tcPr>
            <w:tcW w:w="3019" w:type="pct"/>
          </w:tcPr>
          <w:p w14:paraId="636CE027"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Minister of Entrepreneurship and Information Technology of the Republic of Estonia</w:t>
            </w:r>
          </w:p>
        </w:tc>
        <w:tc>
          <w:tcPr>
            <w:tcW w:w="1981" w:type="pct"/>
          </w:tcPr>
          <w:p w14:paraId="62E02E54" w14:textId="77777777" w:rsidR="008339D3" w:rsidRPr="008339D3" w:rsidRDefault="008F5146" w:rsidP="00377C52">
            <w:pPr>
              <w:rPr>
                <w:rStyle w:val="Collegamentoipertestuale"/>
                <w:rFonts w:ascii="Verdana" w:hAnsi="Verdana"/>
                <w:sz w:val="16"/>
                <w:szCs w:val="16"/>
              </w:rPr>
            </w:pPr>
            <w:hyperlink r:id="rId19" w:history="1">
              <w:r w:rsidR="008339D3" w:rsidRPr="008339D3">
                <w:rPr>
                  <w:rStyle w:val="Collegamentoipertestuale"/>
                  <w:rFonts w:ascii="Verdana" w:hAnsi="Verdana"/>
                  <w:sz w:val="16"/>
                  <w:szCs w:val="16"/>
                </w:rPr>
                <w:t>info@mkm.ee</w:t>
              </w:r>
            </w:hyperlink>
          </w:p>
        </w:tc>
      </w:tr>
      <w:tr w:rsidR="008339D3" w:rsidRPr="008339D3" w14:paraId="3B3FD1D0" w14:textId="77777777" w:rsidTr="00377C52">
        <w:tc>
          <w:tcPr>
            <w:tcW w:w="3019" w:type="pct"/>
          </w:tcPr>
          <w:p w14:paraId="3284851E"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AEMES (associazione spagnola per la governance, la misurazione delle tecnologie dell'informazione e la gestione)</w:t>
            </w:r>
          </w:p>
        </w:tc>
        <w:tc>
          <w:tcPr>
            <w:tcW w:w="1981" w:type="pct"/>
          </w:tcPr>
          <w:p w14:paraId="20F3924A" w14:textId="77777777" w:rsidR="008339D3" w:rsidRPr="008339D3" w:rsidRDefault="008F5146" w:rsidP="00377C52">
            <w:pPr>
              <w:rPr>
                <w:rStyle w:val="Collegamentoipertestuale"/>
                <w:rFonts w:ascii="Verdana" w:hAnsi="Verdana"/>
                <w:sz w:val="16"/>
                <w:szCs w:val="16"/>
              </w:rPr>
            </w:pPr>
            <w:hyperlink r:id="rId20" w:history="1">
              <w:r w:rsidR="008339D3" w:rsidRPr="008339D3">
                <w:rPr>
                  <w:rStyle w:val="Collegamentoipertestuale"/>
                  <w:rFonts w:ascii="Verdana" w:hAnsi="Verdana"/>
                  <w:sz w:val="16"/>
                  <w:szCs w:val="16"/>
                </w:rPr>
                <w:t>admon@aemes.org</w:t>
              </w:r>
            </w:hyperlink>
          </w:p>
        </w:tc>
      </w:tr>
      <w:tr w:rsidR="008339D3" w:rsidRPr="008339D3" w14:paraId="44059A81" w14:textId="77777777" w:rsidTr="00377C52">
        <w:tc>
          <w:tcPr>
            <w:tcW w:w="3019" w:type="pct"/>
          </w:tcPr>
          <w:p w14:paraId="1A60E37E"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ASSEMI (ASSociation pour l'Etude des Métriques Informatiques) - Francia</w:t>
            </w:r>
          </w:p>
        </w:tc>
        <w:tc>
          <w:tcPr>
            <w:tcW w:w="1981" w:type="pct"/>
          </w:tcPr>
          <w:p w14:paraId="120424D4" w14:textId="77777777" w:rsidR="008339D3" w:rsidRPr="008339D3" w:rsidRDefault="008F5146" w:rsidP="00377C52">
            <w:pPr>
              <w:rPr>
                <w:rStyle w:val="Collegamentoipertestuale"/>
                <w:rFonts w:ascii="Verdana" w:hAnsi="Verdana"/>
                <w:sz w:val="16"/>
                <w:szCs w:val="16"/>
              </w:rPr>
            </w:pPr>
            <w:hyperlink r:id="rId21" w:history="1">
              <w:r w:rsidR="008339D3" w:rsidRPr="008339D3">
                <w:rPr>
                  <w:rStyle w:val="Collegamentoipertestuale"/>
                  <w:rFonts w:ascii="Verdana" w:hAnsi="Verdana"/>
                  <w:sz w:val="16"/>
                  <w:szCs w:val="16"/>
                </w:rPr>
                <w:t>Secretariat@assemi.org</w:t>
              </w:r>
            </w:hyperlink>
          </w:p>
        </w:tc>
      </w:tr>
      <w:tr w:rsidR="008339D3" w:rsidRPr="008339D3" w14:paraId="1CA3FFFB" w14:textId="77777777" w:rsidTr="00377C52">
        <w:tc>
          <w:tcPr>
            <w:tcW w:w="3019" w:type="pct"/>
          </w:tcPr>
          <w:p w14:paraId="26051743" w14:textId="77777777" w:rsidR="008339D3" w:rsidRPr="008339D3" w:rsidRDefault="008339D3" w:rsidP="008339D3">
            <w:pPr>
              <w:rPr>
                <w:rFonts w:ascii="Verdana" w:hAnsi="Verdana" w:cs="Arial"/>
                <w:color w:val="000000"/>
                <w:sz w:val="16"/>
                <w:szCs w:val="16"/>
              </w:rPr>
            </w:pPr>
            <w:r w:rsidRPr="008339D3">
              <w:rPr>
                <w:rFonts w:ascii="Verdana" w:hAnsi="Verdana" w:cs="Arial"/>
                <w:color w:val="000000"/>
                <w:sz w:val="16"/>
                <w:szCs w:val="16"/>
              </w:rPr>
              <w:t>DASMA (Deutschsprachige Anwendergruppe für Software-Metrik und Aufwandschätzung e.V.) – Germa</w:t>
            </w:r>
            <w:r>
              <w:rPr>
                <w:rFonts w:ascii="Verdana" w:hAnsi="Verdana" w:cs="Arial"/>
                <w:color w:val="000000"/>
                <w:sz w:val="16"/>
                <w:szCs w:val="16"/>
              </w:rPr>
              <w:t>n</w:t>
            </w:r>
            <w:r w:rsidRPr="008339D3">
              <w:rPr>
                <w:rFonts w:ascii="Verdana" w:hAnsi="Verdana" w:cs="Arial"/>
                <w:color w:val="000000"/>
                <w:sz w:val="16"/>
                <w:szCs w:val="16"/>
              </w:rPr>
              <w:t>ia</w:t>
            </w:r>
          </w:p>
        </w:tc>
        <w:tc>
          <w:tcPr>
            <w:tcW w:w="1981" w:type="pct"/>
          </w:tcPr>
          <w:p w14:paraId="2C5A3B5C" w14:textId="77777777" w:rsidR="008339D3" w:rsidRPr="008339D3" w:rsidRDefault="008F5146" w:rsidP="00377C52">
            <w:pPr>
              <w:rPr>
                <w:rStyle w:val="Collegamentoipertestuale"/>
                <w:rFonts w:ascii="Verdana" w:hAnsi="Verdana"/>
                <w:sz w:val="16"/>
                <w:szCs w:val="16"/>
              </w:rPr>
            </w:pPr>
            <w:hyperlink r:id="rId22" w:history="1">
              <w:r w:rsidR="008339D3" w:rsidRPr="008339D3">
                <w:rPr>
                  <w:rStyle w:val="Collegamentoipertestuale"/>
                  <w:rFonts w:ascii="Verdana" w:hAnsi="Verdana"/>
                  <w:sz w:val="16"/>
                  <w:szCs w:val="16"/>
                </w:rPr>
                <w:t>info@dasma.org</w:t>
              </w:r>
            </w:hyperlink>
          </w:p>
        </w:tc>
      </w:tr>
      <w:tr w:rsidR="008339D3" w:rsidRPr="008339D3" w14:paraId="20227D70" w14:textId="77777777" w:rsidTr="00377C52">
        <w:tc>
          <w:tcPr>
            <w:tcW w:w="3019" w:type="pct"/>
          </w:tcPr>
          <w:p w14:paraId="5AA00591"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ITSA (Korea Information Technology Service Industry Association)</w:t>
            </w:r>
          </w:p>
        </w:tc>
        <w:tc>
          <w:tcPr>
            <w:tcW w:w="1981" w:type="pct"/>
          </w:tcPr>
          <w:p w14:paraId="48026D28" w14:textId="77777777" w:rsidR="008339D3" w:rsidRPr="008339D3" w:rsidRDefault="008F5146" w:rsidP="00377C52">
            <w:pPr>
              <w:rPr>
                <w:rStyle w:val="Collegamentoipertestuale"/>
                <w:rFonts w:ascii="Verdana" w:hAnsi="Verdana"/>
                <w:sz w:val="16"/>
                <w:szCs w:val="16"/>
              </w:rPr>
            </w:pPr>
            <w:hyperlink r:id="rId23" w:history="1">
              <w:r w:rsidR="008339D3" w:rsidRPr="008339D3">
                <w:rPr>
                  <w:rStyle w:val="Collegamentoipertestuale"/>
                  <w:rFonts w:ascii="Verdana" w:hAnsi="Verdana"/>
                  <w:sz w:val="16"/>
                  <w:szCs w:val="16"/>
                </w:rPr>
                <w:t>hijeong@itsa.or.kr</w:t>
              </w:r>
            </w:hyperlink>
          </w:p>
        </w:tc>
      </w:tr>
      <w:tr w:rsidR="008339D3" w:rsidRPr="00E34302" w14:paraId="57B71B1A" w14:textId="77777777" w:rsidTr="00377C52">
        <w:tc>
          <w:tcPr>
            <w:tcW w:w="3019" w:type="pct"/>
          </w:tcPr>
          <w:p w14:paraId="6632E65C"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NESMA (Netherlands Software Metrics users Association) - Olanda</w:t>
            </w:r>
          </w:p>
        </w:tc>
        <w:tc>
          <w:tcPr>
            <w:tcW w:w="1981" w:type="pct"/>
          </w:tcPr>
          <w:p w14:paraId="49BC4BDC" w14:textId="77777777" w:rsidR="008339D3" w:rsidRPr="008626AB" w:rsidRDefault="008F5146" w:rsidP="00377C52">
            <w:pPr>
              <w:rPr>
                <w:rStyle w:val="Collegamentoipertestuale"/>
                <w:rFonts w:ascii="Verdana" w:hAnsi="Verdana"/>
                <w:sz w:val="16"/>
                <w:szCs w:val="16"/>
                <w:lang w:val="en-US"/>
              </w:rPr>
            </w:pPr>
            <w:hyperlink r:id="rId24" w:history="1">
              <w:r w:rsidR="008339D3" w:rsidRPr="008626AB">
                <w:rPr>
                  <w:rStyle w:val="Collegamentoipertestuale"/>
                  <w:rFonts w:ascii="Verdana" w:hAnsi="Verdana"/>
                  <w:sz w:val="16"/>
                  <w:szCs w:val="16"/>
                  <w:lang w:val="en-US"/>
                </w:rPr>
                <w:t>office@nesma.org</w:t>
              </w:r>
            </w:hyperlink>
            <w:r w:rsidR="00632CAA" w:rsidRPr="008626AB">
              <w:rPr>
                <w:rStyle w:val="Collegamentoipertestuale"/>
                <w:rFonts w:ascii="Verdana" w:hAnsi="Verdana"/>
                <w:sz w:val="16"/>
                <w:szCs w:val="16"/>
                <w:lang w:val="en-US"/>
              </w:rPr>
              <w:t xml:space="preserve">; </w:t>
            </w:r>
            <w:hyperlink r:id="rId25" w:history="1">
              <w:r w:rsidR="00632CAA" w:rsidRPr="008626AB">
                <w:rPr>
                  <w:rStyle w:val="Collegamentoipertestuale"/>
                  <w:rFonts w:ascii="Verdana" w:hAnsi="Verdana"/>
                  <w:sz w:val="16"/>
                  <w:szCs w:val="16"/>
                  <w:lang w:val="en-US"/>
                </w:rPr>
                <w:t>https://nesma.org/2018/01/non-functional-requirements/</w:t>
              </w:r>
            </w:hyperlink>
          </w:p>
        </w:tc>
      </w:tr>
      <w:tr w:rsidR="008339D3" w:rsidRPr="008339D3" w14:paraId="4DB52364" w14:textId="77777777" w:rsidTr="00377C52">
        <w:tc>
          <w:tcPr>
            <w:tcW w:w="3019" w:type="pct"/>
          </w:tcPr>
          <w:p w14:paraId="269788AB" w14:textId="77777777" w:rsidR="008339D3" w:rsidRPr="008339D3" w:rsidRDefault="008339D3" w:rsidP="00377C52">
            <w:pPr>
              <w:rPr>
                <w:rFonts w:ascii="Verdana" w:hAnsi="Verdana" w:cs="Arial"/>
                <w:color w:val="000000"/>
                <w:sz w:val="16"/>
                <w:szCs w:val="16"/>
              </w:rPr>
            </w:pPr>
            <w:r w:rsidRPr="008339D3">
              <w:rPr>
                <w:rFonts w:ascii="Verdana" w:hAnsi="Verdana" w:cs="Arial"/>
                <w:color w:val="000000"/>
                <w:sz w:val="16"/>
                <w:szCs w:val="16"/>
              </w:rPr>
              <w:t>PSMO (Associazione polacca per le misure del software)</w:t>
            </w:r>
          </w:p>
        </w:tc>
        <w:tc>
          <w:tcPr>
            <w:tcW w:w="1981" w:type="pct"/>
          </w:tcPr>
          <w:p w14:paraId="1E62C1E5" w14:textId="77777777" w:rsidR="008339D3" w:rsidRPr="008339D3" w:rsidRDefault="008F5146" w:rsidP="00377C52">
            <w:pPr>
              <w:rPr>
                <w:rStyle w:val="Collegamentoipertestuale"/>
                <w:rFonts w:ascii="Verdana" w:hAnsi="Verdana"/>
                <w:sz w:val="16"/>
                <w:szCs w:val="16"/>
              </w:rPr>
            </w:pPr>
            <w:hyperlink r:id="rId26" w:history="1">
              <w:r w:rsidR="008339D3" w:rsidRPr="008339D3">
                <w:rPr>
                  <w:rStyle w:val="Collegamentoipertestuale"/>
                  <w:rFonts w:ascii="Verdana" w:hAnsi="Verdana"/>
                  <w:sz w:val="16"/>
                  <w:szCs w:val="16"/>
                </w:rPr>
                <w:t>kontakt@psmo.pl</w:t>
              </w:r>
            </w:hyperlink>
          </w:p>
        </w:tc>
      </w:tr>
      <w:tr w:rsidR="008339D3" w:rsidRPr="008339D3" w14:paraId="6CD0B09A" w14:textId="77777777" w:rsidTr="00377C52">
        <w:tc>
          <w:tcPr>
            <w:tcW w:w="3019" w:type="pct"/>
          </w:tcPr>
          <w:p w14:paraId="391B8BD2" w14:textId="77777777" w:rsidR="008339D3" w:rsidRPr="008339D3" w:rsidRDefault="008339D3" w:rsidP="00377C52">
            <w:pPr>
              <w:rPr>
                <w:rFonts w:ascii="Verdana" w:hAnsi="Verdana" w:cs="Arial"/>
                <w:color w:val="000000"/>
                <w:sz w:val="16"/>
                <w:szCs w:val="16"/>
                <w:lang w:val="en-US"/>
              </w:rPr>
            </w:pPr>
            <w:r w:rsidRPr="008339D3">
              <w:rPr>
                <w:rFonts w:ascii="Verdana" w:hAnsi="Verdana" w:cs="Arial"/>
                <w:color w:val="000000"/>
                <w:sz w:val="16"/>
                <w:szCs w:val="16"/>
                <w:lang w:val="en-US"/>
              </w:rPr>
              <w:t>JFPUG (Japan Function Point User Group)</w:t>
            </w:r>
          </w:p>
        </w:tc>
        <w:tc>
          <w:tcPr>
            <w:tcW w:w="1981" w:type="pct"/>
          </w:tcPr>
          <w:p w14:paraId="70CFBE9E" w14:textId="77777777" w:rsidR="008339D3" w:rsidRPr="008339D3" w:rsidRDefault="008F5146" w:rsidP="00377C52">
            <w:pPr>
              <w:rPr>
                <w:rStyle w:val="Collegamentoipertestuale"/>
                <w:rFonts w:ascii="Verdana" w:hAnsi="Verdana"/>
                <w:sz w:val="16"/>
                <w:szCs w:val="16"/>
              </w:rPr>
            </w:pPr>
            <w:hyperlink r:id="rId27" w:history="1">
              <w:r w:rsidR="008339D3" w:rsidRPr="008339D3">
                <w:rPr>
                  <w:rStyle w:val="Collegamentoipertestuale"/>
                  <w:rFonts w:ascii="Verdana" w:hAnsi="Verdana"/>
                  <w:sz w:val="16"/>
                  <w:szCs w:val="16"/>
                </w:rPr>
                <w:t>office@jfpug.gr.jp</w:t>
              </w:r>
            </w:hyperlink>
          </w:p>
        </w:tc>
      </w:tr>
      <w:tr w:rsidR="00392015" w:rsidRPr="00E34302" w14:paraId="2CDBCF43" w14:textId="77777777" w:rsidTr="00377C52">
        <w:tc>
          <w:tcPr>
            <w:tcW w:w="3019" w:type="pct"/>
          </w:tcPr>
          <w:p w14:paraId="1D13F1DE" w14:textId="77777777" w:rsidR="00392015" w:rsidRPr="008339D3" w:rsidRDefault="00EC69D7" w:rsidP="00377C52">
            <w:pPr>
              <w:rPr>
                <w:rFonts w:ascii="Verdana" w:hAnsi="Verdana" w:cs="Arial"/>
                <w:color w:val="000000"/>
                <w:sz w:val="16"/>
                <w:szCs w:val="16"/>
                <w:lang w:val="en-US"/>
              </w:rPr>
            </w:pPr>
            <w:r w:rsidRPr="00EC69D7">
              <w:rPr>
                <w:rFonts w:ascii="Verdana" w:hAnsi="Verdana" w:cs="Arial"/>
                <w:color w:val="000000"/>
                <w:sz w:val="16"/>
                <w:szCs w:val="16"/>
                <w:lang w:val="en-US"/>
              </w:rPr>
              <w:t>Programme Office eGovernment Switzerland</w:t>
            </w:r>
          </w:p>
        </w:tc>
        <w:tc>
          <w:tcPr>
            <w:tcW w:w="1981" w:type="pct"/>
          </w:tcPr>
          <w:p w14:paraId="2132971C" w14:textId="5EB69267" w:rsidR="00392015" w:rsidRPr="00EC69D7" w:rsidRDefault="008F5146" w:rsidP="00377C52">
            <w:pPr>
              <w:rPr>
                <w:rFonts w:ascii="Verdana" w:hAnsi="Verdana"/>
                <w:sz w:val="16"/>
                <w:szCs w:val="16"/>
                <w:lang w:val="en-US"/>
              </w:rPr>
            </w:pPr>
            <w:hyperlink r:id="rId28" w:history="1">
              <w:r w:rsidR="00EC69D7" w:rsidRPr="00910903">
                <w:rPr>
                  <w:rStyle w:val="Collegamentoipertestuale"/>
                  <w:rFonts w:ascii="Verdana" w:hAnsi="Verdana"/>
                  <w:sz w:val="16"/>
                  <w:szCs w:val="16"/>
                  <w:lang w:val="en-US"/>
                </w:rPr>
                <w:t>info@egovernment.ch</w:t>
              </w:r>
            </w:hyperlink>
            <w:r w:rsidR="00EC69D7">
              <w:rPr>
                <w:rFonts w:ascii="Verdana" w:hAnsi="Verdana"/>
                <w:sz w:val="16"/>
                <w:szCs w:val="16"/>
                <w:lang w:val="en-US"/>
              </w:rPr>
              <w:t xml:space="preserve"> </w:t>
            </w:r>
            <w:hyperlink r:id="rId29" w:history="1">
              <w:r w:rsidR="00EC69D7" w:rsidRPr="00910903">
                <w:rPr>
                  <w:rStyle w:val="Collegamentoipertestuale"/>
                  <w:rFonts w:ascii="Verdana" w:hAnsi="Verdana"/>
                  <w:sz w:val="16"/>
                  <w:szCs w:val="16"/>
                  <w:lang w:val="en-US"/>
                </w:rPr>
                <w:t>anna.faoro@egovernment.ch</w:t>
              </w:r>
            </w:hyperlink>
            <w:r w:rsidR="00EC69D7">
              <w:rPr>
                <w:rFonts w:ascii="Verdana" w:hAnsi="Verdana"/>
                <w:sz w:val="16"/>
                <w:szCs w:val="16"/>
                <w:lang w:val="en-US"/>
              </w:rPr>
              <w:t xml:space="preserve"> </w:t>
            </w:r>
          </w:p>
        </w:tc>
      </w:tr>
    </w:tbl>
    <w:p w14:paraId="07AAF8C3" w14:textId="77777777" w:rsidR="001E0249" w:rsidRPr="00EC69D7" w:rsidRDefault="001E0249" w:rsidP="001E0249">
      <w:pPr>
        <w:jc w:val="both"/>
        <w:rPr>
          <w:rFonts w:ascii="Verdana" w:hAnsi="Verdana"/>
          <w:sz w:val="20"/>
          <w:szCs w:val="20"/>
          <w:lang w:val="en-US"/>
        </w:rPr>
      </w:pPr>
    </w:p>
    <w:p w14:paraId="451605E4" w14:textId="77777777" w:rsidR="00CD5E93" w:rsidRDefault="00244B8C" w:rsidP="00244B8C">
      <w:pPr>
        <w:tabs>
          <w:tab w:val="num" w:pos="720"/>
        </w:tabs>
        <w:jc w:val="both"/>
        <w:rPr>
          <w:rFonts w:ascii="Verdana" w:hAnsi="Verdana"/>
          <w:sz w:val="20"/>
          <w:szCs w:val="20"/>
        </w:rPr>
      </w:pPr>
      <w:r w:rsidRPr="00244B8C">
        <w:rPr>
          <w:rFonts w:ascii="Verdana" w:hAnsi="Verdana"/>
          <w:sz w:val="20"/>
          <w:szCs w:val="20"/>
        </w:rPr>
        <w:t xml:space="preserve">Non tutti gli interpellati hanno risposto. </w:t>
      </w:r>
      <w:r w:rsidR="008339D3">
        <w:rPr>
          <w:rFonts w:ascii="Verdana" w:hAnsi="Verdana"/>
          <w:sz w:val="20"/>
          <w:szCs w:val="20"/>
        </w:rPr>
        <w:t>In alcuni casi</w:t>
      </w:r>
      <w:r w:rsidRPr="00244B8C">
        <w:rPr>
          <w:rFonts w:ascii="Verdana" w:hAnsi="Verdana"/>
          <w:sz w:val="20"/>
          <w:szCs w:val="20"/>
        </w:rPr>
        <w:t xml:space="preserve">, forse a causa della </w:t>
      </w:r>
      <w:r w:rsidR="0074195A">
        <w:rPr>
          <w:rFonts w:ascii="Verdana" w:hAnsi="Verdana"/>
          <w:sz w:val="20"/>
          <w:szCs w:val="20"/>
        </w:rPr>
        <w:t>insufficiente</w:t>
      </w:r>
      <w:r w:rsidRPr="00244B8C">
        <w:rPr>
          <w:rFonts w:ascii="Verdana" w:hAnsi="Verdana"/>
          <w:sz w:val="20"/>
          <w:szCs w:val="20"/>
        </w:rPr>
        <w:t xml:space="preserve"> conoscenza dell</w:t>
      </w:r>
      <w:r w:rsidR="00CD5E93">
        <w:rPr>
          <w:rFonts w:ascii="Verdana" w:hAnsi="Verdana"/>
          <w:sz w:val="20"/>
          <w:szCs w:val="20"/>
        </w:rPr>
        <w:t>a</w:t>
      </w:r>
      <w:r w:rsidRPr="00244B8C">
        <w:rPr>
          <w:rFonts w:ascii="Verdana" w:hAnsi="Verdana"/>
          <w:sz w:val="20"/>
          <w:szCs w:val="20"/>
        </w:rPr>
        <w:t xml:space="preserve"> </w:t>
      </w:r>
      <w:r w:rsidR="00CD5E93">
        <w:rPr>
          <w:rFonts w:ascii="Verdana" w:hAnsi="Verdana"/>
          <w:sz w:val="20"/>
          <w:szCs w:val="20"/>
        </w:rPr>
        <w:t>tematica</w:t>
      </w:r>
      <w:r w:rsidRPr="00244B8C">
        <w:rPr>
          <w:rFonts w:ascii="Verdana" w:hAnsi="Verdana"/>
          <w:sz w:val="20"/>
          <w:szCs w:val="20"/>
        </w:rPr>
        <w:t xml:space="preserve">, le risposte </w:t>
      </w:r>
      <w:r w:rsidR="00CD5E93">
        <w:rPr>
          <w:rFonts w:ascii="Verdana" w:hAnsi="Verdana"/>
          <w:sz w:val="20"/>
          <w:szCs w:val="20"/>
        </w:rPr>
        <w:t xml:space="preserve">ricevute </w:t>
      </w:r>
      <w:r w:rsidRPr="00244B8C">
        <w:rPr>
          <w:rFonts w:ascii="Verdana" w:hAnsi="Verdana"/>
          <w:sz w:val="20"/>
          <w:szCs w:val="20"/>
        </w:rPr>
        <w:t xml:space="preserve">non </w:t>
      </w:r>
      <w:r w:rsidR="00CD5E93">
        <w:rPr>
          <w:rFonts w:ascii="Verdana" w:hAnsi="Verdana"/>
          <w:sz w:val="20"/>
          <w:szCs w:val="20"/>
        </w:rPr>
        <w:t>sono sembrat</w:t>
      </w:r>
      <w:r w:rsidRPr="00244B8C">
        <w:rPr>
          <w:rFonts w:ascii="Verdana" w:hAnsi="Verdana"/>
          <w:sz w:val="20"/>
          <w:szCs w:val="20"/>
        </w:rPr>
        <w:t xml:space="preserve">e pertinenti. </w:t>
      </w:r>
      <w:r w:rsidR="00CD5E93">
        <w:rPr>
          <w:rFonts w:ascii="Verdana" w:hAnsi="Verdana"/>
          <w:sz w:val="20"/>
          <w:szCs w:val="20"/>
        </w:rPr>
        <w:t xml:space="preserve">Nella tabella che segue sono sintetizzati i contributi </w:t>
      </w:r>
      <w:r w:rsidR="0074195A">
        <w:rPr>
          <w:rFonts w:ascii="Verdana" w:hAnsi="Verdana"/>
          <w:sz w:val="20"/>
          <w:szCs w:val="20"/>
        </w:rPr>
        <w:t xml:space="preserve">più significativi tra quelli </w:t>
      </w:r>
      <w:r w:rsidR="00CD5E93">
        <w:rPr>
          <w:rFonts w:ascii="Verdana" w:hAnsi="Verdana"/>
          <w:sz w:val="20"/>
          <w:szCs w:val="20"/>
        </w:rPr>
        <w:t>acquisiti.</w:t>
      </w:r>
    </w:p>
    <w:p w14:paraId="78ECC661" w14:textId="77777777" w:rsidR="00CD5E93" w:rsidRDefault="00CD5E93" w:rsidP="00244B8C">
      <w:pPr>
        <w:tabs>
          <w:tab w:val="num" w:pos="720"/>
        </w:tabs>
        <w:jc w:val="both"/>
        <w:rPr>
          <w:rFonts w:ascii="Verdana" w:hAnsi="Verdana"/>
          <w:sz w:val="20"/>
          <w:szCs w:val="20"/>
        </w:rPr>
      </w:pPr>
    </w:p>
    <w:p w14:paraId="2E836D2D" w14:textId="77777777" w:rsidR="00377C52" w:rsidRDefault="00377C52"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w:t>
      </w:r>
      <w:r w:rsidR="008F5146">
        <w:rPr>
          <w:noProof/>
        </w:rPr>
        <w:fldChar w:fldCharType="end"/>
      </w:r>
      <w:r>
        <w:t>: esiti della ricognizione internazionale</w:t>
      </w:r>
    </w:p>
    <w:tbl>
      <w:tblPr>
        <w:tblStyle w:val="Grigliatabella"/>
        <w:tblW w:w="0" w:type="auto"/>
        <w:tblLook w:val="04A0" w:firstRow="1" w:lastRow="0" w:firstColumn="1" w:lastColumn="0" w:noHBand="0" w:noVBand="1"/>
      </w:tblPr>
      <w:tblGrid>
        <w:gridCol w:w="2518"/>
        <w:gridCol w:w="7827"/>
      </w:tblGrid>
      <w:tr w:rsidR="00CD5E93" w:rsidRPr="00CD5E93" w14:paraId="4AE7C0D0" w14:textId="77777777" w:rsidTr="00CD5E93">
        <w:tc>
          <w:tcPr>
            <w:tcW w:w="2518" w:type="dxa"/>
          </w:tcPr>
          <w:p w14:paraId="03002D98" w14:textId="77777777" w:rsidR="00CD5E93" w:rsidRPr="00CD5E93" w:rsidRDefault="00CD5E93" w:rsidP="00244B8C">
            <w:pPr>
              <w:tabs>
                <w:tab w:val="num" w:pos="720"/>
              </w:tabs>
              <w:jc w:val="both"/>
              <w:rPr>
                <w:rFonts w:ascii="Verdana" w:hAnsi="Verdana"/>
                <w:b/>
                <w:sz w:val="16"/>
                <w:szCs w:val="16"/>
              </w:rPr>
            </w:pPr>
            <w:r w:rsidRPr="00CD5E93">
              <w:rPr>
                <w:rFonts w:ascii="Verdana" w:hAnsi="Verdana"/>
                <w:b/>
                <w:sz w:val="16"/>
                <w:szCs w:val="16"/>
              </w:rPr>
              <w:t>Nazione / Rispondente</w:t>
            </w:r>
          </w:p>
        </w:tc>
        <w:tc>
          <w:tcPr>
            <w:tcW w:w="7827" w:type="dxa"/>
          </w:tcPr>
          <w:p w14:paraId="38E1D651" w14:textId="77777777" w:rsidR="00CD5E93" w:rsidRPr="00CD5E93" w:rsidRDefault="00CD5E93" w:rsidP="00244B8C">
            <w:pPr>
              <w:tabs>
                <w:tab w:val="num" w:pos="720"/>
              </w:tabs>
              <w:jc w:val="both"/>
              <w:rPr>
                <w:rFonts w:ascii="Verdana" w:hAnsi="Verdana"/>
                <w:b/>
                <w:sz w:val="16"/>
                <w:szCs w:val="16"/>
              </w:rPr>
            </w:pPr>
            <w:r>
              <w:rPr>
                <w:rFonts w:ascii="Verdana" w:hAnsi="Verdana"/>
                <w:b/>
                <w:sz w:val="16"/>
                <w:szCs w:val="16"/>
              </w:rPr>
              <w:t>Sintesi delle informazioni trasmesse</w:t>
            </w:r>
          </w:p>
        </w:tc>
      </w:tr>
      <w:tr w:rsidR="00CD5E93" w:rsidRPr="00CD5E93" w14:paraId="128D2F5F" w14:textId="77777777" w:rsidTr="00CD5E93">
        <w:tc>
          <w:tcPr>
            <w:tcW w:w="2518" w:type="dxa"/>
          </w:tcPr>
          <w:p w14:paraId="37DCBECF" w14:textId="77777777" w:rsidR="00CD5E93" w:rsidRPr="00CD5E93" w:rsidRDefault="00CD5E93" w:rsidP="00244B8C">
            <w:pPr>
              <w:tabs>
                <w:tab w:val="num" w:pos="720"/>
              </w:tabs>
              <w:jc w:val="both"/>
              <w:rPr>
                <w:rFonts w:ascii="Verdana" w:hAnsi="Verdana"/>
                <w:sz w:val="16"/>
                <w:szCs w:val="16"/>
              </w:rPr>
            </w:pPr>
            <w:r>
              <w:rPr>
                <w:rFonts w:ascii="Verdana" w:hAnsi="Verdana"/>
                <w:sz w:val="16"/>
                <w:szCs w:val="16"/>
              </w:rPr>
              <w:t>Estonia</w:t>
            </w:r>
          </w:p>
        </w:tc>
        <w:tc>
          <w:tcPr>
            <w:tcW w:w="7827" w:type="dxa"/>
          </w:tcPr>
          <w:p w14:paraId="2A90DD79" w14:textId="77777777" w:rsidR="00CD5E93" w:rsidRPr="00CD5E93" w:rsidRDefault="00CD5E93" w:rsidP="00CD5E93">
            <w:pPr>
              <w:tabs>
                <w:tab w:val="num" w:pos="720"/>
              </w:tabs>
              <w:jc w:val="both"/>
              <w:rPr>
                <w:rFonts w:ascii="Verdana" w:hAnsi="Verdana"/>
                <w:sz w:val="16"/>
                <w:szCs w:val="16"/>
              </w:rPr>
            </w:pPr>
            <w:r>
              <w:rPr>
                <w:rFonts w:ascii="Verdana" w:hAnsi="Verdana"/>
                <w:sz w:val="16"/>
                <w:szCs w:val="16"/>
              </w:rPr>
              <w:t xml:space="preserve">Abbiamo ricevuto informazioni e alcuni documenti </w:t>
            </w:r>
            <w:r w:rsidRPr="00CD5E93">
              <w:rPr>
                <w:rFonts w:ascii="Verdana" w:hAnsi="Verdana"/>
                <w:sz w:val="16"/>
                <w:szCs w:val="16"/>
              </w:rPr>
              <w:t>riguardanti la gestione dei processi e la definizione di standard nazionali per i contratti stipulati dalle P</w:t>
            </w:r>
            <w:r>
              <w:rPr>
                <w:rFonts w:ascii="Verdana" w:hAnsi="Verdana"/>
                <w:sz w:val="16"/>
                <w:szCs w:val="16"/>
              </w:rPr>
              <w:t>.</w:t>
            </w:r>
            <w:r w:rsidRPr="00CD5E93">
              <w:rPr>
                <w:rFonts w:ascii="Verdana" w:hAnsi="Verdana"/>
                <w:sz w:val="16"/>
                <w:szCs w:val="16"/>
              </w:rPr>
              <w:t>A</w:t>
            </w:r>
            <w:r>
              <w:rPr>
                <w:rFonts w:ascii="Verdana" w:hAnsi="Verdana"/>
                <w:sz w:val="16"/>
                <w:szCs w:val="16"/>
              </w:rPr>
              <w:t xml:space="preserve">. estoni. Il rispondente non si </w:t>
            </w:r>
            <w:r>
              <w:rPr>
                <w:rFonts w:ascii="Verdana" w:hAnsi="Verdana"/>
                <w:sz w:val="16"/>
                <w:szCs w:val="16"/>
              </w:rPr>
              <w:lastRenderedPageBreak/>
              <w:t>è espresso</w:t>
            </w:r>
            <w:r w:rsidRPr="00CD5E93">
              <w:rPr>
                <w:rFonts w:ascii="Verdana" w:hAnsi="Verdana"/>
                <w:sz w:val="16"/>
                <w:szCs w:val="16"/>
              </w:rPr>
              <w:t xml:space="preserve"> sulle metriche non funzionali e sul loro eventuale utilizzo.</w:t>
            </w:r>
          </w:p>
        </w:tc>
      </w:tr>
      <w:tr w:rsidR="00CD5E93" w:rsidRPr="00CD5E93" w14:paraId="25915998" w14:textId="77777777" w:rsidTr="00CD5E93">
        <w:tc>
          <w:tcPr>
            <w:tcW w:w="2518" w:type="dxa"/>
          </w:tcPr>
          <w:p w14:paraId="4D5EFCC5" w14:textId="77777777" w:rsidR="00CD5E93" w:rsidRPr="00CD5E93" w:rsidRDefault="00CD5E93" w:rsidP="00244B8C">
            <w:pPr>
              <w:tabs>
                <w:tab w:val="num" w:pos="720"/>
              </w:tabs>
              <w:jc w:val="both"/>
              <w:rPr>
                <w:rFonts w:ascii="Verdana" w:hAnsi="Verdana"/>
                <w:sz w:val="16"/>
                <w:szCs w:val="16"/>
              </w:rPr>
            </w:pPr>
            <w:r>
              <w:rPr>
                <w:rFonts w:ascii="Verdana" w:hAnsi="Verdana"/>
                <w:sz w:val="16"/>
                <w:szCs w:val="16"/>
              </w:rPr>
              <w:lastRenderedPageBreak/>
              <w:t>Gran Bretagna</w:t>
            </w:r>
          </w:p>
        </w:tc>
        <w:tc>
          <w:tcPr>
            <w:tcW w:w="7827" w:type="dxa"/>
          </w:tcPr>
          <w:p w14:paraId="5013E051" w14:textId="77777777" w:rsidR="00CD5E93" w:rsidRPr="00CD5E93" w:rsidRDefault="00CD5E93" w:rsidP="00CD5E93">
            <w:pPr>
              <w:tabs>
                <w:tab w:val="num" w:pos="720"/>
              </w:tabs>
              <w:jc w:val="both"/>
              <w:rPr>
                <w:rFonts w:ascii="Verdana" w:hAnsi="Verdana"/>
                <w:sz w:val="16"/>
                <w:szCs w:val="16"/>
              </w:rPr>
            </w:pPr>
            <w:r w:rsidRPr="00CD5E93">
              <w:rPr>
                <w:rFonts w:ascii="Verdana" w:hAnsi="Verdana"/>
                <w:sz w:val="16"/>
                <w:szCs w:val="16"/>
              </w:rPr>
              <w:t xml:space="preserve">La risposta riguarda essenzialmente la piattaforma utilizzata per misurare la qualità dei servizi offerti dalle </w:t>
            </w:r>
            <w:r>
              <w:rPr>
                <w:rFonts w:ascii="Verdana" w:hAnsi="Verdana"/>
                <w:sz w:val="16"/>
                <w:szCs w:val="16"/>
              </w:rPr>
              <w:t>amministrazioni</w:t>
            </w:r>
            <w:r w:rsidRPr="00CD5E93">
              <w:rPr>
                <w:rFonts w:ascii="Verdana" w:hAnsi="Verdana"/>
                <w:sz w:val="16"/>
                <w:szCs w:val="16"/>
              </w:rPr>
              <w:t xml:space="preserve">. </w:t>
            </w:r>
            <w:r>
              <w:rPr>
                <w:rFonts w:ascii="Verdana" w:hAnsi="Verdana"/>
                <w:sz w:val="16"/>
                <w:szCs w:val="16"/>
              </w:rPr>
              <w:t>N</w:t>
            </w:r>
            <w:r w:rsidRPr="00CD5E93">
              <w:rPr>
                <w:rFonts w:ascii="Verdana" w:hAnsi="Verdana"/>
                <w:sz w:val="16"/>
                <w:szCs w:val="16"/>
              </w:rPr>
              <w:t>ulla è stato detto dell’utilizzo di metriche del software.</w:t>
            </w:r>
          </w:p>
        </w:tc>
      </w:tr>
      <w:tr w:rsidR="00CD5E93" w:rsidRPr="00CD5E93" w14:paraId="766E0635" w14:textId="77777777" w:rsidTr="00CD5E93">
        <w:tc>
          <w:tcPr>
            <w:tcW w:w="2518" w:type="dxa"/>
          </w:tcPr>
          <w:p w14:paraId="5426F1B6" w14:textId="77777777" w:rsidR="00CD5E93" w:rsidRPr="008339D3" w:rsidRDefault="00CD5E93" w:rsidP="00244B8C">
            <w:pPr>
              <w:tabs>
                <w:tab w:val="num" w:pos="720"/>
              </w:tabs>
              <w:jc w:val="both"/>
              <w:rPr>
                <w:rFonts w:ascii="Verdana" w:hAnsi="Verdana"/>
                <w:sz w:val="16"/>
                <w:szCs w:val="16"/>
                <w:lang w:val="en-US"/>
              </w:rPr>
            </w:pPr>
            <w:r w:rsidRPr="008339D3">
              <w:rPr>
                <w:rFonts w:ascii="Verdana" w:hAnsi="Verdana"/>
                <w:sz w:val="16"/>
                <w:szCs w:val="16"/>
                <w:lang w:val="en-US"/>
              </w:rPr>
              <w:t>Giappone</w:t>
            </w:r>
            <w:r w:rsidR="00AF50D1" w:rsidRPr="008339D3">
              <w:rPr>
                <w:rFonts w:ascii="Verdana" w:hAnsi="Verdana"/>
                <w:sz w:val="16"/>
                <w:szCs w:val="16"/>
                <w:lang w:val="en-US"/>
              </w:rPr>
              <w:t xml:space="preserve"> (</w:t>
            </w:r>
            <w:r w:rsidR="008339D3" w:rsidRPr="008339D3">
              <w:rPr>
                <w:rFonts w:ascii="Verdana" w:hAnsi="Verdana"/>
                <w:sz w:val="16"/>
                <w:szCs w:val="16"/>
                <w:lang w:val="en-US"/>
              </w:rPr>
              <w:t>EU-Japan Centre for Industrial Cooperation</w:t>
            </w:r>
            <w:r w:rsidR="00AF50D1" w:rsidRPr="008339D3">
              <w:rPr>
                <w:rFonts w:ascii="Verdana" w:hAnsi="Verdana"/>
                <w:sz w:val="16"/>
                <w:szCs w:val="16"/>
                <w:lang w:val="en-US"/>
              </w:rPr>
              <w:t>)</w:t>
            </w:r>
          </w:p>
        </w:tc>
        <w:tc>
          <w:tcPr>
            <w:tcW w:w="7827" w:type="dxa"/>
          </w:tcPr>
          <w:p w14:paraId="7513B69E" w14:textId="77777777" w:rsidR="00CD5E93" w:rsidRDefault="00CD5E93" w:rsidP="00244B8C">
            <w:pPr>
              <w:tabs>
                <w:tab w:val="num" w:pos="720"/>
              </w:tabs>
              <w:jc w:val="both"/>
              <w:rPr>
                <w:rFonts w:ascii="Verdana" w:hAnsi="Verdana"/>
                <w:sz w:val="16"/>
                <w:szCs w:val="16"/>
              </w:rPr>
            </w:pPr>
            <w:r>
              <w:rPr>
                <w:rFonts w:ascii="Verdana" w:hAnsi="Verdana"/>
                <w:sz w:val="16"/>
                <w:szCs w:val="16"/>
              </w:rPr>
              <w:t>Il rispondente ha precisato che la sua organizzazione è piccola e non svolge misurazioni del software. Le motivazioni sono:</w:t>
            </w:r>
          </w:p>
          <w:p w14:paraId="1051D3FF" w14:textId="77777777" w:rsidR="00CD5E93" w:rsidRPr="00CD5E93" w:rsidRDefault="00AF50D1" w:rsidP="00CD5E93">
            <w:pPr>
              <w:tabs>
                <w:tab w:val="num" w:pos="720"/>
              </w:tabs>
              <w:jc w:val="both"/>
              <w:rPr>
                <w:rFonts w:ascii="Verdana" w:hAnsi="Verdana"/>
                <w:sz w:val="16"/>
                <w:szCs w:val="16"/>
              </w:rPr>
            </w:pPr>
            <w:r>
              <w:rPr>
                <w:rFonts w:ascii="Verdana" w:hAnsi="Verdana"/>
                <w:sz w:val="16"/>
                <w:szCs w:val="16"/>
              </w:rPr>
              <w:t xml:space="preserve">- </w:t>
            </w:r>
            <w:r w:rsidR="00CD5E93" w:rsidRPr="00CD5E93">
              <w:rPr>
                <w:rFonts w:ascii="Verdana" w:hAnsi="Verdana"/>
                <w:sz w:val="16"/>
                <w:szCs w:val="16"/>
              </w:rPr>
              <w:t xml:space="preserve">lo scarso budget a disposizione; </w:t>
            </w:r>
          </w:p>
          <w:p w14:paraId="2E3E9636" w14:textId="77777777" w:rsidR="00CD5E93" w:rsidRPr="00CD5E93" w:rsidRDefault="00CD5E93" w:rsidP="00CD5E93">
            <w:pPr>
              <w:tabs>
                <w:tab w:val="num" w:pos="720"/>
              </w:tabs>
              <w:jc w:val="both"/>
              <w:rPr>
                <w:rFonts w:ascii="Verdana" w:hAnsi="Verdana"/>
                <w:sz w:val="16"/>
                <w:szCs w:val="16"/>
              </w:rPr>
            </w:pPr>
            <w:r w:rsidRPr="00CD5E93">
              <w:rPr>
                <w:rFonts w:ascii="Verdana" w:hAnsi="Verdana"/>
                <w:sz w:val="16"/>
                <w:szCs w:val="16"/>
              </w:rPr>
              <w:t>-</w:t>
            </w:r>
            <w:r w:rsidR="00AF50D1">
              <w:rPr>
                <w:rFonts w:ascii="Verdana" w:hAnsi="Verdana"/>
                <w:sz w:val="16"/>
                <w:szCs w:val="16"/>
              </w:rPr>
              <w:t xml:space="preserve"> </w:t>
            </w:r>
            <w:r w:rsidRPr="00CD5E93">
              <w:rPr>
                <w:rFonts w:ascii="Verdana" w:hAnsi="Verdana"/>
                <w:sz w:val="16"/>
                <w:szCs w:val="16"/>
              </w:rPr>
              <w:t xml:space="preserve">l’acquisto di prodotti software e/o servizi di sviluppo software </w:t>
            </w:r>
            <w:r w:rsidR="00AF50D1">
              <w:rPr>
                <w:rFonts w:ascii="Verdana" w:hAnsi="Verdana"/>
                <w:sz w:val="16"/>
                <w:szCs w:val="16"/>
              </w:rPr>
              <w:t>avviene</w:t>
            </w:r>
            <w:r w:rsidRPr="00CD5E93">
              <w:rPr>
                <w:rFonts w:ascii="Verdana" w:hAnsi="Verdana"/>
                <w:sz w:val="16"/>
                <w:szCs w:val="16"/>
              </w:rPr>
              <w:t xml:space="preserve"> unicamente con i</w:t>
            </w:r>
            <w:r w:rsidR="00AF50D1">
              <w:rPr>
                <w:rFonts w:ascii="Verdana" w:hAnsi="Verdana"/>
                <w:sz w:val="16"/>
                <w:szCs w:val="16"/>
              </w:rPr>
              <w:t>l criterio del prezzo più basso.</w:t>
            </w:r>
          </w:p>
          <w:p w14:paraId="32154E6A" w14:textId="77777777" w:rsidR="00AF50D1" w:rsidRPr="00CD5E93" w:rsidRDefault="00AF50D1" w:rsidP="00CD5E93">
            <w:pPr>
              <w:tabs>
                <w:tab w:val="num" w:pos="720"/>
              </w:tabs>
              <w:jc w:val="both"/>
              <w:rPr>
                <w:rFonts w:ascii="Verdana" w:hAnsi="Verdana"/>
                <w:sz w:val="16"/>
                <w:szCs w:val="16"/>
              </w:rPr>
            </w:pPr>
            <w:r>
              <w:rPr>
                <w:rFonts w:ascii="Verdana" w:hAnsi="Verdana"/>
                <w:sz w:val="16"/>
                <w:szCs w:val="16"/>
              </w:rPr>
              <w:t xml:space="preserve">- </w:t>
            </w:r>
            <w:r w:rsidR="00CD5E93" w:rsidRPr="00CD5E93">
              <w:rPr>
                <w:rFonts w:ascii="Verdana" w:hAnsi="Verdana"/>
                <w:sz w:val="16"/>
                <w:szCs w:val="16"/>
              </w:rPr>
              <w:t>scarso interesse da parte del top management nei confronti di programmi di lungo termine relativi al software.</w:t>
            </w:r>
          </w:p>
        </w:tc>
      </w:tr>
      <w:tr w:rsidR="00CD5E93" w:rsidRPr="00CD5E93" w14:paraId="376DAE74" w14:textId="77777777" w:rsidTr="00CD5E93">
        <w:tc>
          <w:tcPr>
            <w:tcW w:w="2518" w:type="dxa"/>
          </w:tcPr>
          <w:p w14:paraId="75F106F4" w14:textId="77777777" w:rsidR="00CD5E93" w:rsidRPr="00CD5E93" w:rsidRDefault="00AF50D1" w:rsidP="00244B8C">
            <w:pPr>
              <w:tabs>
                <w:tab w:val="num" w:pos="720"/>
              </w:tabs>
              <w:jc w:val="both"/>
              <w:rPr>
                <w:rFonts w:ascii="Verdana" w:hAnsi="Verdana"/>
                <w:sz w:val="16"/>
                <w:szCs w:val="16"/>
              </w:rPr>
            </w:pPr>
            <w:r>
              <w:rPr>
                <w:rFonts w:ascii="Verdana" w:hAnsi="Verdana"/>
                <w:sz w:val="16"/>
                <w:szCs w:val="16"/>
              </w:rPr>
              <w:t>Giappone (IFPUG)</w:t>
            </w:r>
          </w:p>
        </w:tc>
        <w:tc>
          <w:tcPr>
            <w:tcW w:w="7827" w:type="dxa"/>
          </w:tcPr>
          <w:p w14:paraId="3AA4A777" w14:textId="77777777" w:rsidR="00AF50D1" w:rsidRDefault="00AF50D1" w:rsidP="00AF50D1">
            <w:pPr>
              <w:tabs>
                <w:tab w:val="num" w:pos="720"/>
              </w:tabs>
              <w:jc w:val="both"/>
              <w:rPr>
                <w:rFonts w:ascii="Verdana" w:hAnsi="Verdana"/>
                <w:sz w:val="16"/>
                <w:szCs w:val="16"/>
              </w:rPr>
            </w:pPr>
            <w:r>
              <w:rPr>
                <w:rFonts w:ascii="Verdana" w:hAnsi="Verdana"/>
                <w:sz w:val="16"/>
                <w:szCs w:val="16"/>
              </w:rPr>
              <w:t xml:space="preserve">Il Japanese Function Point User Group conferma quanto alla riga precedente. Da parte dell’industria ICT si segnala interesse per la tematica, ma </w:t>
            </w:r>
            <w:r w:rsidRPr="00AF50D1">
              <w:rPr>
                <w:rFonts w:ascii="Verdana" w:hAnsi="Verdana"/>
                <w:sz w:val="16"/>
                <w:szCs w:val="16"/>
              </w:rPr>
              <w:t>in sostanza non sono state avviate azioni concrete. JFPUG conferma inoltre che i requisiti non funzionali sono molto spesso trascurati nelle fasi iniziali dei progetti</w:t>
            </w:r>
            <w:r>
              <w:rPr>
                <w:rFonts w:ascii="Verdana" w:hAnsi="Verdana"/>
                <w:sz w:val="16"/>
                <w:szCs w:val="16"/>
              </w:rPr>
              <w:t>,</w:t>
            </w:r>
            <w:r w:rsidRPr="00AF50D1">
              <w:rPr>
                <w:rFonts w:ascii="Verdana" w:hAnsi="Verdana"/>
                <w:sz w:val="16"/>
                <w:szCs w:val="16"/>
              </w:rPr>
              <w:t xml:space="preserve"> per poi emergere nelle fasi successive. </w:t>
            </w:r>
          </w:p>
          <w:p w14:paraId="59B95E90" w14:textId="77777777" w:rsidR="00CD5E93" w:rsidRPr="00CD5E93" w:rsidRDefault="00AF50D1" w:rsidP="00AF50D1">
            <w:pPr>
              <w:tabs>
                <w:tab w:val="num" w:pos="720"/>
              </w:tabs>
              <w:jc w:val="both"/>
              <w:rPr>
                <w:rFonts w:ascii="Verdana" w:hAnsi="Verdana"/>
                <w:sz w:val="16"/>
                <w:szCs w:val="16"/>
              </w:rPr>
            </w:pPr>
            <w:r w:rsidRPr="00AF50D1">
              <w:rPr>
                <w:rFonts w:ascii="Verdana" w:hAnsi="Verdana"/>
                <w:sz w:val="16"/>
                <w:szCs w:val="16"/>
              </w:rPr>
              <w:t xml:space="preserve">Riguardo a SNAP, JFPUG è stato piuttosto esplicito nell’affermare che il metodo presenta </w:t>
            </w:r>
            <w:r>
              <w:rPr>
                <w:rFonts w:ascii="Verdana" w:hAnsi="Verdana"/>
                <w:sz w:val="16"/>
                <w:szCs w:val="16"/>
              </w:rPr>
              <w:t>criticità</w:t>
            </w:r>
            <w:r w:rsidRPr="00AF50D1">
              <w:rPr>
                <w:rFonts w:ascii="Verdana" w:hAnsi="Verdana"/>
                <w:sz w:val="16"/>
                <w:szCs w:val="16"/>
              </w:rPr>
              <w:t>.</w:t>
            </w:r>
          </w:p>
        </w:tc>
      </w:tr>
      <w:tr w:rsidR="00CD5E93" w:rsidRPr="00CD5E93" w14:paraId="04527D6D" w14:textId="77777777" w:rsidTr="00CD5E93">
        <w:tc>
          <w:tcPr>
            <w:tcW w:w="2518" w:type="dxa"/>
          </w:tcPr>
          <w:p w14:paraId="05CA6073" w14:textId="77777777" w:rsidR="00CD5E93" w:rsidRPr="00CD5E93" w:rsidRDefault="00AF50D1" w:rsidP="00244B8C">
            <w:pPr>
              <w:tabs>
                <w:tab w:val="num" w:pos="720"/>
              </w:tabs>
              <w:jc w:val="both"/>
              <w:rPr>
                <w:rFonts w:ascii="Verdana" w:hAnsi="Verdana"/>
                <w:sz w:val="16"/>
                <w:szCs w:val="16"/>
              </w:rPr>
            </w:pPr>
            <w:r>
              <w:rPr>
                <w:rFonts w:ascii="Verdana" w:hAnsi="Verdana"/>
                <w:sz w:val="16"/>
                <w:szCs w:val="16"/>
              </w:rPr>
              <w:t>Irlanda</w:t>
            </w:r>
          </w:p>
        </w:tc>
        <w:tc>
          <w:tcPr>
            <w:tcW w:w="7827" w:type="dxa"/>
          </w:tcPr>
          <w:p w14:paraId="3FE2DA1E" w14:textId="77777777" w:rsidR="0074195A" w:rsidRPr="0074195A" w:rsidRDefault="0074195A" w:rsidP="0074195A">
            <w:pPr>
              <w:tabs>
                <w:tab w:val="num" w:pos="720"/>
              </w:tabs>
              <w:jc w:val="both"/>
              <w:rPr>
                <w:rFonts w:ascii="Verdana" w:hAnsi="Verdana"/>
                <w:sz w:val="16"/>
                <w:szCs w:val="16"/>
              </w:rPr>
            </w:pPr>
            <w:r>
              <w:rPr>
                <w:rFonts w:ascii="Verdana" w:hAnsi="Verdana"/>
                <w:sz w:val="16"/>
                <w:szCs w:val="16"/>
              </w:rPr>
              <w:t xml:space="preserve">Gli irlandesi riconoscono che </w:t>
            </w:r>
            <w:r w:rsidRPr="0074195A">
              <w:rPr>
                <w:rFonts w:ascii="Verdana" w:hAnsi="Verdana"/>
                <w:sz w:val="16"/>
                <w:szCs w:val="16"/>
              </w:rPr>
              <w:t>i requisiti non funzionali siano spesso trascurati nella fase di analisi, creando seri problemi nelle fasi successive dei progett</w:t>
            </w:r>
            <w:r>
              <w:rPr>
                <w:rFonts w:ascii="Verdana" w:hAnsi="Verdana"/>
                <w:sz w:val="16"/>
                <w:szCs w:val="16"/>
              </w:rPr>
              <w:t>i di realizzazione del software.</w:t>
            </w:r>
          </w:p>
          <w:p w14:paraId="7CD68F88" w14:textId="77777777" w:rsidR="0074195A" w:rsidRPr="0074195A" w:rsidRDefault="0074195A" w:rsidP="0074195A">
            <w:pPr>
              <w:tabs>
                <w:tab w:val="num" w:pos="720"/>
              </w:tabs>
              <w:jc w:val="both"/>
              <w:rPr>
                <w:rFonts w:ascii="Verdana" w:hAnsi="Verdana"/>
                <w:sz w:val="16"/>
                <w:szCs w:val="16"/>
              </w:rPr>
            </w:pPr>
            <w:r>
              <w:rPr>
                <w:rFonts w:ascii="Verdana" w:hAnsi="Verdana"/>
                <w:sz w:val="16"/>
                <w:szCs w:val="16"/>
              </w:rPr>
              <w:t xml:space="preserve">Peraltro, </w:t>
            </w:r>
            <w:r w:rsidRPr="0074195A">
              <w:rPr>
                <w:rFonts w:ascii="Verdana" w:hAnsi="Verdana"/>
                <w:sz w:val="16"/>
                <w:szCs w:val="16"/>
              </w:rPr>
              <w:t>essi nutrono dubbi sulla possi</w:t>
            </w:r>
            <w:r>
              <w:rPr>
                <w:rFonts w:ascii="Verdana" w:hAnsi="Verdana"/>
                <w:sz w:val="16"/>
                <w:szCs w:val="16"/>
              </w:rPr>
              <w:t>bilità di misurarli agevolmente. I</w:t>
            </w:r>
            <w:r w:rsidRPr="0074195A">
              <w:rPr>
                <w:rFonts w:ascii="Verdana" w:hAnsi="Verdana"/>
                <w:sz w:val="16"/>
                <w:szCs w:val="16"/>
              </w:rPr>
              <w:t xml:space="preserve">n particolare hanno una conoscenza solo teorica del metodo SNAP, che appare, a loro giudizio, piuttosto complesso e strettamente collegato alla metrica </w:t>
            </w:r>
            <w:r>
              <w:rPr>
                <w:rFonts w:ascii="Verdana" w:hAnsi="Verdana"/>
                <w:sz w:val="16"/>
                <w:szCs w:val="16"/>
              </w:rPr>
              <w:t>dei Punti Funzione.</w:t>
            </w:r>
          </w:p>
          <w:p w14:paraId="4E4D3E0E" w14:textId="77777777" w:rsidR="00CD5E93" w:rsidRPr="00CD5E93" w:rsidRDefault="0074195A" w:rsidP="0074195A">
            <w:pPr>
              <w:tabs>
                <w:tab w:val="num" w:pos="720"/>
              </w:tabs>
              <w:jc w:val="both"/>
              <w:rPr>
                <w:rFonts w:ascii="Verdana" w:hAnsi="Verdana"/>
                <w:sz w:val="16"/>
                <w:szCs w:val="16"/>
              </w:rPr>
            </w:pPr>
            <w:r>
              <w:rPr>
                <w:rFonts w:ascii="Verdana" w:hAnsi="Verdana"/>
                <w:sz w:val="16"/>
                <w:szCs w:val="16"/>
              </w:rPr>
              <w:t xml:space="preserve">In conclusione, </w:t>
            </w:r>
            <w:r w:rsidRPr="0074195A">
              <w:rPr>
                <w:rFonts w:ascii="Verdana" w:hAnsi="Verdana"/>
                <w:sz w:val="16"/>
                <w:szCs w:val="16"/>
              </w:rPr>
              <w:t>esprimono perplessità sui benefici dell’applicazione di SNAP, soprattutto in considerazione dello sforzo necessario alla sua applicazione in progetti ICT complessi come quelli tipici delle P</w:t>
            </w:r>
            <w:r>
              <w:rPr>
                <w:rFonts w:ascii="Verdana" w:hAnsi="Verdana"/>
                <w:sz w:val="16"/>
                <w:szCs w:val="16"/>
              </w:rPr>
              <w:t>.</w:t>
            </w:r>
            <w:r w:rsidRPr="0074195A">
              <w:rPr>
                <w:rFonts w:ascii="Verdana" w:hAnsi="Verdana"/>
                <w:sz w:val="16"/>
                <w:szCs w:val="16"/>
              </w:rPr>
              <w:t>A</w:t>
            </w:r>
            <w:r>
              <w:rPr>
                <w:rFonts w:ascii="Verdana" w:hAnsi="Verdana"/>
                <w:sz w:val="16"/>
                <w:szCs w:val="16"/>
              </w:rPr>
              <w:t>.</w:t>
            </w:r>
            <w:r w:rsidRPr="0074195A">
              <w:rPr>
                <w:rFonts w:ascii="Verdana" w:hAnsi="Verdana"/>
                <w:sz w:val="16"/>
                <w:szCs w:val="16"/>
              </w:rPr>
              <w:t>;</w:t>
            </w:r>
            <w:r>
              <w:rPr>
                <w:rFonts w:ascii="Verdana" w:hAnsi="Verdana"/>
                <w:sz w:val="16"/>
                <w:szCs w:val="16"/>
              </w:rPr>
              <w:t xml:space="preserve"> </w:t>
            </w:r>
            <w:r w:rsidRPr="0074195A">
              <w:rPr>
                <w:rFonts w:ascii="Verdana" w:hAnsi="Verdana"/>
                <w:sz w:val="16"/>
                <w:szCs w:val="16"/>
              </w:rPr>
              <w:t>ritengono più importante che i requisiti non funzionali siano tutti correttamente identificati nella fase di analisi e implementati nelle fasi successive dei progetti.</w:t>
            </w:r>
          </w:p>
        </w:tc>
      </w:tr>
      <w:tr w:rsidR="0074195A" w:rsidRPr="00CD5E93" w14:paraId="3025BD33" w14:textId="77777777" w:rsidTr="00CD5E93">
        <w:tc>
          <w:tcPr>
            <w:tcW w:w="2518" w:type="dxa"/>
          </w:tcPr>
          <w:p w14:paraId="6BA26602" w14:textId="77777777" w:rsidR="0074195A" w:rsidRDefault="0074195A" w:rsidP="00244B8C">
            <w:pPr>
              <w:tabs>
                <w:tab w:val="num" w:pos="720"/>
              </w:tabs>
              <w:jc w:val="both"/>
              <w:rPr>
                <w:rFonts w:ascii="Verdana" w:hAnsi="Verdana"/>
                <w:sz w:val="16"/>
                <w:szCs w:val="16"/>
              </w:rPr>
            </w:pPr>
            <w:r>
              <w:rPr>
                <w:rFonts w:ascii="Verdana" w:hAnsi="Verdana"/>
                <w:sz w:val="16"/>
                <w:szCs w:val="16"/>
              </w:rPr>
              <w:t>Olanda</w:t>
            </w:r>
          </w:p>
        </w:tc>
        <w:tc>
          <w:tcPr>
            <w:tcW w:w="7827" w:type="dxa"/>
          </w:tcPr>
          <w:p w14:paraId="50304965" w14:textId="77777777" w:rsidR="001E0249" w:rsidRDefault="0074195A" w:rsidP="001E0249">
            <w:pPr>
              <w:tabs>
                <w:tab w:val="num" w:pos="720"/>
              </w:tabs>
              <w:jc w:val="both"/>
              <w:rPr>
                <w:rFonts w:ascii="Verdana" w:hAnsi="Verdana"/>
                <w:sz w:val="16"/>
                <w:szCs w:val="16"/>
              </w:rPr>
            </w:pPr>
            <w:r>
              <w:rPr>
                <w:rFonts w:ascii="Verdana" w:hAnsi="Verdana"/>
                <w:sz w:val="16"/>
                <w:szCs w:val="16"/>
              </w:rPr>
              <w:t>Il NESMA (</w:t>
            </w:r>
            <w:r w:rsidRPr="0074195A">
              <w:rPr>
                <w:rFonts w:ascii="Verdana" w:hAnsi="Verdana"/>
                <w:sz w:val="16"/>
                <w:szCs w:val="16"/>
              </w:rPr>
              <w:t>Nederlands Software Metrics users Association)</w:t>
            </w:r>
            <w:r w:rsidR="001E0249">
              <w:rPr>
                <w:rFonts w:ascii="Verdana" w:hAnsi="Verdana"/>
                <w:sz w:val="16"/>
                <w:szCs w:val="16"/>
              </w:rPr>
              <w:t xml:space="preserve"> segnal</w:t>
            </w:r>
            <w:r w:rsidRPr="0074195A">
              <w:rPr>
                <w:rFonts w:ascii="Verdana" w:hAnsi="Verdana"/>
                <w:sz w:val="16"/>
                <w:szCs w:val="16"/>
              </w:rPr>
              <w:t xml:space="preserve">a </w:t>
            </w:r>
            <w:r w:rsidR="001E0249">
              <w:rPr>
                <w:rFonts w:ascii="Verdana" w:hAnsi="Verdana"/>
                <w:sz w:val="16"/>
                <w:szCs w:val="16"/>
              </w:rPr>
              <w:t>che al suo interno è attivo</w:t>
            </w:r>
            <w:r w:rsidRPr="0074195A">
              <w:rPr>
                <w:rFonts w:ascii="Verdana" w:hAnsi="Verdana"/>
                <w:sz w:val="16"/>
                <w:szCs w:val="16"/>
              </w:rPr>
              <w:t xml:space="preserve"> un gruppo di specialisti e architetti software che stanno lavorando sull’argomento delle metriche non funzionali</w:t>
            </w:r>
            <w:r w:rsidR="001E0249">
              <w:rPr>
                <w:rFonts w:ascii="Verdana" w:hAnsi="Verdana"/>
                <w:sz w:val="16"/>
                <w:szCs w:val="16"/>
              </w:rPr>
              <w:t xml:space="preserve">. </w:t>
            </w:r>
          </w:p>
          <w:p w14:paraId="677C8C78" w14:textId="77777777" w:rsidR="0074195A" w:rsidRPr="00CD5E93" w:rsidRDefault="008339D3" w:rsidP="008339D3">
            <w:pPr>
              <w:tabs>
                <w:tab w:val="num" w:pos="720"/>
              </w:tabs>
              <w:jc w:val="both"/>
              <w:rPr>
                <w:rFonts w:ascii="Verdana" w:hAnsi="Verdana"/>
                <w:sz w:val="16"/>
                <w:szCs w:val="16"/>
              </w:rPr>
            </w:pPr>
            <w:r>
              <w:rPr>
                <w:rFonts w:ascii="Verdana" w:hAnsi="Verdana"/>
                <w:sz w:val="16"/>
                <w:szCs w:val="16"/>
              </w:rPr>
              <w:t>Il NESMA</w:t>
            </w:r>
            <w:r w:rsidR="0074195A" w:rsidRPr="0074195A">
              <w:rPr>
                <w:rFonts w:ascii="Verdana" w:hAnsi="Verdana"/>
                <w:sz w:val="16"/>
                <w:szCs w:val="16"/>
              </w:rPr>
              <w:t xml:space="preserve"> ha messo a punto un framework</w:t>
            </w:r>
            <w:r w:rsidR="00392015">
              <w:rPr>
                <w:rFonts w:ascii="Verdana" w:hAnsi="Verdana"/>
                <w:sz w:val="16"/>
                <w:szCs w:val="16"/>
              </w:rPr>
              <w:t>,</w:t>
            </w:r>
            <w:r w:rsidR="0074195A" w:rsidRPr="0074195A">
              <w:rPr>
                <w:rFonts w:ascii="Verdana" w:hAnsi="Verdana"/>
                <w:sz w:val="16"/>
                <w:szCs w:val="16"/>
              </w:rPr>
              <w:t xml:space="preserve"> </w:t>
            </w:r>
            <w:r>
              <w:rPr>
                <w:rFonts w:ascii="Verdana" w:hAnsi="Verdana"/>
                <w:sz w:val="16"/>
                <w:szCs w:val="16"/>
              </w:rPr>
              <w:t>presentato a</w:t>
            </w:r>
            <w:r w:rsidR="0074195A" w:rsidRPr="0074195A">
              <w:rPr>
                <w:rFonts w:ascii="Verdana" w:hAnsi="Verdana"/>
                <w:sz w:val="16"/>
                <w:szCs w:val="16"/>
              </w:rPr>
              <w:t xml:space="preserve">lla conferenza IWSM </w:t>
            </w:r>
            <w:r w:rsidR="00392015">
              <w:rPr>
                <w:rFonts w:ascii="Verdana" w:hAnsi="Verdana"/>
                <w:sz w:val="16"/>
                <w:szCs w:val="16"/>
              </w:rPr>
              <w:t>(</w:t>
            </w:r>
            <w:r w:rsidR="00392015" w:rsidRPr="00392015">
              <w:rPr>
                <w:rFonts w:ascii="Verdana" w:hAnsi="Verdana"/>
                <w:sz w:val="16"/>
                <w:szCs w:val="16"/>
              </w:rPr>
              <w:t>International Workshop on Statistical Modelling</w:t>
            </w:r>
            <w:r w:rsidR="00392015">
              <w:rPr>
                <w:rFonts w:ascii="Verdana" w:hAnsi="Verdana"/>
                <w:sz w:val="16"/>
                <w:szCs w:val="16"/>
              </w:rPr>
              <w:t>)</w:t>
            </w:r>
            <w:r w:rsidR="00392015" w:rsidRPr="00392015">
              <w:rPr>
                <w:rFonts w:ascii="Verdana" w:hAnsi="Verdana"/>
                <w:sz w:val="16"/>
                <w:szCs w:val="16"/>
              </w:rPr>
              <w:t xml:space="preserve"> </w:t>
            </w:r>
            <w:r w:rsidR="0074195A" w:rsidRPr="0074195A">
              <w:rPr>
                <w:rFonts w:ascii="Verdana" w:hAnsi="Verdana"/>
                <w:sz w:val="16"/>
                <w:szCs w:val="16"/>
              </w:rPr>
              <w:t xml:space="preserve">di Göteborg. </w:t>
            </w:r>
            <w:r w:rsidR="00392015">
              <w:rPr>
                <w:rFonts w:ascii="Verdana" w:hAnsi="Verdana"/>
                <w:sz w:val="16"/>
                <w:szCs w:val="16"/>
              </w:rPr>
              <w:t>La presentazione e il relativo articolo sono stati trasmessi e acquisiti dal Tavolo di lavoro. In estrema sintesi, essi propongono un approccio teorico sulla misurazione della dimensione funzionale / non funzionale del software e la stima dei corrispondenti costi di realizzazione</w:t>
            </w:r>
            <w:r w:rsidR="00EC69D7">
              <w:rPr>
                <w:rFonts w:ascii="Verdana" w:hAnsi="Verdana"/>
                <w:sz w:val="16"/>
                <w:szCs w:val="16"/>
              </w:rPr>
              <w:t>. Esprimono inoltre riserve sul metodo SNAP (considerato ancora non stabile) e su COSMIC (giudicato incompleto).</w:t>
            </w:r>
          </w:p>
        </w:tc>
      </w:tr>
      <w:tr w:rsidR="00744615" w:rsidRPr="00CD5E93" w14:paraId="7CFD96CA" w14:textId="77777777" w:rsidTr="00CD5E93">
        <w:tc>
          <w:tcPr>
            <w:tcW w:w="2518" w:type="dxa"/>
          </w:tcPr>
          <w:p w14:paraId="32D80CB1" w14:textId="77777777" w:rsidR="00744615" w:rsidRDefault="00744615" w:rsidP="00244B8C">
            <w:pPr>
              <w:tabs>
                <w:tab w:val="num" w:pos="720"/>
              </w:tabs>
              <w:jc w:val="both"/>
              <w:rPr>
                <w:rFonts w:ascii="Verdana" w:hAnsi="Verdana"/>
                <w:sz w:val="16"/>
                <w:szCs w:val="16"/>
              </w:rPr>
            </w:pPr>
            <w:r>
              <w:rPr>
                <w:rFonts w:ascii="Verdana" w:hAnsi="Verdana"/>
                <w:sz w:val="16"/>
                <w:szCs w:val="16"/>
              </w:rPr>
              <w:t xml:space="preserve">Svizzera </w:t>
            </w:r>
          </w:p>
        </w:tc>
        <w:tc>
          <w:tcPr>
            <w:tcW w:w="7827" w:type="dxa"/>
          </w:tcPr>
          <w:p w14:paraId="256BC0DD" w14:textId="77777777" w:rsidR="0012253D" w:rsidRPr="0012253D" w:rsidRDefault="0012253D" w:rsidP="0012253D">
            <w:pPr>
              <w:tabs>
                <w:tab w:val="num" w:pos="720"/>
              </w:tabs>
              <w:jc w:val="both"/>
              <w:rPr>
                <w:rFonts w:ascii="Verdana" w:hAnsi="Verdana"/>
                <w:sz w:val="16"/>
                <w:szCs w:val="16"/>
              </w:rPr>
            </w:pPr>
            <w:r>
              <w:rPr>
                <w:rFonts w:ascii="Verdana" w:hAnsi="Verdana"/>
                <w:sz w:val="16"/>
                <w:szCs w:val="16"/>
              </w:rPr>
              <w:t>Nella C</w:t>
            </w:r>
            <w:r w:rsidRPr="0012253D">
              <w:rPr>
                <w:rFonts w:ascii="Verdana" w:hAnsi="Verdana"/>
                <w:sz w:val="16"/>
                <w:szCs w:val="16"/>
              </w:rPr>
              <w:t xml:space="preserve">onfederazione </w:t>
            </w:r>
            <w:r>
              <w:rPr>
                <w:rFonts w:ascii="Verdana" w:hAnsi="Verdana"/>
                <w:sz w:val="16"/>
                <w:szCs w:val="16"/>
              </w:rPr>
              <w:t>Elvetica</w:t>
            </w:r>
            <w:r w:rsidRPr="0012253D">
              <w:rPr>
                <w:rFonts w:ascii="Verdana" w:hAnsi="Verdana"/>
                <w:sz w:val="16"/>
                <w:szCs w:val="16"/>
              </w:rPr>
              <w:t xml:space="preserve"> le procedure di appalto sono regolate dall’Ufficio federale delle costruzioni e della logistica (UFCL) in base all’Accordo sugli appalti pubblici (GATT-WTO) entrato in vigore per la Svizzera il 1° gennaio 1996. Obiettivo delle PA è ottenere una stima dei costi del progetto prima della gara d’appalto, considerando:</w:t>
            </w:r>
          </w:p>
          <w:p w14:paraId="31D29A9B" w14:textId="77777777" w:rsidR="0012253D" w:rsidRPr="0012253D" w:rsidRDefault="0012253D" w:rsidP="0012253D">
            <w:pPr>
              <w:tabs>
                <w:tab w:val="num" w:pos="720"/>
              </w:tabs>
              <w:jc w:val="both"/>
              <w:rPr>
                <w:rFonts w:ascii="Verdana" w:hAnsi="Verdana"/>
                <w:sz w:val="16"/>
                <w:szCs w:val="16"/>
              </w:rPr>
            </w:pPr>
            <w:r w:rsidRPr="0012253D">
              <w:rPr>
                <w:rFonts w:ascii="Verdana" w:hAnsi="Verdana"/>
                <w:sz w:val="16"/>
                <w:szCs w:val="16"/>
              </w:rPr>
              <w:t>– L</w:t>
            </w:r>
            <w:r>
              <w:rPr>
                <w:rFonts w:ascii="Verdana" w:hAnsi="Verdana"/>
                <w:sz w:val="16"/>
                <w:szCs w:val="16"/>
              </w:rPr>
              <w:t>e</w:t>
            </w:r>
            <w:r w:rsidRPr="0012253D">
              <w:rPr>
                <w:rFonts w:ascii="Verdana" w:hAnsi="Verdana"/>
                <w:sz w:val="16"/>
                <w:szCs w:val="16"/>
              </w:rPr>
              <w:t xml:space="preserve"> funzionalità</w:t>
            </w:r>
            <w:r>
              <w:rPr>
                <w:rFonts w:ascii="Verdana" w:hAnsi="Verdana"/>
                <w:sz w:val="16"/>
                <w:szCs w:val="16"/>
              </w:rPr>
              <w:t>,</w:t>
            </w:r>
            <w:r w:rsidRPr="0012253D">
              <w:rPr>
                <w:rFonts w:ascii="Verdana" w:hAnsi="Verdana"/>
                <w:sz w:val="16"/>
                <w:szCs w:val="16"/>
              </w:rPr>
              <w:t xml:space="preserve"> misurat</w:t>
            </w:r>
            <w:r>
              <w:rPr>
                <w:rFonts w:ascii="Verdana" w:hAnsi="Verdana"/>
                <w:sz w:val="16"/>
                <w:szCs w:val="16"/>
              </w:rPr>
              <w:t>e</w:t>
            </w:r>
            <w:r w:rsidRPr="0012253D">
              <w:rPr>
                <w:rFonts w:ascii="Verdana" w:hAnsi="Verdana"/>
                <w:sz w:val="16"/>
                <w:szCs w:val="16"/>
              </w:rPr>
              <w:t xml:space="preserve"> con la FPA;</w:t>
            </w:r>
          </w:p>
          <w:p w14:paraId="7781E840" w14:textId="77777777" w:rsidR="0012253D" w:rsidRPr="0012253D" w:rsidRDefault="0012253D" w:rsidP="0012253D">
            <w:pPr>
              <w:tabs>
                <w:tab w:val="num" w:pos="720"/>
              </w:tabs>
              <w:jc w:val="both"/>
              <w:rPr>
                <w:rFonts w:ascii="Verdana" w:hAnsi="Verdana"/>
                <w:sz w:val="16"/>
                <w:szCs w:val="16"/>
              </w:rPr>
            </w:pPr>
            <w:r w:rsidRPr="0012253D">
              <w:rPr>
                <w:rFonts w:ascii="Verdana" w:hAnsi="Verdana"/>
                <w:sz w:val="16"/>
                <w:szCs w:val="16"/>
              </w:rPr>
              <w:t xml:space="preserve">– I tempi </w:t>
            </w:r>
            <w:r>
              <w:rPr>
                <w:rFonts w:ascii="Verdana" w:hAnsi="Verdana"/>
                <w:sz w:val="16"/>
                <w:szCs w:val="16"/>
              </w:rPr>
              <w:t>progettuali</w:t>
            </w:r>
            <w:r w:rsidRPr="0012253D">
              <w:rPr>
                <w:rFonts w:ascii="Verdana" w:hAnsi="Verdana"/>
                <w:sz w:val="16"/>
                <w:szCs w:val="16"/>
              </w:rPr>
              <w:t xml:space="preserve"> desiderati;</w:t>
            </w:r>
          </w:p>
          <w:p w14:paraId="4DB7C514" w14:textId="77777777" w:rsidR="0012253D" w:rsidRPr="0012253D" w:rsidRDefault="0012253D" w:rsidP="0012253D">
            <w:pPr>
              <w:tabs>
                <w:tab w:val="num" w:pos="720"/>
              </w:tabs>
              <w:jc w:val="both"/>
              <w:rPr>
                <w:rFonts w:ascii="Verdana" w:hAnsi="Verdana"/>
                <w:sz w:val="16"/>
                <w:szCs w:val="16"/>
              </w:rPr>
            </w:pPr>
            <w:r>
              <w:rPr>
                <w:rFonts w:ascii="Verdana" w:hAnsi="Verdana"/>
                <w:sz w:val="16"/>
                <w:szCs w:val="16"/>
              </w:rPr>
              <w:t xml:space="preserve">– Le disponibilità </w:t>
            </w:r>
            <w:r w:rsidRPr="0012253D">
              <w:rPr>
                <w:rFonts w:ascii="Verdana" w:hAnsi="Verdana"/>
                <w:sz w:val="16"/>
                <w:szCs w:val="16"/>
              </w:rPr>
              <w:t>d</w:t>
            </w:r>
            <w:r>
              <w:rPr>
                <w:rFonts w:ascii="Verdana" w:hAnsi="Verdana"/>
                <w:sz w:val="16"/>
                <w:szCs w:val="16"/>
              </w:rPr>
              <w:t>i</w:t>
            </w:r>
            <w:r w:rsidRPr="0012253D">
              <w:rPr>
                <w:rFonts w:ascii="Verdana" w:hAnsi="Verdana"/>
                <w:sz w:val="16"/>
                <w:szCs w:val="16"/>
              </w:rPr>
              <w:t xml:space="preserve"> budget;</w:t>
            </w:r>
          </w:p>
          <w:p w14:paraId="1E10646A" w14:textId="77777777" w:rsidR="0012253D" w:rsidRPr="0012253D" w:rsidRDefault="0012253D" w:rsidP="0012253D">
            <w:pPr>
              <w:tabs>
                <w:tab w:val="num" w:pos="720"/>
              </w:tabs>
              <w:jc w:val="both"/>
              <w:rPr>
                <w:rFonts w:ascii="Verdana" w:hAnsi="Verdana"/>
                <w:sz w:val="16"/>
                <w:szCs w:val="16"/>
              </w:rPr>
            </w:pPr>
            <w:r w:rsidRPr="0012253D">
              <w:rPr>
                <w:rFonts w:ascii="Verdana" w:hAnsi="Verdana"/>
                <w:sz w:val="16"/>
                <w:szCs w:val="16"/>
              </w:rPr>
              <w:t>– La qualità richiesta durante l’esercizio.</w:t>
            </w:r>
          </w:p>
          <w:p w14:paraId="75E8E94E" w14:textId="77777777" w:rsidR="0012253D" w:rsidRPr="0012253D" w:rsidRDefault="0012253D" w:rsidP="0012253D">
            <w:pPr>
              <w:tabs>
                <w:tab w:val="num" w:pos="720"/>
              </w:tabs>
              <w:jc w:val="both"/>
              <w:rPr>
                <w:rFonts w:ascii="Verdana" w:hAnsi="Verdana"/>
                <w:sz w:val="16"/>
                <w:szCs w:val="16"/>
              </w:rPr>
            </w:pPr>
            <w:r w:rsidRPr="0012253D">
              <w:rPr>
                <w:rFonts w:ascii="Verdana" w:hAnsi="Verdana"/>
                <w:sz w:val="16"/>
                <w:szCs w:val="16"/>
              </w:rPr>
              <w:t>Gli schemi contrattuali prevedono, in genere, che la remunerazione dei fornitori aggiudicatari venga effettuata a corpo, pur con la possibilità di introdurre varianti al progetto con il meccanismo delle “change request”. Ciò è giustificato dal fatto che la determinazione delle basi d’asta è sufficientemente precisa.</w:t>
            </w:r>
          </w:p>
          <w:p w14:paraId="034B5B63" w14:textId="77777777" w:rsidR="00744615" w:rsidRDefault="0012253D" w:rsidP="0012253D">
            <w:pPr>
              <w:tabs>
                <w:tab w:val="num" w:pos="720"/>
              </w:tabs>
              <w:jc w:val="both"/>
              <w:rPr>
                <w:rFonts w:ascii="Verdana" w:hAnsi="Verdana"/>
                <w:sz w:val="16"/>
                <w:szCs w:val="16"/>
              </w:rPr>
            </w:pPr>
            <w:r w:rsidRPr="0012253D">
              <w:rPr>
                <w:rFonts w:ascii="Verdana" w:hAnsi="Verdana"/>
                <w:sz w:val="16"/>
                <w:szCs w:val="16"/>
              </w:rPr>
              <w:t>In genere le Pubbliche Amministrazioni svizzere si affidano a società esterne che le affiancano nelle fasi di preparazione delle procedure di gara e di determinazione della basi d’asta, e che si occupano del monitoraggio successivo all’aggiudicazione.</w:t>
            </w:r>
          </w:p>
        </w:tc>
      </w:tr>
    </w:tbl>
    <w:p w14:paraId="278EBB92" w14:textId="77777777" w:rsidR="00CD5E93" w:rsidRDefault="00CD5E93" w:rsidP="00244B8C">
      <w:pPr>
        <w:tabs>
          <w:tab w:val="num" w:pos="720"/>
        </w:tabs>
        <w:jc w:val="both"/>
        <w:rPr>
          <w:rFonts w:ascii="Verdana" w:hAnsi="Verdana"/>
          <w:sz w:val="20"/>
          <w:szCs w:val="20"/>
        </w:rPr>
      </w:pPr>
    </w:p>
    <w:p w14:paraId="29BEA815" w14:textId="77777777" w:rsidR="00CD5E93" w:rsidRDefault="00EC69D7" w:rsidP="00244B8C">
      <w:pPr>
        <w:tabs>
          <w:tab w:val="num" w:pos="720"/>
        </w:tabs>
        <w:jc w:val="both"/>
        <w:rPr>
          <w:rFonts w:ascii="Verdana" w:hAnsi="Verdana"/>
          <w:sz w:val="20"/>
          <w:szCs w:val="20"/>
        </w:rPr>
      </w:pPr>
      <w:r>
        <w:rPr>
          <w:rFonts w:ascii="Verdana" w:hAnsi="Verdana"/>
          <w:sz w:val="20"/>
          <w:szCs w:val="20"/>
        </w:rPr>
        <w:t>A seguito della ricognizione effettuata e dalla lettura dei contributi pervenuti, si può affermare quanto segue:</w:t>
      </w:r>
    </w:p>
    <w:p w14:paraId="1242F184" w14:textId="77777777" w:rsidR="00244B8C" w:rsidRPr="00727CA1" w:rsidRDefault="00244B8C" w:rsidP="00260B68">
      <w:pPr>
        <w:numPr>
          <w:ilvl w:val="0"/>
          <w:numId w:val="9"/>
        </w:numPr>
        <w:jc w:val="both"/>
        <w:rPr>
          <w:rFonts w:ascii="Verdana" w:hAnsi="Verdana"/>
          <w:sz w:val="20"/>
          <w:szCs w:val="20"/>
        </w:rPr>
      </w:pPr>
      <w:r w:rsidRPr="00727CA1">
        <w:rPr>
          <w:rFonts w:ascii="Verdana" w:hAnsi="Verdana"/>
          <w:sz w:val="20"/>
          <w:szCs w:val="20"/>
        </w:rPr>
        <w:t xml:space="preserve">poter misurare i requisiti non funzionali </w:t>
      </w:r>
      <w:r w:rsidR="00EC69D7">
        <w:rPr>
          <w:rFonts w:ascii="Verdana" w:hAnsi="Verdana"/>
          <w:sz w:val="20"/>
          <w:szCs w:val="20"/>
        </w:rPr>
        <w:t xml:space="preserve">di un software </w:t>
      </w:r>
      <w:r w:rsidRPr="00727CA1">
        <w:rPr>
          <w:rFonts w:ascii="Verdana" w:hAnsi="Verdana"/>
          <w:sz w:val="20"/>
          <w:szCs w:val="20"/>
        </w:rPr>
        <w:t xml:space="preserve">è un’esigenza sentita dalla maggior parte delle </w:t>
      </w:r>
      <w:r w:rsidR="00EC69D7">
        <w:rPr>
          <w:rFonts w:ascii="Verdana" w:hAnsi="Verdana"/>
          <w:sz w:val="20"/>
          <w:szCs w:val="20"/>
        </w:rPr>
        <w:t>a</w:t>
      </w:r>
      <w:r w:rsidRPr="00727CA1">
        <w:rPr>
          <w:rFonts w:ascii="Verdana" w:hAnsi="Verdana"/>
          <w:sz w:val="20"/>
          <w:szCs w:val="20"/>
        </w:rPr>
        <w:t xml:space="preserve">mministrazioni </w:t>
      </w:r>
      <w:r w:rsidR="00EC69D7">
        <w:rPr>
          <w:rFonts w:ascii="Verdana" w:hAnsi="Verdana"/>
          <w:sz w:val="20"/>
          <w:szCs w:val="20"/>
        </w:rPr>
        <w:t>p</w:t>
      </w:r>
      <w:r w:rsidRPr="00727CA1">
        <w:rPr>
          <w:rFonts w:ascii="Verdana" w:hAnsi="Verdana"/>
          <w:sz w:val="20"/>
          <w:szCs w:val="20"/>
        </w:rPr>
        <w:t>ubbliche</w:t>
      </w:r>
      <w:r w:rsidR="00EC69D7">
        <w:rPr>
          <w:rFonts w:ascii="Verdana" w:hAnsi="Verdana"/>
          <w:sz w:val="20"/>
          <w:szCs w:val="20"/>
        </w:rPr>
        <w:t xml:space="preserve"> dei Paesi rispondenti</w:t>
      </w:r>
      <w:r w:rsidR="00260B68">
        <w:rPr>
          <w:rFonts w:ascii="Verdana" w:hAnsi="Verdana"/>
          <w:sz w:val="20"/>
          <w:szCs w:val="20"/>
        </w:rPr>
        <w:t xml:space="preserve">, tuttavia </w:t>
      </w:r>
      <w:r w:rsidR="00260B68" w:rsidRPr="00260B68">
        <w:rPr>
          <w:rFonts w:ascii="Verdana" w:hAnsi="Verdana"/>
          <w:sz w:val="20"/>
          <w:szCs w:val="20"/>
        </w:rPr>
        <w:t xml:space="preserve">non sembra emergere un reale impiego </w:t>
      </w:r>
      <w:r w:rsidR="00260B68">
        <w:rPr>
          <w:rFonts w:ascii="Verdana" w:hAnsi="Verdana"/>
          <w:sz w:val="20"/>
          <w:szCs w:val="20"/>
        </w:rPr>
        <w:t>di metriche o sperimentazioni degne</w:t>
      </w:r>
      <w:r w:rsidR="00260B68" w:rsidRPr="00260B68">
        <w:rPr>
          <w:rFonts w:ascii="Verdana" w:hAnsi="Verdana"/>
          <w:sz w:val="20"/>
          <w:szCs w:val="20"/>
        </w:rPr>
        <w:t xml:space="preserve"> di nota</w:t>
      </w:r>
      <w:r w:rsidRPr="00260B68">
        <w:rPr>
          <w:rFonts w:ascii="Verdana" w:hAnsi="Verdana"/>
          <w:sz w:val="20"/>
          <w:szCs w:val="20"/>
        </w:rPr>
        <w:t>;</w:t>
      </w:r>
    </w:p>
    <w:p w14:paraId="2D381E29" w14:textId="77777777" w:rsidR="00244B8C" w:rsidRPr="00727CA1" w:rsidRDefault="00244B8C" w:rsidP="004D16B5">
      <w:pPr>
        <w:numPr>
          <w:ilvl w:val="0"/>
          <w:numId w:val="9"/>
        </w:numPr>
        <w:jc w:val="both"/>
        <w:rPr>
          <w:rFonts w:ascii="Verdana" w:hAnsi="Verdana"/>
          <w:sz w:val="20"/>
          <w:szCs w:val="20"/>
        </w:rPr>
      </w:pPr>
      <w:r w:rsidRPr="00727CA1">
        <w:rPr>
          <w:rFonts w:ascii="Verdana" w:hAnsi="Verdana"/>
          <w:sz w:val="20"/>
          <w:szCs w:val="20"/>
        </w:rPr>
        <w:t>i metodi attualmente disponibili sono giudicati non sufficientemente maturi</w:t>
      </w:r>
      <w:r w:rsidR="004F1003">
        <w:rPr>
          <w:rFonts w:ascii="Verdana" w:hAnsi="Verdana"/>
          <w:sz w:val="20"/>
          <w:szCs w:val="20"/>
        </w:rPr>
        <w:t>;</w:t>
      </w:r>
      <w:r w:rsidRPr="00727CA1">
        <w:rPr>
          <w:rFonts w:ascii="Verdana" w:hAnsi="Verdana"/>
          <w:sz w:val="20"/>
          <w:szCs w:val="20"/>
        </w:rPr>
        <w:t xml:space="preserve"> </w:t>
      </w:r>
      <w:r w:rsidR="004F1003">
        <w:rPr>
          <w:rFonts w:ascii="Verdana" w:hAnsi="Verdana"/>
          <w:sz w:val="20"/>
          <w:szCs w:val="20"/>
        </w:rPr>
        <w:t>s</w:t>
      </w:r>
      <w:r w:rsidRPr="00727CA1">
        <w:rPr>
          <w:rFonts w:ascii="Verdana" w:hAnsi="Verdana"/>
          <w:sz w:val="20"/>
          <w:szCs w:val="20"/>
        </w:rPr>
        <w:t xml:space="preserve">i avverte la necessità di un loro </w:t>
      </w:r>
      <w:r w:rsidR="0033138B">
        <w:rPr>
          <w:rFonts w:ascii="Verdana" w:hAnsi="Verdana"/>
          <w:sz w:val="20"/>
          <w:szCs w:val="20"/>
        </w:rPr>
        <w:t>consolidamento</w:t>
      </w:r>
      <w:r w:rsidR="004F1003">
        <w:rPr>
          <w:rFonts w:ascii="Verdana" w:hAnsi="Verdana"/>
          <w:sz w:val="20"/>
          <w:szCs w:val="20"/>
        </w:rPr>
        <w:t>,</w:t>
      </w:r>
      <w:r w:rsidR="0033138B">
        <w:rPr>
          <w:rFonts w:ascii="Verdana" w:hAnsi="Verdana"/>
          <w:sz w:val="20"/>
          <w:szCs w:val="20"/>
        </w:rPr>
        <w:t xml:space="preserve"> </w:t>
      </w:r>
      <w:r w:rsidRPr="00727CA1">
        <w:rPr>
          <w:rFonts w:ascii="Verdana" w:hAnsi="Verdana"/>
          <w:sz w:val="20"/>
          <w:szCs w:val="20"/>
        </w:rPr>
        <w:t>o almeno di una loro integrazione</w:t>
      </w:r>
      <w:r w:rsidR="004F1003">
        <w:rPr>
          <w:rFonts w:ascii="Verdana" w:hAnsi="Verdana"/>
          <w:sz w:val="20"/>
          <w:szCs w:val="20"/>
        </w:rPr>
        <w:t>,</w:t>
      </w:r>
      <w:r w:rsidR="0033138B">
        <w:rPr>
          <w:rFonts w:ascii="Verdana" w:hAnsi="Verdana"/>
          <w:sz w:val="20"/>
          <w:szCs w:val="20"/>
        </w:rPr>
        <w:t xml:space="preserve"> prima di suggerirne l’uso</w:t>
      </w:r>
      <w:r w:rsidRPr="00727CA1">
        <w:rPr>
          <w:rFonts w:ascii="Verdana" w:hAnsi="Verdana"/>
          <w:sz w:val="20"/>
          <w:szCs w:val="20"/>
        </w:rPr>
        <w:t>;</w:t>
      </w:r>
    </w:p>
    <w:p w14:paraId="5CE9D020" w14:textId="77777777" w:rsidR="00244B8C" w:rsidRPr="00727CA1" w:rsidRDefault="00244B8C" w:rsidP="004D16B5">
      <w:pPr>
        <w:numPr>
          <w:ilvl w:val="0"/>
          <w:numId w:val="9"/>
        </w:numPr>
        <w:jc w:val="both"/>
        <w:rPr>
          <w:rFonts w:ascii="Verdana" w:hAnsi="Verdana"/>
          <w:sz w:val="20"/>
          <w:szCs w:val="20"/>
        </w:rPr>
      </w:pPr>
      <w:r w:rsidRPr="00727CA1">
        <w:rPr>
          <w:rFonts w:ascii="Verdana" w:hAnsi="Verdana"/>
          <w:sz w:val="20"/>
          <w:szCs w:val="20"/>
        </w:rPr>
        <w:t>l</w:t>
      </w:r>
      <w:r w:rsidR="0033138B">
        <w:rPr>
          <w:rFonts w:ascii="Verdana" w:hAnsi="Verdana"/>
          <w:sz w:val="20"/>
          <w:szCs w:val="20"/>
        </w:rPr>
        <w:t>’Italia, con la costituzione del presente T</w:t>
      </w:r>
      <w:r w:rsidRPr="00727CA1">
        <w:rPr>
          <w:rFonts w:ascii="Verdana" w:hAnsi="Verdana"/>
          <w:sz w:val="20"/>
          <w:szCs w:val="20"/>
        </w:rPr>
        <w:t xml:space="preserve">avolo di lavoro, può </w:t>
      </w:r>
      <w:r w:rsidR="0033138B">
        <w:rPr>
          <w:rFonts w:ascii="Verdana" w:hAnsi="Verdana"/>
          <w:sz w:val="20"/>
          <w:szCs w:val="20"/>
        </w:rPr>
        <w:t>ritener</w:t>
      </w:r>
      <w:r w:rsidRPr="00727CA1">
        <w:rPr>
          <w:rFonts w:ascii="Verdana" w:hAnsi="Verdana"/>
          <w:sz w:val="20"/>
          <w:szCs w:val="20"/>
        </w:rPr>
        <w:t xml:space="preserve">si in posizione più avanzata </w:t>
      </w:r>
      <w:r w:rsidR="0033138B">
        <w:rPr>
          <w:rFonts w:ascii="Verdana" w:hAnsi="Verdana"/>
          <w:sz w:val="20"/>
          <w:szCs w:val="20"/>
        </w:rPr>
        <w:t xml:space="preserve">sull’argomento </w:t>
      </w:r>
      <w:r w:rsidRPr="00727CA1">
        <w:rPr>
          <w:rFonts w:ascii="Verdana" w:hAnsi="Verdana"/>
          <w:sz w:val="20"/>
          <w:szCs w:val="20"/>
        </w:rPr>
        <w:t>rispetto alle nazioni interpellate.</w:t>
      </w:r>
    </w:p>
    <w:p w14:paraId="10E25589" w14:textId="77777777" w:rsidR="00D4554F" w:rsidRPr="005A5DEF" w:rsidRDefault="00B5365A" w:rsidP="00C47F31">
      <w:pPr>
        <w:pStyle w:val="Titolo2"/>
      </w:pPr>
      <w:bookmarkStart w:id="15" w:name="_Toc509316190"/>
      <w:r>
        <w:t>Ricognizione delle metriche non funzionali disponibili</w:t>
      </w:r>
      <w:bookmarkEnd w:id="15"/>
    </w:p>
    <w:p w14:paraId="55F8308D" w14:textId="2E4451D6" w:rsidR="000F120E" w:rsidRDefault="00377C52" w:rsidP="003C3C05">
      <w:pPr>
        <w:tabs>
          <w:tab w:val="num" w:pos="720"/>
        </w:tabs>
        <w:jc w:val="both"/>
        <w:rPr>
          <w:rFonts w:ascii="Verdana" w:hAnsi="Verdana"/>
          <w:sz w:val="20"/>
          <w:szCs w:val="20"/>
        </w:rPr>
      </w:pPr>
      <w:r>
        <w:rPr>
          <w:rFonts w:ascii="Verdana" w:hAnsi="Verdana"/>
          <w:sz w:val="20"/>
          <w:szCs w:val="20"/>
        </w:rPr>
        <w:t xml:space="preserve">La seconda attività svolta dal Tavolo di lavoro è stata la raccolta di documentazione tecnica inerente l’oggetto dello studio, in particolare </w:t>
      </w:r>
      <w:r w:rsidR="00DC7A92">
        <w:rPr>
          <w:rFonts w:ascii="Verdana" w:hAnsi="Verdana"/>
          <w:sz w:val="20"/>
          <w:szCs w:val="20"/>
        </w:rPr>
        <w:t>inerente</w:t>
      </w:r>
      <w:r w:rsidR="006B2442">
        <w:rPr>
          <w:rFonts w:ascii="Verdana" w:hAnsi="Verdana"/>
          <w:sz w:val="20"/>
          <w:szCs w:val="20"/>
        </w:rPr>
        <w:t xml:space="preserve"> </w:t>
      </w:r>
      <w:r>
        <w:rPr>
          <w:rFonts w:ascii="Verdana" w:hAnsi="Verdana"/>
          <w:sz w:val="20"/>
          <w:szCs w:val="20"/>
        </w:rPr>
        <w:t>le metriche per quantificare le caratteristiche non funzionali del software.</w:t>
      </w:r>
    </w:p>
    <w:p w14:paraId="2D6B6B83" w14:textId="77777777" w:rsidR="00377C52" w:rsidRDefault="00377C52" w:rsidP="003C3C05">
      <w:pPr>
        <w:tabs>
          <w:tab w:val="num" w:pos="720"/>
        </w:tabs>
        <w:jc w:val="both"/>
        <w:rPr>
          <w:rFonts w:ascii="Verdana" w:hAnsi="Verdana"/>
          <w:sz w:val="20"/>
          <w:szCs w:val="20"/>
        </w:rPr>
      </w:pPr>
    </w:p>
    <w:p w14:paraId="0D0855B6" w14:textId="77777777" w:rsidR="00377C52" w:rsidRDefault="00377C52" w:rsidP="003C3C05">
      <w:pPr>
        <w:tabs>
          <w:tab w:val="num" w:pos="720"/>
        </w:tabs>
        <w:jc w:val="both"/>
        <w:rPr>
          <w:rFonts w:ascii="Verdana" w:hAnsi="Verdana"/>
          <w:sz w:val="20"/>
          <w:szCs w:val="20"/>
        </w:rPr>
      </w:pPr>
      <w:r>
        <w:rPr>
          <w:rFonts w:ascii="Verdana" w:hAnsi="Verdana"/>
          <w:sz w:val="20"/>
          <w:szCs w:val="20"/>
        </w:rPr>
        <w:t>Si è proceduto:</w:t>
      </w:r>
    </w:p>
    <w:p w14:paraId="13CCE7C9" w14:textId="77777777" w:rsidR="00377C52" w:rsidRDefault="00377C52" w:rsidP="004D16B5">
      <w:pPr>
        <w:numPr>
          <w:ilvl w:val="0"/>
          <w:numId w:val="10"/>
        </w:numPr>
        <w:jc w:val="both"/>
        <w:rPr>
          <w:rFonts w:ascii="Verdana" w:hAnsi="Verdana"/>
          <w:sz w:val="20"/>
          <w:szCs w:val="20"/>
        </w:rPr>
      </w:pPr>
      <w:r>
        <w:rPr>
          <w:rFonts w:ascii="Verdana" w:hAnsi="Verdana"/>
          <w:sz w:val="20"/>
          <w:szCs w:val="20"/>
        </w:rPr>
        <w:t xml:space="preserve">ricercando documentazione </w:t>
      </w:r>
      <w:r w:rsidR="0090211A">
        <w:rPr>
          <w:rFonts w:ascii="Verdana" w:hAnsi="Verdana"/>
          <w:sz w:val="20"/>
          <w:szCs w:val="20"/>
        </w:rPr>
        <w:t>in</w:t>
      </w:r>
      <w:r>
        <w:rPr>
          <w:rFonts w:ascii="Verdana" w:hAnsi="Verdana"/>
          <w:sz w:val="20"/>
          <w:szCs w:val="20"/>
        </w:rPr>
        <w:t xml:space="preserve"> rete;</w:t>
      </w:r>
    </w:p>
    <w:p w14:paraId="36E4B421" w14:textId="77777777" w:rsidR="0090211A" w:rsidRDefault="00377C52" w:rsidP="004D16B5">
      <w:pPr>
        <w:numPr>
          <w:ilvl w:val="0"/>
          <w:numId w:val="10"/>
        </w:numPr>
        <w:jc w:val="both"/>
        <w:rPr>
          <w:rFonts w:ascii="Verdana" w:hAnsi="Verdana"/>
          <w:sz w:val="20"/>
          <w:szCs w:val="20"/>
        </w:rPr>
      </w:pPr>
      <w:r>
        <w:rPr>
          <w:rFonts w:ascii="Verdana" w:hAnsi="Verdana"/>
          <w:sz w:val="20"/>
          <w:szCs w:val="20"/>
        </w:rPr>
        <w:t>acquisendo contributi proposti dai componenti non AgID del Tavolo di lavoro</w:t>
      </w:r>
      <w:r w:rsidR="0090211A">
        <w:rPr>
          <w:rFonts w:ascii="Verdana" w:hAnsi="Verdana"/>
          <w:sz w:val="20"/>
          <w:szCs w:val="20"/>
        </w:rPr>
        <w:t>;</w:t>
      </w:r>
    </w:p>
    <w:p w14:paraId="7EDF32F9" w14:textId="77777777" w:rsidR="0090211A" w:rsidRDefault="0090211A" w:rsidP="004D16B5">
      <w:pPr>
        <w:numPr>
          <w:ilvl w:val="0"/>
          <w:numId w:val="10"/>
        </w:numPr>
        <w:jc w:val="both"/>
        <w:rPr>
          <w:rFonts w:ascii="Verdana" w:hAnsi="Verdana"/>
          <w:sz w:val="20"/>
          <w:szCs w:val="20"/>
        </w:rPr>
      </w:pPr>
      <w:r>
        <w:rPr>
          <w:rFonts w:ascii="Verdana" w:hAnsi="Verdana"/>
          <w:sz w:val="20"/>
          <w:szCs w:val="20"/>
        </w:rPr>
        <w:t xml:space="preserve">tramite </w:t>
      </w:r>
      <w:r w:rsidRPr="0090211A">
        <w:rPr>
          <w:rFonts w:ascii="Verdana" w:hAnsi="Verdana"/>
          <w:sz w:val="20"/>
          <w:szCs w:val="20"/>
        </w:rPr>
        <w:t xml:space="preserve">confronto con altri </w:t>
      </w:r>
      <w:r>
        <w:rPr>
          <w:rFonts w:ascii="Verdana" w:hAnsi="Verdana"/>
          <w:sz w:val="20"/>
          <w:szCs w:val="20"/>
        </w:rPr>
        <w:t>tavoli</w:t>
      </w:r>
      <w:r w:rsidRPr="0090211A">
        <w:rPr>
          <w:rFonts w:ascii="Verdana" w:hAnsi="Verdana"/>
          <w:sz w:val="20"/>
          <w:szCs w:val="20"/>
        </w:rPr>
        <w:t xml:space="preserve"> di lavoro presenti in AgID o a cui l’AgID partecipa (es. GLU – Gruppo di Lavoro sull’Usabilità della Funzione Pubblica e MiSE)</w:t>
      </w:r>
      <w:r>
        <w:rPr>
          <w:rFonts w:ascii="Verdana" w:hAnsi="Verdana"/>
          <w:sz w:val="20"/>
          <w:szCs w:val="20"/>
        </w:rPr>
        <w:t>;</w:t>
      </w:r>
    </w:p>
    <w:p w14:paraId="2419FDBD" w14:textId="0C63E9F0" w:rsidR="00377C52" w:rsidRDefault="0090211A" w:rsidP="003C3C05">
      <w:pPr>
        <w:numPr>
          <w:ilvl w:val="0"/>
          <w:numId w:val="10"/>
        </w:numPr>
        <w:tabs>
          <w:tab w:val="num" w:pos="720"/>
        </w:tabs>
        <w:jc w:val="both"/>
        <w:rPr>
          <w:rFonts w:ascii="Verdana" w:hAnsi="Verdana"/>
          <w:sz w:val="20"/>
          <w:szCs w:val="20"/>
        </w:rPr>
      </w:pPr>
      <w:r w:rsidRPr="008540C3">
        <w:rPr>
          <w:rFonts w:ascii="Verdana" w:hAnsi="Verdana"/>
          <w:sz w:val="20"/>
          <w:szCs w:val="20"/>
        </w:rPr>
        <w:t xml:space="preserve">svolgendo </w:t>
      </w:r>
      <w:r w:rsidR="008540C3" w:rsidRPr="008540C3">
        <w:rPr>
          <w:rFonts w:ascii="Verdana" w:hAnsi="Verdana"/>
          <w:sz w:val="20"/>
          <w:szCs w:val="20"/>
        </w:rPr>
        <w:t>due</w:t>
      </w:r>
      <w:r w:rsidR="008540C3">
        <w:rPr>
          <w:rFonts w:ascii="Verdana" w:hAnsi="Verdana"/>
          <w:sz w:val="20"/>
          <w:szCs w:val="20"/>
        </w:rPr>
        <w:t xml:space="preserve"> a</w:t>
      </w:r>
      <w:r w:rsidRPr="008540C3">
        <w:rPr>
          <w:rFonts w:ascii="Verdana" w:hAnsi="Verdana"/>
          <w:sz w:val="20"/>
          <w:szCs w:val="20"/>
        </w:rPr>
        <w:t>udizion</w:t>
      </w:r>
      <w:r w:rsidR="008540C3">
        <w:rPr>
          <w:rFonts w:ascii="Verdana" w:hAnsi="Verdana"/>
          <w:sz w:val="20"/>
          <w:szCs w:val="20"/>
        </w:rPr>
        <w:t>i</w:t>
      </w:r>
      <w:r w:rsidRPr="008540C3">
        <w:rPr>
          <w:rFonts w:ascii="Verdana" w:hAnsi="Verdana"/>
          <w:sz w:val="20"/>
          <w:szCs w:val="20"/>
        </w:rPr>
        <w:t xml:space="preserve"> d</w:t>
      </w:r>
      <w:r w:rsidR="008540C3">
        <w:rPr>
          <w:rFonts w:ascii="Verdana" w:hAnsi="Verdana"/>
          <w:sz w:val="20"/>
          <w:szCs w:val="20"/>
        </w:rPr>
        <w:t>i</w:t>
      </w:r>
      <w:r w:rsidRPr="008540C3">
        <w:rPr>
          <w:rFonts w:ascii="Verdana" w:hAnsi="Verdana"/>
          <w:sz w:val="20"/>
          <w:szCs w:val="20"/>
        </w:rPr>
        <w:t xml:space="preserve"> società </w:t>
      </w:r>
      <w:r w:rsidR="008540C3">
        <w:rPr>
          <w:rFonts w:ascii="Verdana" w:hAnsi="Verdana"/>
          <w:sz w:val="20"/>
          <w:szCs w:val="20"/>
        </w:rPr>
        <w:t>private</w:t>
      </w:r>
      <w:r w:rsidR="00377C52" w:rsidRPr="008540C3">
        <w:rPr>
          <w:rFonts w:ascii="Verdana" w:hAnsi="Verdana"/>
          <w:sz w:val="20"/>
          <w:szCs w:val="20"/>
        </w:rPr>
        <w:t>.</w:t>
      </w:r>
    </w:p>
    <w:p w14:paraId="53220A41" w14:textId="77777777" w:rsidR="008540C3" w:rsidRPr="008540C3" w:rsidRDefault="008540C3" w:rsidP="008540C3">
      <w:pPr>
        <w:tabs>
          <w:tab w:val="num" w:pos="720"/>
        </w:tabs>
        <w:jc w:val="both"/>
        <w:rPr>
          <w:rFonts w:ascii="Verdana" w:hAnsi="Verdana"/>
          <w:sz w:val="20"/>
          <w:szCs w:val="20"/>
        </w:rPr>
      </w:pPr>
    </w:p>
    <w:p w14:paraId="1427F343" w14:textId="77777777" w:rsidR="00377C52" w:rsidRDefault="00377C52" w:rsidP="003C3C05">
      <w:pPr>
        <w:tabs>
          <w:tab w:val="num" w:pos="720"/>
        </w:tabs>
        <w:jc w:val="both"/>
        <w:rPr>
          <w:rFonts w:ascii="Verdana" w:hAnsi="Verdana"/>
          <w:sz w:val="20"/>
          <w:szCs w:val="20"/>
        </w:rPr>
      </w:pPr>
      <w:r>
        <w:rPr>
          <w:rFonts w:ascii="Verdana" w:hAnsi="Verdana"/>
          <w:sz w:val="20"/>
          <w:szCs w:val="20"/>
        </w:rPr>
        <w:t>I documenti raccolti sono elencati nella tabella che segue.</w:t>
      </w:r>
    </w:p>
    <w:p w14:paraId="5BABFC46" w14:textId="77777777" w:rsidR="00377C52" w:rsidRDefault="00377C52" w:rsidP="003C3C05">
      <w:pPr>
        <w:tabs>
          <w:tab w:val="num" w:pos="720"/>
        </w:tabs>
        <w:jc w:val="both"/>
        <w:rPr>
          <w:rFonts w:ascii="Verdana" w:hAnsi="Verdana"/>
          <w:sz w:val="20"/>
          <w:szCs w:val="20"/>
        </w:rPr>
      </w:pPr>
    </w:p>
    <w:p w14:paraId="6FF9E657" w14:textId="77777777" w:rsidR="00E5675A" w:rsidRDefault="00E5675A"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w:t>
      </w:r>
      <w:r w:rsidR="008F5146">
        <w:rPr>
          <w:noProof/>
        </w:rPr>
        <w:fldChar w:fldCharType="end"/>
      </w:r>
      <w:r>
        <w:t>: elenco documenti acquisiti</w:t>
      </w:r>
    </w:p>
    <w:tbl>
      <w:tblPr>
        <w:tblStyle w:val="Grigliatabella"/>
        <w:tblW w:w="5000" w:type="pct"/>
        <w:tblLook w:val="04A0" w:firstRow="1" w:lastRow="0" w:firstColumn="1" w:lastColumn="0" w:noHBand="0" w:noVBand="1"/>
      </w:tblPr>
      <w:tblGrid>
        <w:gridCol w:w="6205"/>
        <w:gridCol w:w="2976"/>
        <w:gridCol w:w="1240"/>
      </w:tblGrid>
      <w:tr w:rsidR="00C62F85" w:rsidRPr="00C62F85" w14:paraId="16F0850D" w14:textId="77777777" w:rsidTr="00E5675A">
        <w:trPr>
          <w:trHeight w:val="20"/>
        </w:trPr>
        <w:tc>
          <w:tcPr>
            <w:tcW w:w="2977" w:type="pct"/>
            <w:vAlign w:val="center"/>
            <w:hideMark/>
          </w:tcPr>
          <w:p w14:paraId="61067A6F" w14:textId="77777777" w:rsidR="00C62F85" w:rsidRPr="00C62F85" w:rsidRDefault="00C62F85" w:rsidP="00C62F85">
            <w:pPr>
              <w:tabs>
                <w:tab w:val="num" w:pos="720"/>
              </w:tabs>
              <w:rPr>
                <w:rFonts w:ascii="Verdana" w:hAnsi="Verdana"/>
                <w:b/>
                <w:bCs/>
                <w:sz w:val="16"/>
                <w:szCs w:val="18"/>
              </w:rPr>
            </w:pPr>
            <w:r w:rsidRPr="00C62F85">
              <w:rPr>
                <w:rFonts w:ascii="Verdana" w:hAnsi="Verdana"/>
                <w:b/>
                <w:bCs/>
                <w:sz w:val="16"/>
                <w:szCs w:val="18"/>
              </w:rPr>
              <w:t>Titolo</w:t>
            </w:r>
          </w:p>
        </w:tc>
        <w:tc>
          <w:tcPr>
            <w:tcW w:w="1428" w:type="pct"/>
            <w:vAlign w:val="center"/>
            <w:hideMark/>
          </w:tcPr>
          <w:p w14:paraId="5093E4A4" w14:textId="77777777" w:rsidR="00C62F85" w:rsidRPr="00C62F85" w:rsidRDefault="00C62F85" w:rsidP="00C62F85">
            <w:pPr>
              <w:tabs>
                <w:tab w:val="num" w:pos="720"/>
              </w:tabs>
              <w:rPr>
                <w:rFonts w:ascii="Verdana" w:hAnsi="Verdana"/>
                <w:b/>
                <w:bCs/>
                <w:sz w:val="16"/>
                <w:szCs w:val="18"/>
              </w:rPr>
            </w:pPr>
            <w:r w:rsidRPr="00C62F85">
              <w:rPr>
                <w:rFonts w:ascii="Verdana" w:hAnsi="Verdana"/>
                <w:b/>
                <w:bCs/>
                <w:sz w:val="16"/>
                <w:szCs w:val="18"/>
              </w:rPr>
              <w:t>Autore/Fonte</w:t>
            </w:r>
          </w:p>
        </w:tc>
        <w:tc>
          <w:tcPr>
            <w:tcW w:w="595" w:type="pct"/>
            <w:vAlign w:val="center"/>
            <w:hideMark/>
          </w:tcPr>
          <w:p w14:paraId="54B74C22" w14:textId="77777777" w:rsidR="00C62F85" w:rsidRPr="00C62F85" w:rsidRDefault="00C62F85" w:rsidP="00C62F85">
            <w:pPr>
              <w:tabs>
                <w:tab w:val="num" w:pos="720"/>
              </w:tabs>
              <w:rPr>
                <w:rFonts w:ascii="Verdana" w:hAnsi="Verdana"/>
                <w:b/>
                <w:bCs/>
                <w:sz w:val="16"/>
                <w:szCs w:val="18"/>
              </w:rPr>
            </w:pPr>
            <w:r w:rsidRPr="00C62F85">
              <w:rPr>
                <w:rFonts w:ascii="Verdana" w:hAnsi="Verdana"/>
                <w:b/>
                <w:bCs/>
                <w:sz w:val="16"/>
                <w:szCs w:val="18"/>
              </w:rPr>
              <w:t>Data</w:t>
            </w:r>
          </w:p>
        </w:tc>
      </w:tr>
      <w:tr w:rsidR="00C62F85" w:rsidRPr="00C62F85" w14:paraId="71E778D5" w14:textId="77777777" w:rsidTr="00E5675A">
        <w:trPr>
          <w:trHeight w:val="20"/>
        </w:trPr>
        <w:tc>
          <w:tcPr>
            <w:tcW w:w="2977" w:type="pct"/>
            <w:vAlign w:val="center"/>
            <w:hideMark/>
          </w:tcPr>
          <w:p w14:paraId="242D0F4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“Il Software non è un frutto” dalla rivista “il Project Manager”</w:t>
            </w:r>
          </w:p>
        </w:tc>
        <w:tc>
          <w:tcPr>
            <w:tcW w:w="1428" w:type="pct"/>
            <w:vAlign w:val="center"/>
            <w:hideMark/>
          </w:tcPr>
          <w:p w14:paraId="6FAEE7A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Roberto Meli</w:t>
            </w:r>
          </w:p>
        </w:tc>
        <w:tc>
          <w:tcPr>
            <w:tcW w:w="595" w:type="pct"/>
            <w:vAlign w:val="center"/>
            <w:hideMark/>
          </w:tcPr>
          <w:p w14:paraId="23FB11D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apr-15</w:t>
            </w:r>
          </w:p>
        </w:tc>
      </w:tr>
      <w:tr w:rsidR="00C62F85" w:rsidRPr="00C62F85" w14:paraId="7EDF8892" w14:textId="77777777" w:rsidTr="00E5675A">
        <w:trPr>
          <w:trHeight w:val="20"/>
        </w:trPr>
        <w:tc>
          <w:tcPr>
            <w:tcW w:w="2977" w:type="pct"/>
            <w:vAlign w:val="center"/>
            <w:hideMark/>
          </w:tcPr>
          <w:p w14:paraId="5813718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“Metric Views”</w:t>
            </w:r>
          </w:p>
        </w:tc>
        <w:tc>
          <w:tcPr>
            <w:tcW w:w="1428" w:type="pct"/>
            <w:vAlign w:val="center"/>
            <w:hideMark/>
          </w:tcPr>
          <w:p w14:paraId="7CF6FC1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IFPUG</w:t>
            </w:r>
          </w:p>
        </w:tc>
        <w:tc>
          <w:tcPr>
            <w:tcW w:w="595" w:type="pct"/>
            <w:vAlign w:val="center"/>
            <w:hideMark/>
          </w:tcPr>
          <w:p w14:paraId="2A32EDF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ago-12</w:t>
            </w:r>
          </w:p>
        </w:tc>
      </w:tr>
      <w:tr w:rsidR="00C62F85" w:rsidRPr="00C62F85" w14:paraId="76DB2BFC" w14:textId="77777777" w:rsidTr="00E5675A">
        <w:trPr>
          <w:trHeight w:val="20"/>
        </w:trPr>
        <w:tc>
          <w:tcPr>
            <w:tcW w:w="2977" w:type="pct"/>
            <w:vAlign w:val="center"/>
            <w:hideMark/>
          </w:tcPr>
          <w:p w14:paraId="60874E8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10 metrics for improving the level of management</w:t>
            </w:r>
          </w:p>
        </w:tc>
        <w:tc>
          <w:tcPr>
            <w:tcW w:w="1428" w:type="pct"/>
            <w:vAlign w:val="center"/>
            <w:hideMark/>
          </w:tcPr>
          <w:p w14:paraId="41DDB82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Pekka Forselius - Risto Nevalainen (FISMA Finlandia)</w:t>
            </w:r>
          </w:p>
        </w:tc>
        <w:tc>
          <w:tcPr>
            <w:tcW w:w="595" w:type="pct"/>
            <w:vAlign w:val="center"/>
            <w:hideMark/>
          </w:tcPr>
          <w:p w14:paraId="71EEF28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2012</w:t>
            </w:r>
          </w:p>
        </w:tc>
      </w:tr>
      <w:tr w:rsidR="00C62F85" w:rsidRPr="00C62F85" w14:paraId="4AB8816F" w14:textId="77777777" w:rsidTr="00E5675A">
        <w:trPr>
          <w:trHeight w:val="20"/>
        </w:trPr>
        <w:tc>
          <w:tcPr>
            <w:tcW w:w="2977" w:type="pct"/>
            <w:vAlign w:val="center"/>
            <w:hideMark/>
          </w:tcPr>
          <w:p w14:paraId="513367F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8 Steps to Measure ADM Vendor Deliverables</w:t>
            </w:r>
          </w:p>
        </w:tc>
        <w:tc>
          <w:tcPr>
            <w:tcW w:w="1428" w:type="pct"/>
            <w:vAlign w:val="center"/>
            <w:hideMark/>
          </w:tcPr>
          <w:p w14:paraId="3C29687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1B98A9D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FFE8FED" w14:textId="77777777" w:rsidTr="00E5675A">
        <w:trPr>
          <w:trHeight w:val="20"/>
        </w:trPr>
        <w:tc>
          <w:tcPr>
            <w:tcW w:w="2977" w:type="pct"/>
            <w:vAlign w:val="center"/>
            <w:hideMark/>
          </w:tcPr>
          <w:p w14:paraId="234A617B"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 fact-based approach to portfolio rationalization</w:t>
            </w:r>
          </w:p>
        </w:tc>
        <w:tc>
          <w:tcPr>
            <w:tcW w:w="1428" w:type="pct"/>
            <w:vAlign w:val="center"/>
            <w:hideMark/>
          </w:tcPr>
          <w:p w14:paraId="778A839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Bill Dickenson (Strategyontheweb.com) - Scott Moore (IBM) - Gregory J Chiarella (IBM)</w:t>
            </w:r>
          </w:p>
        </w:tc>
        <w:tc>
          <w:tcPr>
            <w:tcW w:w="595" w:type="pct"/>
            <w:vAlign w:val="center"/>
            <w:hideMark/>
          </w:tcPr>
          <w:p w14:paraId="17E67AB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67E64218" w14:textId="77777777" w:rsidTr="00E5675A">
        <w:trPr>
          <w:trHeight w:val="20"/>
        </w:trPr>
        <w:tc>
          <w:tcPr>
            <w:tcW w:w="2977" w:type="pct"/>
            <w:vAlign w:val="center"/>
            <w:hideMark/>
          </w:tcPr>
          <w:p w14:paraId="63E461F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 Shortcut to estimating Non-functional Requirements?</w:t>
            </w:r>
          </w:p>
        </w:tc>
        <w:tc>
          <w:tcPr>
            <w:tcW w:w="1428" w:type="pct"/>
            <w:vAlign w:val="center"/>
            <w:hideMark/>
          </w:tcPr>
          <w:p w14:paraId="4B8E5BA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Frank Vogelezang – NESMA (Olanda)</w:t>
            </w:r>
          </w:p>
        </w:tc>
        <w:tc>
          <w:tcPr>
            <w:tcW w:w="595" w:type="pct"/>
            <w:vAlign w:val="center"/>
            <w:hideMark/>
          </w:tcPr>
          <w:p w14:paraId="2F5EEE3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25/10/2017</w:t>
            </w:r>
          </w:p>
        </w:tc>
      </w:tr>
      <w:tr w:rsidR="00C62F85" w:rsidRPr="00C62F85" w14:paraId="6DB4B6F2" w14:textId="77777777" w:rsidTr="00E5675A">
        <w:trPr>
          <w:trHeight w:val="20"/>
        </w:trPr>
        <w:tc>
          <w:tcPr>
            <w:tcW w:w="2977" w:type="pct"/>
            <w:vAlign w:val="center"/>
            <w:hideMark/>
          </w:tcPr>
          <w:p w14:paraId="07828BC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 Shortcut to Estimating Non-Functional Requirements? - Architecture Driven Estimation as the Key to Good Cost Predictions</w:t>
            </w:r>
          </w:p>
        </w:tc>
        <w:tc>
          <w:tcPr>
            <w:tcW w:w="1428" w:type="pct"/>
            <w:vAlign w:val="center"/>
            <w:hideMark/>
          </w:tcPr>
          <w:p w14:paraId="363A25B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F.W. Vogelezang - E. van der Vliet - R. Nijland - E.R.Poort - H.R.J.Mols - J. de Vries (Olanda)</w:t>
            </w:r>
          </w:p>
        </w:tc>
        <w:tc>
          <w:tcPr>
            <w:tcW w:w="595" w:type="pct"/>
            <w:vAlign w:val="center"/>
            <w:hideMark/>
          </w:tcPr>
          <w:p w14:paraId="6FC4D88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ott-17</w:t>
            </w:r>
          </w:p>
        </w:tc>
      </w:tr>
      <w:tr w:rsidR="00C62F85" w:rsidRPr="00C62F85" w14:paraId="1BBE9D2B" w14:textId="77777777" w:rsidTr="00E5675A">
        <w:trPr>
          <w:trHeight w:val="20"/>
        </w:trPr>
        <w:tc>
          <w:tcPr>
            <w:tcW w:w="2977" w:type="pct"/>
            <w:vAlign w:val="center"/>
            <w:hideMark/>
          </w:tcPr>
          <w:p w14:paraId="48DB496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Accord cadre 2016</w:t>
            </w:r>
            <w:r w:rsidR="00D22A45">
              <w:rPr>
                <w:rFonts w:ascii="Verdana" w:hAnsi="Verdana"/>
                <w:sz w:val="16"/>
                <w:szCs w:val="18"/>
                <w:lang w:val="en-US"/>
              </w:rPr>
              <w:t xml:space="preserve"> </w:t>
            </w:r>
            <w:r w:rsidRPr="00C62F85">
              <w:rPr>
                <w:rFonts w:ascii="Verdana" w:hAnsi="Verdana"/>
                <w:sz w:val="16"/>
                <w:szCs w:val="18"/>
                <w:lang w:val="en-US"/>
              </w:rPr>
              <w:t>pour le support et la maintenance du si chorus ccme partie 1 : cahier des clauses administratives particulieres ET partie 2 : cahier des clauses techniques particulieres</w:t>
            </w:r>
          </w:p>
        </w:tc>
        <w:tc>
          <w:tcPr>
            <w:tcW w:w="1428" w:type="pct"/>
            <w:vAlign w:val="center"/>
            <w:hideMark/>
          </w:tcPr>
          <w:p w14:paraId="1F9B555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Ministero delle Finanze e dei conti Pubblici (Francia)</w:t>
            </w:r>
          </w:p>
        </w:tc>
        <w:tc>
          <w:tcPr>
            <w:tcW w:w="595" w:type="pct"/>
            <w:vAlign w:val="center"/>
            <w:hideMark/>
          </w:tcPr>
          <w:p w14:paraId="25251C6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1D193358" w14:textId="77777777" w:rsidTr="00E5675A">
        <w:trPr>
          <w:trHeight w:val="20"/>
        </w:trPr>
        <w:tc>
          <w:tcPr>
            <w:tcW w:w="2977" w:type="pct"/>
            <w:vAlign w:val="center"/>
            <w:hideMark/>
          </w:tcPr>
          <w:p w14:paraId="7AA02B9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Agile-4-FSM - Improving estimates by a 4-pieces puzzle</w:t>
            </w:r>
          </w:p>
        </w:tc>
        <w:tc>
          <w:tcPr>
            <w:tcW w:w="1428" w:type="pct"/>
            <w:vAlign w:val="center"/>
            <w:hideMark/>
          </w:tcPr>
          <w:p w14:paraId="6DB66B0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0A348D3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17/05/2012</w:t>
            </w:r>
          </w:p>
        </w:tc>
      </w:tr>
      <w:tr w:rsidR="00C62F85" w:rsidRPr="00C62F85" w14:paraId="06D25C25" w14:textId="77777777" w:rsidTr="00E5675A">
        <w:trPr>
          <w:trHeight w:val="20"/>
        </w:trPr>
        <w:tc>
          <w:tcPr>
            <w:tcW w:w="2977" w:type="pct"/>
            <w:vAlign w:val="center"/>
            <w:hideMark/>
          </w:tcPr>
          <w:p w14:paraId="6AD386B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Agility-and-Reliability-Need-Not-Be-Mutual-Exclusive</w:t>
            </w:r>
          </w:p>
        </w:tc>
        <w:tc>
          <w:tcPr>
            <w:tcW w:w="1428" w:type="pct"/>
            <w:vAlign w:val="center"/>
            <w:hideMark/>
          </w:tcPr>
          <w:p w14:paraId="4FE3185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Satish Dani - Venkat Nagarajan (CAST)</w:t>
            </w:r>
          </w:p>
        </w:tc>
        <w:tc>
          <w:tcPr>
            <w:tcW w:w="595" w:type="pct"/>
            <w:vAlign w:val="center"/>
            <w:hideMark/>
          </w:tcPr>
          <w:p w14:paraId="56293B3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289D01C0" w14:textId="77777777" w:rsidTr="00E5675A">
        <w:trPr>
          <w:trHeight w:val="20"/>
        </w:trPr>
        <w:tc>
          <w:tcPr>
            <w:tcW w:w="2977" w:type="pct"/>
            <w:vAlign w:val="center"/>
            <w:hideMark/>
          </w:tcPr>
          <w:p w14:paraId="4F25A7C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Agreement for the provision of Services (Sole Entity Multiple Purchase)</w:t>
            </w:r>
          </w:p>
        </w:tc>
        <w:tc>
          <w:tcPr>
            <w:tcW w:w="1428" w:type="pct"/>
            <w:vAlign w:val="center"/>
            <w:hideMark/>
          </w:tcPr>
          <w:p w14:paraId="72A2107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Victorian Government Purchasing Board (VGPB) – Dipartimento del Tesoro e della Finanza</w:t>
            </w:r>
          </w:p>
        </w:tc>
        <w:tc>
          <w:tcPr>
            <w:tcW w:w="595" w:type="pct"/>
            <w:vAlign w:val="center"/>
            <w:hideMark/>
          </w:tcPr>
          <w:p w14:paraId="4E5EDEF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46543048" w14:textId="77777777" w:rsidTr="00E5675A">
        <w:trPr>
          <w:trHeight w:val="20"/>
        </w:trPr>
        <w:tc>
          <w:tcPr>
            <w:tcW w:w="2977" w:type="pct"/>
            <w:vAlign w:val="center"/>
            <w:hideMark/>
          </w:tcPr>
          <w:p w14:paraId="2A58EFE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Allegato 1.5 Regole di programmazione</w:t>
            </w:r>
          </w:p>
        </w:tc>
        <w:tc>
          <w:tcPr>
            <w:tcW w:w="1428" w:type="pct"/>
            <w:vAlign w:val="center"/>
            <w:hideMark/>
          </w:tcPr>
          <w:p w14:paraId="30F9346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w:t>
            </w:r>
          </w:p>
        </w:tc>
        <w:tc>
          <w:tcPr>
            <w:tcW w:w="595" w:type="pct"/>
            <w:vAlign w:val="center"/>
            <w:hideMark/>
          </w:tcPr>
          <w:p w14:paraId="635B72E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365656CA" w14:textId="77777777" w:rsidTr="00E5675A">
        <w:trPr>
          <w:trHeight w:val="20"/>
        </w:trPr>
        <w:tc>
          <w:tcPr>
            <w:tcW w:w="2977" w:type="pct"/>
            <w:vAlign w:val="center"/>
            <w:hideMark/>
          </w:tcPr>
          <w:p w14:paraId="26CD199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Allegato 2 CAPITOLATO TECNICO RdO MEPA</w:t>
            </w:r>
            <w:r w:rsidR="00D22A45">
              <w:rPr>
                <w:rFonts w:ascii="Verdana" w:hAnsi="Verdana"/>
                <w:sz w:val="16"/>
                <w:szCs w:val="18"/>
              </w:rPr>
              <w:t xml:space="preserve"> </w:t>
            </w:r>
            <w:r w:rsidRPr="00C62F85">
              <w:rPr>
                <w:rFonts w:ascii="Verdana" w:hAnsi="Verdana"/>
                <w:sz w:val="16"/>
                <w:szCs w:val="18"/>
              </w:rPr>
              <w:t>per</w:t>
            </w:r>
            <w:r w:rsidR="00D22A45">
              <w:rPr>
                <w:rFonts w:ascii="Verdana" w:hAnsi="Verdana"/>
                <w:sz w:val="16"/>
                <w:szCs w:val="18"/>
              </w:rPr>
              <w:t xml:space="preserve"> </w:t>
            </w:r>
            <w:r w:rsidRPr="00C62F85">
              <w:rPr>
                <w:rFonts w:ascii="Verdana" w:hAnsi="Verdana"/>
                <w:sz w:val="16"/>
                <w:szCs w:val="18"/>
              </w:rPr>
              <w:t>l’acquisizione di servizi professionali per il supporto alla validazione delle stime dimensionali per lo sviluppo applicativo e la manutenzione evolutiva - 15154SVI - N007/15 -</w:t>
            </w:r>
          </w:p>
        </w:tc>
        <w:tc>
          <w:tcPr>
            <w:tcW w:w="1428" w:type="pct"/>
            <w:vAlign w:val="center"/>
            <w:hideMark/>
          </w:tcPr>
          <w:p w14:paraId="255C85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Banca d’Italia - Eurosistema</w:t>
            </w:r>
          </w:p>
        </w:tc>
        <w:tc>
          <w:tcPr>
            <w:tcW w:w="595" w:type="pct"/>
            <w:vAlign w:val="center"/>
            <w:hideMark/>
          </w:tcPr>
          <w:p w14:paraId="697E88E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26062B8F" w14:textId="77777777" w:rsidTr="00E5675A">
        <w:trPr>
          <w:trHeight w:val="20"/>
        </w:trPr>
        <w:tc>
          <w:tcPr>
            <w:tcW w:w="2977" w:type="pct"/>
            <w:vAlign w:val="center"/>
            <w:hideMark/>
          </w:tcPr>
          <w:p w14:paraId="294C538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Allegato 2.1 LOTTO</w:t>
            </w:r>
            <w:r w:rsidR="00D22A45">
              <w:rPr>
                <w:rFonts w:ascii="Verdana" w:hAnsi="Verdana"/>
                <w:sz w:val="16"/>
                <w:szCs w:val="18"/>
              </w:rPr>
              <w:t xml:space="preserve"> </w:t>
            </w:r>
            <w:r w:rsidRPr="00C62F85">
              <w:rPr>
                <w:rFonts w:ascii="Verdana" w:hAnsi="Verdana"/>
                <w:sz w:val="16"/>
                <w:szCs w:val="18"/>
              </w:rPr>
              <w:t>2 – Descrizione Sistemi componenti e dimensioni della fornitura</w:t>
            </w:r>
          </w:p>
        </w:tc>
        <w:tc>
          <w:tcPr>
            <w:tcW w:w="1428" w:type="pct"/>
            <w:vAlign w:val="center"/>
            <w:hideMark/>
          </w:tcPr>
          <w:p w14:paraId="702E560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w:t>
            </w:r>
          </w:p>
        </w:tc>
        <w:tc>
          <w:tcPr>
            <w:tcW w:w="595" w:type="pct"/>
            <w:vAlign w:val="center"/>
            <w:hideMark/>
          </w:tcPr>
          <w:p w14:paraId="3CA877B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38924701" w14:textId="77777777" w:rsidTr="00E5675A">
        <w:trPr>
          <w:trHeight w:val="20"/>
        </w:trPr>
        <w:tc>
          <w:tcPr>
            <w:tcW w:w="2977" w:type="pct"/>
            <w:vAlign w:val="center"/>
            <w:hideMark/>
          </w:tcPr>
          <w:p w14:paraId="55C1D2A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Allegato 2.7 Strumenti a supporto</w:t>
            </w:r>
          </w:p>
        </w:tc>
        <w:tc>
          <w:tcPr>
            <w:tcW w:w="1428" w:type="pct"/>
            <w:vAlign w:val="center"/>
            <w:hideMark/>
          </w:tcPr>
          <w:p w14:paraId="07BA67D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w:t>
            </w:r>
          </w:p>
        </w:tc>
        <w:tc>
          <w:tcPr>
            <w:tcW w:w="595" w:type="pct"/>
            <w:vAlign w:val="center"/>
            <w:hideMark/>
          </w:tcPr>
          <w:p w14:paraId="152E9EE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1897BDAA" w14:textId="77777777" w:rsidTr="00E5675A">
        <w:trPr>
          <w:trHeight w:val="20"/>
        </w:trPr>
        <w:tc>
          <w:tcPr>
            <w:tcW w:w="2977" w:type="pct"/>
            <w:vAlign w:val="center"/>
            <w:hideMark/>
          </w:tcPr>
          <w:p w14:paraId="5EBAB15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Amendment of solicitation/modification of contract</w:t>
            </w:r>
          </w:p>
        </w:tc>
        <w:tc>
          <w:tcPr>
            <w:tcW w:w="1428" w:type="pct"/>
            <w:vAlign w:val="center"/>
            <w:hideMark/>
          </w:tcPr>
          <w:p w14:paraId="3B32A82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Dipartimento di Stato U.S.</w:t>
            </w:r>
          </w:p>
        </w:tc>
        <w:tc>
          <w:tcPr>
            <w:tcW w:w="595" w:type="pct"/>
            <w:vAlign w:val="center"/>
            <w:hideMark/>
          </w:tcPr>
          <w:p w14:paraId="216AC86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06/02/2017</w:t>
            </w:r>
          </w:p>
        </w:tc>
      </w:tr>
      <w:tr w:rsidR="00C62F85" w:rsidRPr="00C62F85" w14:paraId="09D7DA34" w14:textId="77777777" w:rsidTr="00E5675A">
        <w:trPr>
          <w:trHeight w:val="20"/>
        </w:trPr>
        <w:tc>
          <w:tcPr>
            <w:tcW w:w="2977" w:type="pct"/>
            <w:vAlign w:val="center"/>
            <w:hideMark/>
          </w:tcPr>
          <w:p w14:paraId="1053E1D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Application sourcing vendor performance report</w:t>
            </w:r>
          </w:p>
        </w:tc>
        <w:tc>
          <w:tcPr>
            <w:tcW w:w="1428" w:type="pct"/>
            <w:vAlign w:val="center"/>
            <w:hideMark/>
          </w:tcPr>
          <w:p w14:paraId="7D0C196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54382B0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3C6AF769" w14:textId="77777777" w:rsidTr="00E5675A">
        <w:trPr>
          <w:trHeight w:val="20"/>
        </w:trPr>
        <w:tc>
          <w:tcPr>
            <w:tcW w:w="2977" w:type="pct"/>
            <w:vAlign w:val="center"/>
            <w:hideMark/>
          </w:tcPr>
          <w:p w14:paraId="38DABFE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Appmarq: Benchmark Your Applications - To Industry Peers</w:t>
            </w:r>
          </w:p>
        </w:tc>
        <w:tc>
          <w:tcPr>
            <w:tcW w:w="1428" w:type="pct"/>
            <w:vAlign w:val="center"/>
            <w:hideMark/>
          </w:tcPr>
          <w:p w14:paraId="3AFFDD0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04D00C0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20/07/2017</w:t>
            </w:r>
          </w:p>
        </w:tc>
      </w:tr>
      <w:tr w:rsidR="00C62F85" w:rsidRPr="00C62F85" w14:paraId="6EFD5A11" w14:textId="77777777" w:rsidTr="00E5675A">
        <w:trPr>
          <w:trHeight w:val="20"/>
        </w:trPr>
        <w:tc>
          <w:tcPr>
            <w:tcW w:w="2977" w:type="pct"/>
            <w:vAlign w:val="center"/>
            <w:hideMark/>
          </w:tcPr>
          <w:p w14:paraId="6EA242D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Asset Management Accountability Framework</w:t>
            </w:r>
          </w:p>
        </w:tc>
        <w:tc>
          <w:tcPr>
            <w:tcW w:w="1428" w:type="pct"/>
            <w:vAlign w:val="center"/>
            <w:hideMark/>
          </w:tcPr>
          <w:p w14:paraId="61EA5DA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Victorian Government Purchasing Board (VGPB) – Dipartimento del Tesoro e della Finanza</w:t>
            </w:r>
          </w:p>
        </w:tc>
        <w:tc>
          <w:tcPr>
            <w:tcW w:w="595" w:type="pct"/>
            <w:vAlign w:val="center"/>
            <w:hideMark/>
          </w:tcPr>
          <w:p w14:paraId="7718017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feb-16</w:t>
            </w:r>
          </w:p>
        </w:tc>
      </w:tr>
      <w:tr w:rsidR="00C62F85" w:rsidRPr="00C62F85" w14:paraId="2A589869" w14:textId="77777777" w:rsidTr="00E5675A">
        <w:trPr>
          <w:trHeight w:val="20"/>
        </w:trPr>
        <w:tc>
          <w:tcPr>
            <w:tcW w:w="2977" w:type="pct"/>
            <w:vAlign w:val="center"/>
            <w:hideMark/>
          </w:tcPr>
          <w:p w14:paraId="0875399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ATDM Workshop - CISQ Automated Technical Debt Measure presentation</w:t>
            </w:r>
          </w:p>
        </w:tc>
        <w:tc>
          <w:tcPr>
            <w:tcW w:w="1428" w:type="pct"/>
            <w:vAlign w:val="center"/>
            <w:hideMark/>
          </w:tcPr>
          <w:p w14:paraId="142EE94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66B78AE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giu-16</w:t>
            </w:r>
          </w:p>
        </w:tc>
      </w:tr>
      <w:tr w:rsidR="00C62F85" w:rsidRPr="00C62F85" w14:paraId="2A77BF71" w14:textId="77777777" w:rsidTr="00E5675A">
        <w:trPr>
          <w:trHeight w:val="20"/>
        </w:trPr>
        <w:tc>
          <w:tcPr>
            <w:tcW w:w="2977" w:type="pct"/>
            <w:vAlign w:val="center"/>
            <w:hideMark/>
          </w:tcPr>
          <w:p w14:paraId="23DBBB7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Enhancement Points 1.0 Specification presentation</w:t>
            </w:r>
          </w:p>
        </w:tc>
        <w:tc>
          <w:tcPr>
            <w:tcW w:w="1428" w:type="pct"/>
            <w:vAlign w:val="center"/>
            <w:hideMark/>
          </w:tcPr>
          <w:p w14:paraId="3FB40E2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799028B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10B54F47" w14:textId="77777777" w:rsidTr="00E5675A">
        <w:trPr>
          <w:trHeight w:val="20"/>
        </w:trPr>
        <w:tc>
          <w:tcPr>
            <w:tcW w:w="2977" w:type="pct"/>
            <w:vAlign w:val="center"/>
            <w:hideMark/>
          </w:tcPr>
          <w:p w14:paraId="4EF8115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Automated Enhancement Points V1.0</w:t>
            </w:r>
          </w:p>
        </w:tc>
        <w:tc>
          <w:tcPr>
            <w:tcW w:w="1428" w:type="pct"/>
            <w:vAlign w:val="center"/>
            <w:hideMark/>
          </w:tcPr>
          <w:p w14:paraId="1DBF094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44D3E99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03/04/2017</w:t>
            </w:r>
          </w:p>
        </w:tc>
      </w:tr>
      <w:tr w:rsidR="00C62F85" w:rsidRPr="00C62F85" w14:paraId="142A0455" w14:textId="77777777" w:rsidTr="00E5675A">
        <w:trPr>
          <w:trHeight w:val="20"/>
        </w:trPr>
        <w:tc>
          <w:tcPr>
            <w:tcW w:w="2977" w:type="pct"/>
            <w:vAlign w:val="center"/>
            <w:hideMark/>
          </w:tcPr>
          <w:p w14:paraId="16AF0F3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Function Points (AFP) Version 1.0</w:t>
            </w:r>
          </w:p>
        </w:tc>
        <w:tc>
          <w:tcPr>
            <w:tcW w:w="1428" w:type="pct"/>
            <w:vAlign w:val="center"/>
            <w:hideMark/>
          </w:tcPr>
          <w:p w14:paraId="54E7823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507ADAD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03/01/2014</w:t>
            </w:r>
          </w:p>
        </w:tc>
      </w:tr>
      <w:tr w:rsidR="00C62F85" w:rsidRPr="00C62F85" w14:paraId="4401E4FE" w14:textId="77777777" w:rsidTr="00E5675A">
        <w:trPr>
          <w:trHeight w:val="20"/>
        </w:trPr>
        <w:tc>
          <w:tcPr>
            <w:tcW w:w="2977" w:type="pct"/>
            <w:vAlign w:val="center"/>
            <w:hideMark/>
          </w:tcPr>
          <w:p w14:paraId="2AF4FA63"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Function Points Calculation - Dimensional Software Measurement Program</w:t>
            </w:r>
          </w:p>
        </w:tc>
        <w:tc>
          <w:tcPr>
            <w:tcW w:w="1428" w:type="pct"/>
            <w:vAlign w:val="center"/>
            <w:hideMark/>
          </w:tcPr>
          <w:p w14:paraId="133662B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2875A32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66FF9556" w14:textId="77777777" w:rsidTr="00E5675A">
        <w:trPr>
          <w:trHeight w:val="20"/>
        </w:trPr>
        <w:tc>
          <w:tcPr>
            <w:tcW w:w="2977" w:type="pct"/>
            <w:vAlign w:val="center"/>
            <w:hideMark/>
          </w:tcPr>
          <w:p w14:paraId="17BAB07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Source Code (in Reliability, Performance Efficiency, Security, Maintainability) Measures 1.0</w:t>
            </w:r>
          </w:p>
        </w:tc>
        <w:tc>
          <w:tcPr>
            <w:tcW w:w="1428" w:type="pct"/>
            <w:vAlign w:val="center"/>
            <w:hideMark/>
          </w:tcPr>
          <w:p w14:paraId="701107B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5862F28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49EB8006" w14:textId="77777777" w:rsidTr="00E5675A">
        <w:trPr>
          <w:trHeight w:val="20"/>
        </w:trPr>
        <w:tc>
          <w:tcPr>
            <w:tcW w:w="2977" w:type="pct"/>
            <w:vAlign w:val="center"/>
            <w:hideMark/>
          </w:tcPr>
          <w:p w14:paraId="7610F21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Source Code Maintainability MeasureTM (ASCMMTM) V1.0</w:t>
            </w:r>
          </w:p>
        </w:tc>
        <w:tc>
          <w:tcPr>
            <w:tcW w:w="1428" w:type="pct"/>
            <w:vAlign w:val="center"/>
            <w:hideMark/>
          </w:tcPr>
          <w:p w14:paraId="03241AC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1B23DD3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01/01/2016</w:t>
            </w:r>
          </w:p>
        </w:tc>
      </w:tr>
      <w:tr w:rsidR="00C62F85" w:rsidRPr="00C62F85" w14:paraId="2B9EABC1" w14:textId="77777777" w:rsidTr="00E5675A">
        <w:trPr>
          <w:trHeight w:val="20"/>
        </w:trPr>
        <w:tc>
          <w:tcPr>
            <w:tcW w:w="2977" w:type="pct"/>
            <w:vAlign w:val="center"/>
            <w:hideMark/>
          </w:tcPr>
          <w:p w14:paraId="6A9B314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Source Code Performance Efficiency Measure TM (ASCPEMTM) V1.0</w:t>
            </w:r>
          </w:p>
        </w:tc>
        <w:tc>
          <w:tcPr>
            <w:tcW w:w="1428" w:type="pct"/>
            <w:vAlign w:val="center"/>
            <w:hideMark/>
          </w:tcPr>
          <w:p w14:paraId="5EBD8AF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2889055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02/01/2016</w:t>
            </w:r>
          </w:p>
        </w:tc>
      </w:tr>
      <w:tr w:rsidR="00C62F85" w:rsidRPr="00C62F85" w14:paraId="0DDDF278" w14:textId="77777777" w:rsidTr="00E5675A">
        <w:trPr>
          <w:trHeight w:val="20"/>
        </w:trPr>
        <w:tc>
          <w:tcPr>
            <w:tcW w:w="2977" w:type="pct"/>
            <w:vAlign w:val="center"/>
            <w:hideMark/>
          </w:tcPr>
          <w:p w14:paraId="012FDA1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Source Code Reliability Measure TM</w:t>
            </w:r>
            <w:r w:rsidR="00D22A45">
              <w:rPr>
                <w:rFonts w:ascii="Verdana" w:hAnsi="Verdana"/>
                <w:sz w:val="16"/>
                <w:szCs w:val="18"/>
                <w:lang w:val="en-US"/>
              </w:rPr>
              <w:t xml:space="preserve"> </w:t>
            </w:r>
            <w:r w:rsidRPr="00C62F85">
              <w:rPr>
                <w:rFonts w:ascii="Verdana" w:hAnsi="Verdana"/>
                <w:sz w:val="16"/>
                <w:szCs w:val="18"/>
                <w:lang w:val="en-US"/>
              </w:rPr>
              <w:t>(ASCRMTM) V1.0</w:t>
            </w:r>
          </w:p>
        </w:tc>
        <w:tc>
          <w:tcPr>
            <w:tcW w:w="1428" w:type="pct"/>
            <w:vAlign w:val="center"/>
            <w:hideMark/>
          </w:tcPr>
          <w:p w14:paraId="23CE691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40A17A4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03/01/2016</w:t>
            </w:r>
          </w:p>
        </w:tc>
      </w:tr>
      <w:tr w:rsidR="00C62F85" w:rsidRPr="00C62F85" w14:paraId="7FBB9ACF" w14:textId="77777777" w:rsidTr="00E5675A">
        <w:trPr>
          <w:trHeight w:val="20"/>
        </w:trPr>
        <w:tc>
          <w:tcPr>
            <w:tcW w:w="2977" w:type="pct"/>
            <w:vAlign w:val="center"/>
            <w:hideMark/>
          </w:tcPr>
          <w:p w14:paraId="16ABA59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Automated Source Code Security Measure TM</w:t>
            </w:r>
            <w:r w:rsidR="00D22A45">
              <w:rPr>
                <w:rFonts w:ascii="Verdana" w:hAnsi="Verdana"/>
                <w:sz w:val="16"/>
                <w:szCs w:val="18"/>
                <w:lang w:val="en-US"/>
              </w:rPr>
              <w:t xml:space="preserve"> </w:t>
            </w:r>
            <w:r w:rsidRPr="00C62F85">
              <w:rPr>
                <w:rFonts w:ascii="Verdana" w:hAnsi="Verdana"/>
                <w:sz w:val="16"/>
                <w:szCs w:val="18"/>
                <w:lang w:val="en-US"/>
              </w:rPr>
              <w:t>(ASCSMTM) V1.0</w:t>
            </w:r>
          </w:p>
        </w:tc>
        <w:tc>
          <w:tcPr>
            <w:tcW w:w="1428" w:type="pct"/>
            <w:vAlign w:val="center"/>
            <w:hideMark/>
          </w:tcPr>
          <w:p w14:paraId="51FC239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OMG</w:t>
            </w:r>
          </w:p>
        </w:tc>
        <w:tc>
          <w:tcPr>
            <w:tcW w:w="595" w:type="pct"/>
            <w:vAlign w:val="center"/>
            <w:hideMark/>
          </w:tcPr>
          <w:p w14:paraId="50EF19B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04/01/2016</w:t>
            </w:r>
          </w:p>
        </w:tc>
      </w:tr>
      <w:tr w:rsidR="00C62F85" w:rsidRPr="00C62F85" w14:paraId="6906EBD2" w14:textId="77777777" w:rsidTr="00E5675A">
        <w:trPr>
          <w:trHeight w:val="20"/>
        </w:trPr>
        <w:tc>
          <w:tcPr>
            <w:tcW w:w="2977" w:type="pct"/>
            <w:vAlign w:val="center"/>
            <w:hideMark/>
          </w:tcPr>
          <w:p w14:paraId="5B2F030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Balancing uncertainty of context in ERP project estimation: an approach and a case study</w:t>
            </w:r>
          </w:p>
        </w:tc>
        <w:tc>
          <w:tcPr>
            <w:tcW w:w="1428" w:type="pct"/>
            <w:vAlign w:val="center"/>
            <w:hideMark/>
          </w:tcPr>
          <w:p w14:paraId="3593883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Maya Daneva (Computer Science Department, University of Twente)</w:t>
            </w:r>
          </w:p>
        </w:tc>
        <w:tc>
          <w:tcPr>
            <w:tcW w:w="595" w:type="pct"/>
            <w:vAlign w:val="center"/>
            <w:hideMark/>
          </w:tcPr>
          <w:p w14:paraId="77DCB48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2010</w:t>
            </w:r>
          </w:p>
        </w:tc>
      </w:tr>
      <w:tr w:rsidR="00C62F85" w:rsidRPr="00C62F85" w14:paraId="7196C585" w14:textId="77777777" w:rsidTr="00E5675A">
        <w:trPr>
          <w:trHeight w:val="20"/>
        </w:trPr>
        <w:tc>
          <w:tcPr>
            <w:tcW w:w="2977" w:type="pct"/>
            <w:vAlign w:val="center"/>
            <w:hideMark/>
          </w:tcPr>
          <w:p w14:paraId="4991C17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Best Practices Contrattuali -Vol. 1: Principi ed Assunzioni - Linee</w:t>
            </w:r>
            <w:r w:rsidR="00D22A45">
              <w:rPr>
                <w:rFonts w:ascii="Verdana" w:hAnsi="Verdana"/>
                <w:sz w:val="16"/>
                <w:szCs w:val="18"/>
              </w:rPr>
              <w:t xml:space="preserve"> </w:t>
            </w:r>
            <w:r w:rsidRPr="00C62F85">
              <w:rPr>
                <w:rFonts w:ascii="Verdana" w:hAnsi="Verdana"/>
                <w:sz w:val="16"/>
                <w:szCs w:val="18"/>
              </w:rPr>
              <w:t>guida</w:t>
            </w:r>
            <w:r w:rsidR="00D22A45">
              <w:rPr>
                <w:rFonts w:ascii="Verdana" w:hAnsi="Verdana"/>
                <w:sz w:val="16"/>
                <w:szCs w:val="18"/>
              </w:rPr>
              <w:t xml:space="preserve"> </w:t>
            </w:r>
            <w:r w:rsidRPr="00C62F85">
              <w:rPr>
                <w:rFonts w:ascii="Verdana" w:hAnsi="Verdana"/>
                <w:sz w:val="16"/>
                <w:szCs w:val="18"/>
              </w:rPr>
              <w:t>e</w:t>
            </w:r>
            <w:r w:rsidR="00D22A45">
              <w:rPr>
                <w:rFonts w:ascii="Verdana" w:hAnsi="Verdana"/>
                <w:sz w:val="16"/>
                <w:szCs w:val="18"/>
              </w:rPr>
              <w:t xml:space="preserve"> </w:t>
            </w:r>
            <w:r w:rsidRPr="00C62F85">
              <w:rPr>
                <w:rFonts w:ascii="Verdana" w:hAnsi="Verdana"/>
                <w:sz w:val="16"/>
                <w:szCs w:val="18"/>
              </w:rPr>
              <w:t>suggerimenti</w:t>
            </w:r>
            <w:r w:rsidR="00D22A45">
              <w:rPr>
                <w:rFonts w:ascii="Verdana" w:hAnsi="Verdana"/>
                <w:sz w:val="16"/>
                <w:szCs w:val="18"/>
              </w:rPr>
              <w:t xml:space="preserve"> </w:t>
            </w:r>
            <w:r w:rsidRPr="00C62F85">
              <w:rPr>
                <w:rFonts w:ascii="Verdana" w:hAnsi="Verdana"/>
                <w:sz w:val="16"/>
                <w:szCs w:val="18"/>
              </w:rPr>
              <w:t>per</w:t>
            </w:r>
            <w:r w:rsidR="00D22A45">
              <w:rPr>
                <w:rFonts w:ascii="Verdana" w:hAnsi="Verdana"/>
                <w:sz w:val="16"/>
                <w:szCs w:val="18"/>
              </w:rPr>
              <w:t xml:space="preserve"> </w:t>
            </w:r>
            <w:r w:rsidRPr="00C62F85">
              <w:rPr>
                <w:rFonts w:ascii="Verdana" w:hAnsi="Verdana"/>
                <w:sz w:val="16"/>
                <w:szCs w:val="18"/>
              </w:rPr>
              <w:t>un</w:t>
            </w:r>
            <w:r w:rsidR="00D22A45">
              <w:rPr>
                <w:rFonts w:ascii="Verdana" w:hAnsi="Verdana"/>
                <w:sz w:val="16"/>
                <w:szCs w:val="18"/>
              </w:rPr>
              <w:t xml:space="preserve"> </w:t>
            </w:r>
            <w:r w:rsidRPr="00C62F85">
              <w:rPr>
                <w:rFonts w:ascii="Verdana" w:hAnsi="Verdana"/>
                <w:sz w:val="16"/>
                <w:szCs w:val="18"/>
              </w:rPr>
              <w:t>uso</w:t>
            </w:r>
            <w:r w:rsidR="00D22A45">
              <w:rPr>
                <w:rFonts w:ascii="Verdana" w:hAnsi="Verdana"/>
                <w:sz w:val="16"/>
                <w:szCs w:val="18"/>
              </w:rPr>
              <w:t xml:space="preserve"> </w:t>
            </w:r>
            <w:r w:rsidRPr="00C62F85">
              <w:rPr>
                <w:rFonts w:ascii="Verdana" w:hAnsi="Verdana"/>
                <w:sz w:val="16"/>
                <w:szCs w:val="18"/>
              </w:rPr>
              <w:t>corretto</w:t>
            </w:r>
            <w:r w:rsidR="00D22A45">
              <w:rPr>
                <w:rFonts w:ascii="Verdana" w:hAnsi="Verdana"/>
                <w:sz w:val="16"/>
                <w:szCs w:val="18"/>
              </w:rPr>
              <w:t xml:space="preserve"> </w:t>
            </w:r>
            <w:r w:rsidRPr="00C62F85">
              <w:rPr>
                <w:rFonts w:ascii="Verdana" w:hAnsi="Verdana"/>
                <w:sz w:val="16"/>
                <w:szCs w:val="18"/>
              </w:rPr>
              <w:t>delle</w:t>
            </w:r>
            <w:r w:rsidR="00D22A45">
              <w:rPr>
                <w:rFonts w:ascii="Verdana" w:hAnsi="Verdana"/>
                <w:sz w:val="16"/>
                <w:szCs w:val="18"/>
              </w:rPr>
              <w:t xml:space="preserve"> </w:t>
            </w:r>
            <w:r w:rsidRPr="00C62F85">
              <w:rPr>
                <w:rFonts w:ascii="Verdana" w:hAnsi="Verdana"/>
                <w:sz w:val="16"/>
                <w:szCs w:val="18"/>
              </w:rPr>
              <w:t>misure</w:t>
            </w:r>
            <w:r w:rsidR="00D22A45">
              <w:rPr>
                <w:rFonts w:ascii="Verdana" w:hAnsi="Verdana"/>
                <w:sz w:val="16"/>
                <w:szCs w:val="18"/>
              </w:rPr>
              <w:t xml:space="preserve"> </w:t>
            </w:r>
            <w:r w:rsidRPr="00C62F85">
              <w:rPr>
                <w:rFonts w:ascii="Verdana" w:hAnsi="Verdana"/>
                <w:sz w:val="16"/>
                <w:szCs w:val="18"/>
              </w:rPr>
              <w:t>e</w:t>
            </w:r>
            <w:r w:rsidR="00D22A45">
              <w:rPr>
                <w:rFonts w:ascii="Verdana" w:hAnsi="Verdana"/>
                <w:sz w:val="16"/>
                <w:szCs w:val="18"/>
              </w:rPr>
              <w:t xml:space="preserve"> </w:t>
            </w:r>
            <w:r w:rsidRPr="00C62F85">
              <w:rPr>
                <w:rFonts w:ascii="Verdana" w:hAnsi="Verdana"/>
                <w:sz w:val="16"/>
                <w:szCs w:val="18"/>
              </w:rPr>
              <w:t>degli</w:t>
            </w:r>
            <w:r w:rsidR="00D22A45">
              <w:rPr>
                <w:rFonts w:ascii="Verdana" w:hAnsi="Verdana"/>
                <w:sz w:val="16"/>
                <w:szCs w:val="18"/>
              </w:rPr>
              <w:t xml:space="preserve"> </w:t>
            </w:r>
            <w:r w:rsidRPr="00C62F85">
              <w:rPr>
                <w:rFonts w:ascii="Verdana" w:hAnsi="Verdana"/>
                <w:sz w:val="16"/>
                <w:szCs w:val="18"/>
              </w:rPr>
              <w:t>aspetti</w:t>
            </w:r>
            <w:r w:rsidR="00D22A45">
              <w:rPr>
                <w:rFonts w:ascii="Verdana" w:hAnsi="Verdana"/>
                <w:sz w:val="16"/>
                <w:szCs w:val="18"/>
              </w:rPr>
              <w:t xml:space="preserve"> </w:t>
            </w:r>
            <w:r w:rsidRPr="00C62F85">
              <w:rPr>
                <w:rFonts w:ascii="Verdana" w:hAnsi="Verdana"/>
                <w:sz w:val="16"/>
                <w:szCs w:val="18"/>
              </w:rPr>
              <w:t>di</w:t>
            </w:r>
            <w:r w:rsidR="00D22A45">
              <w:rPr>
                <w:rFonts w:ascii="Verdana" w:hAnsi="Verdana"/>
                <w:sz w:val="16"/>
                <w:szCs w:val="18"/>
              </w:rPr>
              <w:t xml:space="preserve"> </w:t>
            </w:r>
            <w:r w:rsidRPr="00C62F85">
              <w:rPr>
                <w:rFonts w:ascii="Verdana" w:hAnsi="Verdana"/>
                <w:sz w:val="16"/>
                <w:szCs w:val="18"/>
              </w:rPr>
              <w:lastRenderedPageBreak/>
              <w:t>misurazione</w:t>
            </w:r>
            <w:r w:rsidR="00D22A45">
              <w:rPr>
                <w:rFonts w:ascii="Verdana" w:hAnsi="Verdana"/>
                <w:sz w:val="16"/>
                <w:szCs w:val="18"/>
              </w:rPr>
              <w:t xml:space="preserve"> </w:t>
            </w:r>
            <w:r w:rsidRPr="00C62F85">
              <w:rPr>
                <w:rFonts w:ascii="Verdana" w:hAnsi="Verdana"/>
                <w:sz w:val="16"/>
                <w:szCs w:val="18"/>
              </w:rPr>
              <w:t>nei contratti ICT. (document, presentazione ed excel di appendice)</w:t>
            </w:r>
          </w:p>
        </w:tc>
        <w:tc>
          <w:tcPr>
            <w:tcW w:w="1428" w:type="pct"/>
            <w:vAlign w:val="center"/>
            <w:hideMark/>
          </w:tcPr>
          <w:p w14:paraId="77B7B47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lastRenderedPageBreak/>
              <w:t xml:space="preserve">Luigi Buglione - Michele Canalini - Tommaso Iorio - Gianfranco </w:t>
            </w:r>
            <w:r w:rsidRPr="00C62F85">
              <w:rPr>
                <w:rFonts w:ascii="Verdana" w:hAnsi="Verdana"/>
                <w:sz w:val="16"/>
                <w:szCs w:val="18"/>
              </w:rPr>
              <w:lastRenderedPageBreak/>
              <w:t>Lanza - Guido Moretto</w:t>
            </w:r>
          </w:p>
        </w:tc>
        <w:tc>
          <w:tcPr>
            <w:tcW w:w="595" w:type="pct"/>
            <w:vAlign w:val="center"/>
            <w:hideMark/>
          </w:tcPr>
          <w:p w14:paraId="5D9328F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lastRenderedPageBreak/>
              <w:t>25/02/2016</w:t>
            </w:r>
          </w:p>
        </w:tc>
      </w:tr>
      <w:tr w:rsidR="00C62F85" w:rsidRPr="00C62F85" w14:paraId="0093D081" w14:textId="77777777" w:rsidTr="00E5675A">
        <w:trPr>
          <w:trHeight w:val="20"/>
        </w:trPr>
        <w:tc>
          <w:tcPr>
            <w:tcW w:w="2977" w:type="pct"/>
            <w:vAlign w:val="center"/>
            <w:hideMark/>
          </w:tcPr>
          <w:p w14:paraId="402477F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Boosting Software Quality in Insurance IT Systems: Practical Solutions to Application Quality Problems</w:t>
            </w:r>
          </w:p>
        </w:tc>
        <w:tc>
          <w:tcPr>
            <w:tcW w:w="1428" w:type="pct"/>
            <w:vAlign w:val="center"/>
            <w:hideMark/>
          </w:tcPr>
          <w:p w14:paraId="521A903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Paul Camille Bentz (Allianz)</w:t>
            </w:r>
          </w:p>
        </w:tc>
        <w:tc>
          <w:tcPr>
            <w:tcW w:w="595" w:type="pct"/>
            <w:vAlign w:val="center"/>
            <w:hideMark/>
          </w:tcPr>
          <w:p w14:paraId="601AD61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mar-10</w:t>
            </w:r>
          </w:p>
        </w:tc>
      </w:tr>
      <w:tr w:rsidR="00C62F85" w:rsidRPr="00C62F85" w14:paraId="4A7AC1AE" w14:textId="77777777" w:rsidTr="00E5675A">
        <w:trPr>
          <w:trHeight w:val="20"/>
        </w:trPr>
        <w:tc>
          <w:tcPr>
            <w:tcW w:w="2977" w:type="pct"/>
            <w:vAlign w:val="center"/>
            <w:hideMark/>
          </w:tcPr>
          <w:p w14:paraId="41B2956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Capitolato Tecnico – Procedura aperta per l’affidamento dei servizi per la gestione degli strumenti – lotto 3</w:t>
            </w:r>
          </w:p>
        </w:tc>
        <w:tc>
          <w:tcPr>
            <w:tcW w:w="1428" w:type="pct"/>
            <w:vAlign w:val="center"/>
            <w:hideMark/>
          </w:tcPr>
          <w:p w14:paraId="7B1AF85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w:t>
            </w:r>
          </w:p>
        </w:tc>
        <w:tc>
          <w:tcPr>
            <w:tcW w:w="595" w:type="pct"/>
            <w:vAlign w:val="center"/>
            <w:hideMark/>
          </w:tcPr>
          <w:p w14:paraId="54B54DE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2014</w:t>
            </w:r>
          </w:p>
        </w:tc>
      </w:tr>
      <w:tr w:rsidR="00C62F85" w:rsidRPr="00C62F85" w14:paraId="51750198" w14:textId="77777777" w:rsidTr="00E5675A">
        <w:trPr>
          <w:trHeight w:val="20"/>
        </w:trPr>
        <w:tc>
          <w:tcPr>
            <w:tcW w:w="2977" w:type="pct"/>
            <w:vAlign w:val="center"/>
            <w:hideMark/>
          </w:tcPr>
          <w:p w14:paraId="6265087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CAPITOLATO TECNICO e ALLEGATO 1–LIVELLI DI SERVIZIO al Capitolato Tecnico - Procedura aperta, di carattere comunitario, ai sensi dell’art. 55, comma 5, del D.L.vo 163/2006 per l’affidamento di servizi di Application Development and Maintenance del software applicativo - Indicatori di qualità della fornitura</w:t>
            </w:r>
          </w:p>
        </w:tc>
        <w:tc>
          <w:tcPr>
            <w:tcW w:w="1428" w:type="pct"/>
            <w:vAlign w:val="center"/>
            <w:hideMark/>
          </w:tcPr>
          <w:p w14:paraId="5903091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INPS</w:t>
            </w:r>
          </w:p>
        </w:tc>
        <w:tc>
          <w:tcPr>
            <w:tcW w:w="595" w:type="pct"/>
            <w:vAlign w:val="center"/>
            <w:hideMark/>
          </w:tcPr>
          <w:p w14:paraId="64815A6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0D8AD417" w14:textId="77777777" w:rsidTr="00E5675A">
        <w:trPr>
          <w:trHeight w:val="20"/>
        </w:trPr>
        <w:tc>
          <w:tcPr>
            <w:tcW w:w="2977" w:type="pct"/>
            <w:vAlign w:val="center"/>
            <w:hideMark/>
          </w:tcPr>
          <w:p w14:paraId="10CB139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Capitolato TecnicoLotto1“Servizi a progetto per lo sviluppodei Sistemi Informativi RAI–Ambito Istituzionale”</w:t>
            </w:r>
          </w:p>
        </w:tc>
        <w:tc>
          <w:tcPr>
            <w:tcW w:w="1428" w:type="pct"/>
            <w:vAlign w:val="center"/>
            <w:hideMark/>
          </w:tcPr>
          <w:p w14:paraId="59BA520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w:t>
            </w:r>
          </w:p>
        </w:tc>
        <w:tc>
          <w:tcPr>
            <w:tcW w:w="595" w:type="pct"/>
            <w:vAlign w:val="center"/>
            <w:hideMark/>
          </w:tcPr>
          <w:p w14:paraId="5BE8D04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74108290" w14:textId="77777777" w:rsidTr="00E5675A">
        <w:trPr>
          <w:trHeight w:val="20"/>
        </w:trPr>
        <w:tc>
          <w:tcPr>
            <w:tcW w:w="2977" w:type="pct"/>
            <w:vAlign w:val="center"/>
            <w:hideMark/>
          </w:tcPr>
          <w:p w14:paraId="21F734D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Case Study: Bank of New York Mellon adopt CAST Application Intelligence Platform (AIP) to speed time to market and improve governance of outsourcing relationships</w:t>
            </w:r>
          </w:p>
        </w:tc>
        <w:tc>
          <w:tcPr>
            <w:tcW w:w="1428" w:type="pct"/>
            <w:vAlign w:val="center"/>
            <w:hideMark/>
          </w:tcPr>
          <w:p w14:paraId="23B32F0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2C20740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2011</w:t>
            </w:r>
          </w:p>
        </w:tc>
      </w:tr>
      <w:tr w:rsidR="00C62F85" w:rsidRPr="00C62F85" w14:paraId="672C765B" w14:textId="77777777" w:rsidTr="00E5675A">
        <w:trPr>
          <w:trHeight w:val="20"/>
        </w:trPr>
        <w:tc>
          <w:tcPr>
            <w:tcW w:w="2977" w:type="pct"/>
            <w:vAlign w:val="center"/>
            <w:hideMark/>
          </w:tcPr>
          <w:p w14:paraId="386DD3D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CAST AIP – Health Factors Overview</w:t>
            </w:r>
          </w:p>
        </w:tc>
        <w:tc>
          <w:tcPr>
            <w:tcW w:w="1428" w:type="pct"/>
            <w:vAlign w:val="center"/>
            <w:hideMark/>
          </w:tcPr>
          <w:p w14:paraId="6864869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38C447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0E7BA04A" w14:textId="77777777" w:rsidTr="00E5675A">
        <w:trPr>
          <w:trHeight w:val="20"/>
        </w:trPr>
        <w:tc>
          <w:tcPr>
            <w:tcW w:w="2977" w:type="pct"/>
            <w:vAlign w:val="center"/>
            <w:hideMark/>
          </w:tcPr>
          <w:p w14:paraId="2FC5602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CAST Application Intelligence Platform Overview for the Architect</w:t>
            </w:r>
          </w:p>
        </w:tc>
        <w:tc>
          <w:tcPr>
            <w:tcW w:w="1428" w:type="pct"/>
            <w:vAlign w:val="center"/>
            <w:hideMark/>
          </w:tcPr>
          <w:p w14:paraId="4206322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02BFADC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2013</w:t>
            </w:r>
          </w:p>
        </w:tc>
      </w:tr>
      <w:tr w:rsidR="00C62F85" w:rsidRPr="00C62F85" w14:paraId="39E7E153" w14:textId="77777777" w:rsidTr="00E5675A">
        <w:trPr>
          <w:trHeight w:val="20"/>
        </w:trPr>
        <w:tc>
          <w:tcPr>
            <w:tcW w:w="2977" w:type="pct"/>
            <w:vAlign w:val="center"/>
            <w:hideMark/>
          </w:tcPr>
          <w:p w14:paraId="37C0F24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CAST brings transparency and quality assurance to Spanish Social Services IT</w:t>
            </w:r>
          </w:p>
        </w:tc>
        <w:tc>
          <w:tcPr>
            <w:tcW w:w="1428" w:type="pct"/>
            <w:vAlign w:val="center"/>
            <w:hideMark/>
          </w:tcPr>
          <w:p w14:paraId="001C666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5C90CBD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06B1FB28" w14:textId="77777777" w:rsidTr="00E5675A">
        <w:trPr>
          <w:trHeight w:val="20"/>
        </w:trPr>
        <w:tc>
          <w:tcPr>
            <w:tcW w:w="2977" w:type="pct"/>
            <w:vAlign w:val="center"/>
            <w:hideMark/>
          </w:tcPr>
          <w:p w14:paraId="0FBC118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 Business Case</w:t>
            </w:r>
          </w:p>
        </w:tc>
        <w:tc>
          <w:tcPr>
            <w:tcW w:w="1428" w:type="pct"/>
            <w:vAlign w:val="center"/>
            <w:hideMark/>
          </w:tcPr>
          <w:p w14:paraId="3CFA5DB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6BE9E2E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nov-16</w:t>
            </w:r>
          </w:p>
        </w:tc>
      </w:tr>
      <w:tr w:rsidR="00C62F85" w:rsidRPr="00C62F85" w14:paraId="3273B09A" w14:textId="77777777" w:rsidTr="00E5675A">
        <w:trPr>
          <w:trHeight w:val="20"/>
        </w:trPr>
        <w:tc>
          <w:tcPr>
            <w:tcW w:w="2977" w:type="pct"/>
            <w:vAlign w:val="center"/>
            <w:hideMark/>
          </w:tcPr>
          <w:p w14:paraId="74FCD52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 CWE for FDA</w:t>
            </w:r>
          </w:p>
        </w:tc>
        <w:tc>
          <w:tcPr>
            <w:tcW w:w="1428" w:type="pct"/>
            <w:vAlign w:val="center"/>
            <w:hideMark/>
          </w:tcPr>
          <w:p w14:paraId="228AAFD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3D8856B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B7186B7" w14:textId="77777777" w:rsidTr="00E5675A">
        <w:trPr>
          <w:trHeight w:val="20"/>
        </w:trPr>
        <w:tc>
          <w:tcPr>
            <w:tcW w:w="2977" w:type="pct"/>
            <w:vAlign w:val="center"/>
            <w:hideMark/>
          </w:tcPr>
          <w:p w14:paraId="1B4AE30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 Implementazioni reali degli standard OMG/CISQ - AgID-Tavolo di lavoro sulle Metriche</w:t>
            </w:r>
          </w:p>
        </w:tc>
        <w:tc>
          <w:tcPr>
            <w:tcW w:w="1428" w:type="pct"/>
            <w:vAlign w:val="center"/>
            <w:hideMark/>
          </w:tcPr>
          <w:p w14:paraId="22F470A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Marco Geraci</w:t>
            </w:r>
          </w:p>
        </w:tc>
        <w:tc>
          <w:tcPr>
            <w:tcW w:w="595" w:type="pct"/>
            <w:vAlign w:val="center"/>
            <w:hideMark/>
          </w:tcPr>
          <w:p w14:paraId="1692090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28/07/2017</w:t>
            </w:r>
          </w:p>
        </w:tc>
      </w:tr>
      <w:tr w:rsidR="00C62F85" w:rsidRPr="00C62F85" w14:paraId="3B951867" w14:textId="77777777" w:rsidTr="00E5675A">
        <w:trPr>
          <w:trHeight w:val="20"/>
        </w:trPr>
        <w:tc>
          <w:tcPr>
            <w:tcW w:w="2977" w:type="pct"/>
            <w:vAlign w:val="center"/>
            <w:hideMark/>
          </w:tcPr>
          <w:p w14:paraId="4D4A22A0"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CAST improves efficiencies in a multi-sourced environment for Government of Catalonia</w:t>
            </w:r>
          </w:p>
        </w:tc>
        <w:tc>
          <w:tcPr>
            <w:tcW w:w="1428" w:type="pct"/>
            <w:vAlign w:val="center"/>
            <w:hideMark/>
          </w:tcPr>
          <w:p w14:paraId="301F2F9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37726B8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D52B8C3" w14:textId="77777777" w:rsidTr="00E5675A">
        <w:trPr>
          <w:trHeight w:val="20"/>
        </w:trPr>
        <w:tc>
          <w:tcPr>
            <w:tcW w:w="2977" w:type="pct"/>
            <w:vAlign w:val="center"/>
            <w:hideMark/>
          </w:tcPr>
          <w:p w14:paraId="61D5FDE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 Mips Reduction Index</w:t>
            </w:r>
          </w:p>
        </w:tc>
        <w:tc>
          <w:tcPr>
            <w:tcW w:w="1428" w:type="pct"/>
            <w:vAlign w:val="center"/>
            <w:hideMark/>
          </w:tcPr>
          <w:p w14:paraId="6979B87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DA6A6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lug-17</w:t>
            </w:r>
          </w:p>
        </w:tc>
      </w:tr>
      <w:tr w:rsidR="00C62F85" w:rsidRPr="00C62F85" w14:paraId="5DB2FA86" w14:textId="77777777" w:rsidTr="00E5675A">
        <w:trPr>
          <w:trHeight w:val="20"/>
        </w:trPr>
        <w:tc>
          <w:tcPr>
            <w:tcW w:w="2977" w:type="pct"/>
            <w:vAlign w:val="center"/>
            <w:hideMark/>
          </w:tcPr>
          <w:p w14:paraId="6987080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CAST Worldwide Application</w:t>
            </w:r>
            <w:r w:rsidR="00D22A45">
              <w:rPr>
                <w:rFonts w:ascii="Verdana" w:hAnsi="Verdana"/>
                <w:sz w:val="16"/>
                <w:szCs w:val="18"/>
                <w:lang w:val="en-US"/>
              </w:rPr>
              <w:t xml:space="preserve"> </w:t>
            </w:r>
            <w:r w:rsidRPr="00C62F85">
              <w:rPr>
                <w:rFonts w:ascii="Verdana" w:hAnsi="Verdana"/>
                <w:sz w:val="16"/>
                <w:szCs w:val="18"/>
                <w:lang w:val="en-US"/>
              </w:rPr>
              <w:t>Software Quality Study – 2010</w:t>
            </w:r>
          </w:p>
        </w:tc>
        <w:tc>
          <w:tcPr>
            <w:tcW w:w="1428" w:type="pct"/>
            <w:vAlign w:val="center"/>
            <w:hideMark/>
          </w:tcPr>
          <w:p w14:paraId="7C4CB44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25AC4A8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2010</w:t>
            </w:r>
          </w:p>
        </w:tc>
      </w:tr>
      <w:tr w:rsidR="00C62F85" w:rsidRPr="00C62F85" w14:paraId="51C4586D" w14:textId="77777777" w:rsidTr="00E5675A">
        <w:trPr>
          <w:trHeight w:val="20"/>
        </w:trPr>
        <w:tc>
          <w:tcPr>
            <w:tcW w:w="2977" w:type="pct"/>
            <w:vAlign w:val="center"/>
            <w:hideMark/>
          </w:tcPr>
          <w:p w14:paraId="3641C15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 in azione per Agile &amp; DevOpsContributo CAST al Gruppo 3</w:t>
            </w:r>
          </w:p>
        </w:tc>
        <w:tc>
          <w:tcPr>
            <w:tcW w:w="1428" w:type="pct"/>
            <w:vAlign w:val="center"/>
            <w:hideMark/>
          </w:tcPr>
          <w:p w14:paraId="13A31E9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3D8731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mar-17</w:t>
            </w:r>
          </w:p>
        </w:tc>
      </w:tr>
      <w:tr w:rsidR="00C62F85" w:rsidRPr="00E34302" w14:paraId="643C816A" w14:textId="77777777" w:rsidTr="00E5675A">
        <w:trPr>
          <w:trHeight w:val="20"/>
        </w:trPr>
        <w:tc>
          <w:tcPr>
            <w:tcW w:w="2977" w:type="pct"/>
            <w:vAlign w:val="center"/>
            <w:hideMark/>
          </w:tcPr>
          <w:p w14:paraId="74813F6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CISQ Quality Characteristic Measures and the ISO/IEC 25000 Series</w:t>
            </w:r>
          </w:p>
        </w:tc>
        <w:tc>
          <w:tcPr>
            <w:tcW w:w="1428" w:type="pct"/>
            <w:vAlign w:val="center"/>
            <w:hideMark/>
          </w:tcPr>
          <w:p w14:paraId="1D6A9BF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Bill Curtis (Consortium for IT Software Quality)</w:t>
            </w:r>
          </w:p>
        </w:tc>
        <w:tc>
          <w:tcPr>
            <w:tcW w:w="595" w:type="pct"/>
            <w:vAlign w:val="center"/>
            <w:hideMark/>
          </w:tcPr>
          <w:p w14:paraId="1DEE90F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 </w:t>
            </w:r>
          </w:p>
        </w:tc>
      </w:tr>
      <w:tr w:rsidR="00C62F85" w:rsidRPr="00C62F85" w14:paraId="5018B52F" w14:textId="77777777" w:rsidTr="00E5675A">
        <w:trPr>
          <w:trHeight w:val="20"/>
        </w:trPr>
        <w:tc>
          <w:tcPr>
            <w:tcW w:w="2977" w:type="pct"/>
            <w:vAlign w:val="center"/>
            <w:hideMark/>
          </w:tcPr>
          <w:p w14:paraId="003D9B00"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CISQ Recommendation Guide - Effective Software Quality Metrics for ADM Service Level Agreements</w:t>
            </w:r>
          </w:p>
        </w:tc>
        <w:tc>
          <w:tcPr>
            <w:tcW w:w="1428" w:type="pct"/>
            <w:vAlign w:val="center"/>
            <w:hideMark/>
          </w:tcPr>
          <w:p w14:paraId="566FFA2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20DCC25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3ACA9BDD" w14:textId="77777777" w:rsidTr="00E5675A">
        <w:trPr>
          <w:trHeight w:val="20"/>
        </w:trPr>
        <w:tc>
          <w:tcPr>
            <w:tcW w:w="2977" w:type="pct"/>
            <w:vAlign w:val="center"/>
            <w:hideMark/>
          </w:tcPr>
          <w:p w14:paraId="5EEBB8A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CloudReady Index (CRI)</w:t>
            </w:r>
          </w:p>
        </w:tc>
        <w:tc>
          <w:tcPr>
            <w:tcW w:w="1428" w:type="pct"/>
            <w:vAlign w:val="center"/>
            <w:hideMark/>
          </w:tcPr>
          <w:p w14:paraId="1417735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62B0FC4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17C6DE61" w14:textId="77777777" w:rsidTr="00E5675A">
        <w:trPr>
          <w:trHeight w:val="20"/>
        </w:trPr>
        <w:tc>
          <w:tcPr>
            <w:tcW w:w="2977" w:type="pct"/>
            <w:vAlign w:val="center"/>
            <w:hideMark/>
          </w:tcPr>
          <w:p w14:paraId="09CA3AF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Come governare meglio i contratti dell'Ict</w:t>
            </w:r>
          </w:p>
        </w:tc>
        <w:tc>
          <w:tcPr>
            <w:tcW w:w="1428" w:type="pct"/>
            <w:vAlign w:val="center"/>
            <w:hideMark/>
          </w:tcPr>
          <w:p w14:paraId="2E45BD4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 sulla rivista CORCOM</w:t>
            </w:r>
          </w:p>
        </w:tc>
        <w:tc>
          <w:tcPr>
            <w:tcW w:w="595" w:type="pct"/>
            <w:vAlign w:val="center"/>
            <w:hideMark/>
          </w:tcPr>
          <w:p w14:paraId="447A02B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gen-17</w:t>
            </w:r>
          </w:p>
        </w:tc>
      </w:tr>
      <w:tr w:rsidR="00C62F85" w:rsidRPr="00C62F85" w14:paraId="438F757D" w14:textId="77777777" w:rsidTr="00E5675A">
        <w:trPr>
          <w:trHeight w:val="20"/>
        </w:trPr>
        <w:tc>
          <w:tcPr>
            <w:tcW w:w="2977" w:type="pct"/>
            <w:vAlign w:val="center"/>
            <w:hideMark/>
          </w:tcPr>
          <w:p w14:paraId="434DF60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Conclusions and recommendations of the Dutch temporary committee on government ICT projects</w:t>
            </w:r>
          </w:p>
        </w:tc>
        <w:tc>
          <w:tcPr>
            <w:tcW w:w="1428" w:type="pct"/>
            <w:vAlign w:val="center"/>
            <w:hideMark/>
          </w:tcPr>
          <w:p w14:paraId="20E4F6C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Camera dei rappresentanti dei Paesi Bassi</w:t>
            </w:r>
          </w:p>
        </w:tc>
        <w:tc>
          <w:tcPr>
            <w:tcW w:w="595" w:type="pct"/>
            <w:vAlign w:val="center"/>
            <w:hideMark/>
          </w:tcPr>
          <w:p w14:paraId="0ADC615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15/10/2014</w:t>
            </w:r>
          </w:p>
        </w:tc>
      </w:tr>
      <w:tr w:rsidR="00C62F85" w:rsidRPr="00C62F85" w14:paraId="38968594" w14:textId="77777777" w:rsidTr="00E5675A">
        <w:trPr>
          <w:trHeight w:val="20"/>
        </w:trPr>
        <w:tc>
          <w:tcPr>
            <w:tcW w:w="2977" w:type="pct"/>
            <w:vAlign w:val="center"/>
            <w:hideMark/>
          </w:tcPr>
          <w:p w14:paraId="719B144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Considerazioni e commenti sulla disamina dell’</w:t>
            </w:r>
            <w:r w:rsidR="00D810E9">
              <w:rPr>
                <w:rFonts w:ascii="Verdana" w:hAnsi="Verdana"/>
                <w:sz w:val="16"/>
                <w:szCs w:val="18"/>
              </w:rPr>
              <w:t>ISO 25023</w:t>
            </w:r>
            <w:r w:rsidRPr="00C62F85">
              <w:rPr>
                <w:rFonts w:ascii="Verdana" w:hAnsi="Verdana"/>
                <w:sz w:val="16"/>
                <w:szCs w:val="18"/>
              </w:rPr>
              <w:t>.</w:t>
            </w:r>
          </w:p>
        </w:tc>
        <w:tc>
          <w:tcPr>
            <w:tcW w:w="1428" w:type="pct"/>
            <w:vAlign w:val="center"/>
            <w:hideMark/>
          </w:tcPr>
          <w:p w14:paraId="6566AA4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Domenico Natale</w:t>
            </w:r>
          </w:p>
        </w:tc>
        <w:tc>
          <w:tcPr>
            <w:tcW w:w="595" w:type="pct"/>
            <w:vAlign w:val="center"/>
            <w:hideMark/>
          </w:tcPr>
          <w:p w14:paraId="2E9F83F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ott-17</w:t>
            </w:r>
          </w:p>
        </w:tc>
      </w:tr>
      <w:tr w:rsidR="00C62F85" w:rsidRPr="00C62F85" w14:paraId="47EF3C45" w14:textId="77777777" w:rsidTr="00E5675A">
        <w:trPr>
          <w:trHeight w:val="20"/>
        </w:trPr>
        <w:tc>
          <w:tcPr>
            <w:tcW w:w="2977" w:type="pct"/>
            <w:vAlign w:val="center"/>
            <w:hideMark/>
          </w:tcPr>
          <w:p w14:paraId="018F595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Consular Systems Modernization Solicitation - SAQMMA16Q0152</w:t>
            </w:r>
          </w:p>
        </w:tc>
        <w:tc>
          <w:tcPr>
            <w:tcW w:w="1428" w:type="pct"/>
            <w:vAlign w:val="center"/>
            <w:hideMark/>
          </w:tcPr>
          <w:p w14:paraId="7363C2A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Dipartimento di Stato U.S.</w:t>
            </w:r>
          </w:p>
        </w:tc>
        <w:tc>
          <w:tcPr>
            <w:tcW w:w="595" w:type="pct"/>
            <w:vAlign w:val="center"/>
            <w:hideMark/>
          </w:tcPr>
          <w:p w14:paraId="5530B07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05/05/2017</w:t>
            </w:r>
          </w:p>
        </w:tc>
      </w:tr>
      <w:tr w:rsidR="00C62F85" w:rsidRPr="00C62F85" w14:paraId="49896E8C" w14:textId="77777777" w:rsidTr="00E5675A">
        <w:trPr>
          <w:trHeight w:val="20"/>
        </w:trPr>
        <w:tc>
          <w:tcPr>
            <w:tcW w:w="2977" w:type="pct"/>
            <w:vAlign w:val="center"/>
            <w:hideMark/>
          </w:tcPr>
          <w:p w14:paraId="3FE7F7E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Consulta Licitações de TIC</w:t>
            </w:r>
          </w:p>
        </w:tc>
        <w:tc>
          <w:tcPr>
            <w:tcW w:w="1428" w:type="pct"/>
            <w:vAlign w:val="center"/>
            <w:hideMark/>
          </w:tcPr>
          <w:p w14:paraId="411D8A9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Governo del Brasile</w:t>
            </w:r>
          </w:p>
        </w:tc>
        <w:tc>
          <w:tcPr>
            <w:tcW w:w="595" w:type="pct"/>
            <w:vAlign w:val="center"/>
            <w:hideMark/>
          </w:tcPr>
          <w:p w14:paraId="255BB05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23/05/2016</w:t>
            </w:r>
          </w:p>
        </w:tc>
      </w:tr>
      <w:tr w:rsidR="00C62F85" w:rsidRPr="00C62F85" w14:paraId="25E94297" w14:textId="77777777" w:rsidTr="00E5675A">
        <w:trPr>
          <w:trHeight w:val="20"/>
        </w:trPr>
        <w:tc>
          <w:tcPr>
            <w:tcW w:w="2977" w:type="pct"/>
            <w:vAlign w:val="center"/>
            <w:hideMark/>
          </w:tcPr>
          <w:p w14:paraId="3862C26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Contributo GUFPI-ISMA per un modello di integrazione</w:t>
            </w:r>
          </w:p>
        </w:tc>
        <w:tc>
          <w:tcPr>
            <w:tcW w:w="1428" w:type="pct"/>
            <w:vAlign w:val="center"/>
            <w:hideMark/>
          </w:tcPr>
          <w:p w14:paraId="3FC7F50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GUFPI-ISMA</w:t>
            </w:r>
          </w:p>
        </w:tc>
        <w:tc>
          <w:tcPr>
            <w:tcW w:w="595" w:type="pct"/>
            <w:vAlign w:val="center"/>
            <w:hideMark/>
          </w:tcPr>
          <w:p w14:paraId="7510F08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72986C70" w14:textId="77777777" w:rsidTr="00E5675A">
        <w:trPr>
          <w:trHeight w:val="20"/>
        </w:trPr>
        <w:tc>
          <w:tcPr>
            <w:tcW w:w="2977" w:type="pct"/>
            <w:vAlign w:val="center"/>
            <w:hideMark/>
          </w:tcPr>
          <w:p w14:paraId="00AC6DF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Contributo GUFPI-ISMA per un modello di integrazione - Il Quadro Generale: un progetto di...”servizio”! v03/v04</w:t>
            </w:r>
          </w:p>
        </w:tc>
        <w:tc>
          <w:tcPr>
            <w:tcW w:w="1428" w:type="pct"/>
            <w:vAlign w:val="center"/>
            <w:hideMark/>
          </w:tcPr>
          <w:p w14:paraId="7202EDF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75705C7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0C8B0338" w14:textId="77777777" w:rsidTr="00E5675A">
        <w:trPr>
          <w:trHeight w:val="20"/>
        </w:trPr>
        <w:tc>
          <w:tcPr>
            <w:tcW w:w="2977" w:type="pct"/>
            <w:vAlign w:val="center"/>
            <w:hideMark/>
          </w:tcPr>
          <w:p w14:paraId="5C8506D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Contributo GUFPI-ISMA per un modello di integrazione - Schema ‘123’+Schema ‘ABC’...è la somma che fa il totale! Alcuni</w:t>
            </w:r>
            <w:r w:rsidR="00D22A45">
              <w:rPr>
                <w:rFonts w:ascii="Verdana" w:hAnsi="Verdana"/>
                <w:sz w:val="16"/>
                <w:szCs w:val="18"/>
              </w:rPr>
              <w:t xml:space="preserve"> </w:t>
            </w:r>
            <w:r w:rsidRPr="00C62F85">
              <w:rPr>
                <w:rFonts w:ascii="Verdana" w:hAnsi="Verdana"/>
                <w:sz w:val="16"/>
                <w:szCs w:val="18"/>
              </w:rPr>
              <w:t>spunti</w:t>
            </w:r>
            <w:r w:rsidR="00D22A45">
              <w:rPr>
                <w:rFonts w:ascii="Verdana" w:hAnsi="Verdana"/>
                <w:sz w:val="16"/>
                <w:szCs w:val="18"/>
              </w:rPr>
              <w:t xml:space="preserve"> </w:t>
            </w:r>
            <w:r w:rsidRPr="00C62F85">
              <w:rPr>
                <w:rFonts w:ascii="Verdana" w:hAnsi="Verdana"/>
                <w:sz w:val="16"/>
                <w:szCs w:val="18"/>
              </w:rPr>
              <w:t>per</w:t>
            </w:r>
            <w:r w:rsidR="00D22A45">
              <w:rPr>
                <w:rFonts w:ascii="Verdana" w:hAnsi="Verdana"/>
                <w:sz w:val="16"/>
                <w:szCs w:val="18"/>
              </w:rPr>
              <w:t xml:space="preserve"> </w:t>
            </w:r>
            <w:r w:rsidRPr="00C62F85">
              <w:rPr>
                <w:rFonts w:ascii="Verdana" w:hAnsi="Verdana"/>
                <w:sz w:val="16"/>
                <w:szCs w:val="18"/>
              </w:rPr>
              <w:t>le</w:t>
            </w:r>
            <w:r w:rsidR="00D22A45">
              <w:rPr>
                <w:rFonts w:ascii="Verdana" w:hAnsi="Verdana"/>
                <w:sz w:val="16"/>
                <w:szCs w:val="18"/>
              </w:rPr>
              <w:t xml:space="preserve"> </w:t>
            </w:r>
            <w:r w:rsidRPr="00C62F85">
              <w:rPr>
                <w:rFonts w:ascii="Verdana" w:hAnsi="Verdana"/>
                <w:sz w:val="16"/>
                <w:szCs w:val="18"/>
              </w:rPr>
              <w:t>modalità</w:t>
            </w:r>
            <w:r w:rsidR="00D22A45">
              <w:rPr>
                <w:rFonts w:ascii="Verdana" w:hAnsi="Verdana"/>
                <w:sz w:val="16"/>
                <w:szCs w:val="18"/>
              </w:rPr>
              <w:t xml:space="preserve"> </w:t>
            </w:r>
            <w:r w:rsidRPr="00C62F85">
              <w:rPr>
                <w:rFonts w:ascii="Verdana" w:hAnsi="Verdana"/>
                <w:sz w:val="16"/>
                <w:szCs w:val="18"/>
              </w:rPr>
              <w:t>di</w:t>
            </w:r>
            <w:r w:rsidR="00D22A45">
              <w:rPr>
                <w:rFonts w:ascii="Verdana" w:hAnsi="Verdana"/>
                <w:sz w:val="16"/>
                <w:szCs w:val="18"/>
              </w:rPr>
              <w:t xml:space="preserve"> </w:t>
            </w:r>
            <w:r w:rsidRPr="00C62F85">
              <w:rPr>
                <w:rFonts w:ascii="Verdana" w:hAnsi="Verdana"/>
                <w:sz w:val="16"/>
                <w:szCs w:val="18"/>
              </w:rPr>
              <w:t>gestione</w:t>
            </w:r>
            <w:r w:rsidR="00D22A45">
              <w:rPr>
                <w:rFonts w:ascii="Verdana" w:hAnsi="Verdana"/>
                <w:sz w:val="16"/>
                <w:szCs w:val="18"/>
              </w:rPr>
              <w:t xml:space="preserve"> </w:t>
            </w:r>
            <w:r w:rsidRPr="00C62F85">
              <w:rPr>
                <w:rFonts w:ascii="Verdana" w:hAnsi="Verdana"/>
                <w:sz w:val="16"/>
                <w:szCs w:val="18"/>
              </w:rPr>
              <w:t>e corresponsione</w:t>
            </w:r>
          </w:p>
        </w:tc>
        <w:tc>
          <w:tcPr>
            <w:tcW w:w="1428" w:type="pct"/>
            <w:vAlign w:val="center"/>
            <w:hideMark/>
          </w:tcPr>
          <w:p w14:paraId="76642D3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7C2758E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11549078" w14:textId="77777777" w:rsidTr="00E5675A">
        <w:trPr>
          <w:trHeight w:val="20"/>
        </w:trPr>
        <w:tc>
          <w:tcPr>
            <w:tcW w:w="2977" w:type="pct"/>
            <w:vAlign w:val="center"/>
            <w:hideMark/>
          </w:tcPr>
          <w:p w14:paraId="4C0738B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CRASH Benchmark Report 2015 – SAP(CAST Research on Application Software Health)</w:t>
            </w:r>
          </w:p>
        </w:tc>
        <w:tc>
          <w:tcPr>
            <w:tcW w:w="1428" w:type="pct"/>
            <w:vAlign w:val="center"/>
            <w:hideMark/>
          </w:tcPr>
          <w:p w14:paraId="4C176EE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3A05F35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0D14BC4D" w14:textId="77777777" w:rsidTr="00E5675A">
        <w:trPr>
          <w:trHeight w:val="20"/>
        </w:trPr>
        <w:tc>
          <w:tcPr>
            <w:tcW w:w="2977" w:type="pct"/>
            <w:vAlign w:val="center"/>
            <w:hideMark/>
          </w:tcPr>
          <w:p w14:paraId="743712D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CRASH Report2017 Global Sample</w:t>
            </w:r>
          </w:p>
        </w:tc>
        <w:tc>
          <w:tcPr>
            <w:tcW w:w="1428" w:type="pct"/>
            <w:vAlign w:val="center"/>
            <w:hideMark/>
          </w:tcPr>
          <w:p w14:paraId="7FDB051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105E4F4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45C438A2" w14:textId="77777777" w:rsidTr="00E5675A">
        <w:trPr>
          <w:trHeight w:val="20"/>
        </w:trPr>
        <w:tc>
          <w:tcPr>
            <w:tcW w:w="2977" w:type="pct"/>
            <w:vAlign w:val="center"/>
            <w:hideMark/>
          </w:tcPr>
          <w:p w14:paraId="6F88977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CRASH Special Report - Impact of Java EE Frameworks on the Structural Quality of Applications</w:t>
            </w:r>
          </w:p>
        </w:tc>
        <w:tc>
          <w:tcPr>
            <w:tcW w:w="1428" w:type="pct"/>
            <w:vAlign w:val="center"/>
            <w:hideMark/>
          </w:tcPr>
          <w:p w14:paraId="66275A4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0EBEB8C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apr-13</w:t>
            </w:r>
          </w:p>
        </w:tc>
      </w:tr>
      <w:tr w:rsidR="00C62F85" w:rsidRPr="00C62F85" w14:paraId="63E7845D" w14:textId="77777777" w:rsidTr="00E5675A">
        <w:trPr>
          <w:trHeight w:val="20"/>
        </w:trPr>
        <w:tc>
          <w:tcPr>
            <w:tcW w:w="2977" w:type="pct"/>
            <w:vAlign w:val="center"/>
            <w:hideMark/>
          </w:tcPr>
          <w:p w14:paraId="13BD867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Data Manipulation: la componente assente della misura funzionale!isura funzionale!</w:t>
            </w:r>
          </w:p>
        </w:tc>
        <w:tc>
          <w:tcPr>
            <w:tcW w:w="1428" w:type="pct"/>
            <w:vAlign w:val="center"/>
            <w:hideMark/>
          </w:tcPr>
          <w:p w14:paraId="68DCD82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Lavazza (Università degli Studi dellÍnsubria) -</w:t>
            </w:r>
            <w:r w:rsidR="00D22A45">
              <w:rPr>
                <w:rFonts w:ascii="Verdana" w:hAnsi="Verdana"/>
                <w:sz w:val="16"/>
                <w:szCs w:val="18"/>
              </w:rPr>
              <w:t xml:space="preserve"> </w:t>
            </w:r>
            <w:r w:rsidRPr="00C62F85">
              <w:rPr>
                <w:rFonts w:ascii="Verdana" w:hAnsi="Verdana"/>
                <w:sz w:val="16"/>
                <w:szCs w:val="18"/>
              </w:rPr>
              <w:t>Roberto Meli</w:t>
            </w:r>
          </w:p>
        </w:tc>
        <w:tc>
          <w:tcPr>
            <w:tcW w:w="595" w:type="pct"/>
            <w:vAlign w:val="center"/>
            <w:hideMark/>
          </w:tcPr>
          <w:p w14:paraId="7B5E18B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15/12/2016</w:t>
            </w:r>
          </w:p>
        </w:tc>
      </w:tr>
      <w:tr w:rsidR="00C62F85" w:rsidRPr="00C62F85" w14:paraId="157DFCC8" w14:textId="77777777" w:rsidTr="00E5675A">
        <w:trPr>
          <w:trHeight w:val="20"/>
        </w:trPr>
        <w:tc>
          <w:tcPr>
            <w:tcW w:w="2977" w:type="pct"/>
            <w:vAlign w:val="center"/>
            <w:hideMark/>
          </w:tcPr>
          <w:p w14:paraId="43CDDA1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Deep Dive on Sizing with:-Automated Function Points -Automated Enhancement Points</w:t>
            </w:r>
          </w:p>
        </w:tc>
        <w:tc>
          <w:tcPr>
            <w:tcW w:w="1428" w:type="pct"/>
            <w:vAlign w:val="center"/>
            <w:hideMark/>
          </w:tcPr>
          <w:p w14:paraId="4B34C3A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4242BDF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4299CA4F" w14:textId="77777777" w:rsidTr="00E5675A">
        <w:trPr>
          <w:trHeight w:val="20"/>
        </w:trPr>
        <w:tc>
          <w:tcPr>
            <w:tcW w:w="2977" w:type="pct"/>
            <w:vAlign w:val="center"/>
            <w:hideMark/>
          </w:tcPr>
          <w:p w14:paraId="1D572E8B"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Designing a Measurement Method for the Portability Non-Functional Requirement (NFR)</w:t>
            </w:r>
          </w:p>
        </w:tc>
        <w:tc>
          <w:tcPr>
            <w:tcW w:w="1428" w:type="pct"/>
            <w:vAlign w:val="center"/>
            <w:hideMark/>
          </w:tcPr>
          <w:p w14:paraId="34A1529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Feras AbuTalib - Alain Abran - Dennis Giannacopoulos</w:t>
            </w:r>
          </w:p>
        </w:tc>
        <w:tc>
          <w:tcPr>
            <w:tcW w:w="595" w:type="pct"/>
            <w:vAlign w:val="center"/>
            <w:hideMark/>
          </w:tcPr>
          <w:p w14:paraId="2BE9C79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2013</w:t>
            </w:r>
          </w:p>
        </w:tc>
      </w:tr>
      <w:tr w:rsidR="00C62F85" w:rsidRPr="00C62F85" w14:paraId="2793D00A" w14:textId="77777777" w:rsidTr="00E5675A">
        <w:trPr>
          <w:trHeight w:val="20"/>
        </w:trPr>
        <w:tc>
          <w:tcPr>
            <w:tcW w:w="2977" w:type="pct"/>
            <w:vAlign w:val="center"/>
            <w:hideMark/>
          </w:tcPr>
          <w:p w14:paraId="20F3213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Developing ICT Investments – Technical Guidance</w:t>
            </w:r>
          </w:p>
        </w:tc>
        <w:tc>
          <w:tcPr>
            <w:tcW w:w="1428" w:type="pct"/>
            <w:vAlign w:val="center"/>
            <w:hideMark/>
          </w:tcPr>
          <w:p w14:paraId="2A4E707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Victorian Government Purchasing Board (VGPB) – Dipartimento del Tesoro e della Finanza</w:t>
            </w:r>
          </w:p>
        </w:tc>
        <w:tc>
          <w:tcPr>
            <w:tcW w:w="595" w:type="pct"/>
            <w:vAlign w:val="center"/>
            <w:hideMark/>
          </w:tcPr>
          <w:p w14:paraId="1E3D0FC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2012</w:t>
            </w:r>
          </w:p>
        </w:tc>
      </w:tr>
      <w:tr w:rsidR="00C62F85" w:rsidRPr="00C62F85" w14:paraId="679F6D78" w14:textId="77777777" w:rsidTr="00E5675A">
        <w:trPr>
          <w:trHeight w:val="20"/>
        </w:trPr>
        <w:tc>
          <w:tcPr>
            <w:tcW w:w="2977" w:type="pct"/>
            <w:vAlign w:val="center"/>
            <w:hideMark/>
          </w:tcPr>
          <w:p w14:paraId="6CA0DBA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DevOps &amp;ITIL - Friends or Foes?</w:t>
            </w:r>
          </w:p>
        </w:tc>
        <w:tc>
          <w:tcPr>
            <w:tcW w:w="1428" w:type="pct"/>
            <w:vAlign w:val="center"/>
            <w:hideMark/>
          </w:tcPr>
          <w:p w14:paraId="7218B06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Chiara Mainolfi - Luigi Buglione (itSMF Italia)</w:t>
            </w:r>
          </w:p>
        </w:tc>
        <w:tc>
          <w:tcPr>
            <w:tcW w:w="595" w:type="pct"/>
            <w:vAlign w:val="center"/>
            <w:hideMark/>
          </w:tcPr>
          <w:p w14:paraId="3835162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28/02/2017</w:t>
            </w:r>
          </w:p>
        </w:tc>
      </w:tr>
      <w:tr w:rsidR="00C62F85" w:rsidRPr="00C62F85" w14:paraId="2CD8BEAA" w14:textId="77777777" w:rsidTr="00E5675A">
        <w:trPr>
          <w:trHeight w:val="20"/>
        </w:trPr>
        <w:tc>
          <w:tcPr>
            <w:tcW w:w="2977" w:type="pct"/>
            <w:vAlign w:val="center"/>
            <w:hideMark/>
          </w:tcPr>
          <w:p w14:paraId="6A37813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DevOps Motivations and Barriers: Costs and Quality More Important Than Speed</w:t>
            </w:r>
          </w:p>
        </w:tc>
        <w:tc>
          <w:tcPr>
            <w:tcW w:w="1428" w:type="pct"/>
            <w:vAlign w:val="center"/>
            <w:hideMark/>
          </w:tcPr>
          <w:p w14:paraId="6E65E98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Hewlett Packard</w:t>
            </w:r>
          </w:p>
        </w:tc>
        <w:tc>
          <w:tcPr>
            <w:tcW w:w="595" w:type="pct"/>
            <w:vAlign w:val="center"/>
            <w:hideMark/>
          </w:tcPr>
          <w:p w14:paraId="56BD079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426F0936" w14:textId="77777777" w:rsidTr="00E5675A">
        <w:trPr>
          <w:trHeight w:val="20"/>
        </w:trPr>
        <w:tc>
          <w:tcPr>
            <w:tcW w:w="2977" w:type="pct"/>
            <w:vAlign w:val="center"/>
            <w:hideMark/>
          </w:tcPr>
          <w:p w14:paraId="121749F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Documentazione della Gara</w:t>
            </w:r>
            <w:r w:rsidR="00D22A45">
              <w:rPr>
                <w:rFonts w:ascii="Verdana" w:hAnsi="Verdana"/>
                <w:sz w:val="16"/>
                <w:szCs w:val="18"/>
              </w:rPr>
              <w:t xml:space="preserve"> </w:t>
            </w:r>
            <w:r w:rsidRPr="00C62F85">
              <w:rPr>
                <w:rFonts w:ascii="Verdana" w:hAnsi="Verdana"/>
                <w:sz w:val="16"/>
                <w:szCs w:val="18"/>
              </w:rPr>
              <w:t>a</w:t>
            </w:r>
            <w:r w:rsidR="00D22A45">
              <w:rPr>
                <w:rFonts w:ascii="Verdana" w:hAnsi="Verdana"/>
                <w:sz w:val="16"/>
                <w:szCs w:val="18"/>
              </w:rPr>
              <w:t xml:space="preserve"> </w:t>
            </w:r>
            <w:r w:rsidRPr="00C62F85">
              <w:rPr>
                <w:rFonts w:ascii="Verdana" w:hAnsi="Verdana"/>
                <w:sz w:val="16"/>
                <w:szCs w:val="18"/>
              </w:rPr>
              <w:t>“Procedura</w:t>
            </w:r>
            <w:r w:rsidR="00D22A45">
              <w:rPr>
                <w:rFonts w:ascii="Verdana" w:hAnsi="Verdana"/>
                <w:sz w:val="16"/>
                <w:szCs w:val="18"/>
              </w:rPr>
              <w:t xml:space="preserve"> </w:t>
            </w:r>
            <w:r w:rsidRPr="00C62F85">
              <w:rPr>
                <w:rFonts w:ascii="Verdana" w:hAnsi="Verdana"/>
                <w:sz w:val="16"/>
                <w:szCs w:val="18"/>
              </w:rPr>
              <w:t>aperta</w:t>
            </w:r>
            <w:r w:rsidR="00D22A45">
              <w:rPr>
                <w:rFonts w:ascii="Verdana" w:hAnsi="Verdana"/>
                <w:sz w:val="16"/>
                <w:szCs w:val="18"/>
              </w:rPr>
              <w:t xml:space="preserve"> </w:t>
            </w:r>
            <w:r w:rsidRPr="00C62F85">
              <w:rPr>
                <w:rFonts w:ascii="Verdana" w:hAnsi="Verdana"/>
                <w:sz w:val="16"/>
                <w:szCs w:val="18"/>
              </w:rPr>
              <w:t>per</w:t>
            </w:r>
            <w:r w:rsidR="00D22A45">
              <w:rPr>
                <w:rFonts w:ascii="Verdana" w:hAnsi="Verdana"/>
                <w:sz w:val="16"/>
                <w:szCs w:val="18"/>
              </w:rPr>
              <w:t xml:space="preserve"> </w:t>
            </w:r>
            <w:r w:rsidRPr="00C62F85">
              <w:rPr>
                <w:rFonts w:ascii="Verdana" w:hAnsi="Verdana"/>
                <w:sz w:val="16"/>
                <w:szCs w:val="18"/>
              </w:rPr>
              <w:t>la</w:t>
            </w:r>
            <w:r w:rsidR="00D22A45">
              <w:rPr>
                <w:rFonts w:ascii="Verdana" w:hAnsi="Verdana"/>
                <w:sz w:val="16"/>
                <w:szCs w:val="18"/>
              </w:rPr>
              <w:t xml:space="preserve"> </w:t>
            </w:r>
            <w:r w:rsidRPr="00C62F85">
              <w:rPr>
                <w:rFonts w:ascii="Verdana" w:hAnsi="Verdana"/>
                <w:sz w:val="16"/>
                <w:szCs w:val="18"/>
              </w:rPr>
              <w:t>conclusione</w:t>
            </w:r>
            <w:r w:rsidR="00D22A45">
              <w:rPr>
                <w:rFonts w:ascii="Verdana" w:hAnsi="Verdana"/>
                <w:sz w:val="16"/>
                <w:szCs w:val="18"/>
              </w:rPr>
              <w:t xml:space="preserve"> </w:t>
            </w:r>
            <w:r w:rsidRPr="00C62F85">
              <w:rPr>
                <w:rFonts w:ascii="Verdana" w:hAnsi="Verdana"/>
                <w:sz w:val="16"/>
                <w:szCs w:val="18"/>
              </w:rPr>
              <w:t>di</w:t>
            </w:r>
            <w:r w:rsidR="00D22A45">
              <w:rPr>
                <w:rFonts w:ascii="Verdana" w:hAnsi="Verdana"/>
                <w:sz w:val="16"/>
                <w:szCs w:val="18"/>
              </w:rPr>
              <w:t xml:space="preserve"> </w:t>
            </w:r>
            <w:r w:rsidRPr="00C62F85">
              <w:rPr>
                <w:rFonts w:ascii="Verdana" w:hAnsi="Verdana"/>
                <w:sz w:val="16"/>
                <w:szCs w:val="18"/>
              </w:rPr>
              <w:t>un</w:t>
            </w:r>
            <w:r w:rsidR="00D22A45">
              <w:rPr>
                <w:rFonts w:ascii="Verdana" w:hAnsi="Verdana"/>
                <w:sz w:val="16"/>
                <w:szCs w:val="18"/>
              </w:rPr>
              <w:t xml:space="preserve"> </w:t>
            </w:r>
            <w:r w:rsidRPr="00C62F85">
              <w:rPr>
                <w:rFonts w:ascii="Verdana" w:hAnsi="Verdana"/>
                <w:sz w:val="16"/>
                <w:szCs w:val="18"/>
              </w:rPr>
              <w:t>accordo</w:t>
            </w:r>
            <w:r w:rsidR="00D22A45">
              <w:rPr>
                <w:rFonts w:ascii="Verdana" w:hAnsi="Verdana"/>
                <w:sz w:val="16"/>
                <w:szCs w:val="18"/>
              </w:rPr>
              <w:t xml:space="preserve"> </w:t>
            </w:r>
            <w:r w:rsidRPr="00C62F85">
              <w:rPr>
                <w:rFonts w:ascii="Verdana" w:hAnsi="Verdana"/>
                <w:sz w:val="16"/>
                <w:szCs w:val="18"/>
              </w:rPr>
              <w:t>quadro,</w:t>
            </w:r>
            <w:r w:rsidR="00D22A45">
              <w:rPr>
                <w:rFonts w:ascii="Verdana" w:hAnsi="Verdana"/>
                <w:sz w:val="16"/>
                <w:szCs w:val="18"/>
              </w:rPr>
              <w:t xml:space="preserve"> </w:t>
            </w:r>
            <w:r w:rsidRPr="00C62F85">
              <w:rPr>
                <w:rFonts w:ascii="Verdana" w:hAnsi="Verdana"/>
                <w:sz w:val="16"/>
                <w:szCs w:val="18"/>
              </w:rPr>
              <w:t>suddiviso</w:t>
            </w:r>
            <w:r w:rsidR="00D22A45">
              <w:rPr>
                <w:rFonts w:ascii="Verdana" w:hAnsi="Verdana"/>
                <w:sz w:val="16"/>
                <w:szCs w:val="18"/>
              </w:rPr>
              <w:t xml:space="preserve"> </w:t>
            </w:r>
            <w:r w:rsidRPr="00C62F85">
              <w:rPr>
                <w:rFonts w:ascii="Verdana" w:hAnsi="Verdana"/>
                <w:sz w:val="16"/>
                <w:szCs w:val="18"/>
              </w:rPr>
              <w:t>in</w:t>
            </w:r>
            <w:r w:rsidR="00D22A45">
              <w:rPr>
                <w:rFonts w:ascii="Verdana" w:hAnsi="Verdana"/>
                <w:sz w:val="16"/>
                <w:szCs w:val="18"/>
              </w:rPr>
              <w:t xml:space="preserve"> </w:t>
            </w:r>
            <w:r w:rsidRPr="00C62F85">
              <w:rPr>
                <w:rFonts w:ascii="Verdana" w:hAnsi="Verdana"/>
                <w:sz w:val="16"/>
                <w:szCs w:val="18"/>
              </w:rPr>
              <w:t>7</w:t>
            </w:r>
            <w:r w:rsidR="00D22A45">
              <w:rPr>
                <w:rFonts w:ascii="Verdana" w:hAnsi="Verdana"/>
                <w:sz w:val="16"/>
                <w:szCs w:val="18"/>
              </w:rPr>
              <w:t xml:space="preserve"> </w:t>
            </w:r>
            <w:r w:rsidRPr="00C62F85">
              <w:rPr>
                <w:rFonts w:ascii="Verdana" w:hAnsi="Verdana"/>
                <w:sz w:val="16"/>
                <w:szCs w:val="18"/>
              </w:rPr>
              <w:t>lotti, avente</w:t>
            </w:r>
            <w:r w:rsidR="00D22A45">
              <w:rPr>
                <w:rFonts w:ascii="Verdana" w:hAnsi="Verdana"/>
                <w:sz w:val="16"/>
                <w:szCs w:val="18"/>
              </w:rPr>
              <w:t xml:space="preserve"> </w:t>
            </w:r>
            <w:r w:rsidRPr="00C62F85">
              <w:rPr>
                <w:rFonts w:ascii="Verdana" w:hAnsi="Verdana"/>
                <w:sz w:val="16"/>
                <w:szCs w:val="18"/>
              </w:rPr>
              <w:t>a</w:t>
            </w:r>
            <w:r w:rsidR="00D22A45">
              <w:rPr>
                <w:rFonts w:ascii="Verdana" w:hAnsi="Verdana"/>
                <w:sz w:val="16"/>
                <w:szCs w:val="18"/>
              </w:rPr>
              <w:t xml:space="preserve"> </w:t>
            </w:r>
            <w:r w:rsidRPr="00C62F85">
              <w:rPr>
                <w:rFonts w:ascii="Verdana" w:hAnsi="Verdana"/>
                <w:sz w:val="16"/>
                <w:szCs w:val="18"/>
              </w:rPr>
              <w:t>oggetto</w:t>
            </w:r>
            <w:r w:rsidR="00D22A45">
              <w:rPr>
                <w:rFonts w:ascii="Verdana" w:hAnsi="Verdana"/>
                <w:sz w:val="16"/>
                <w:szCs w:val="18"/>
              </w:rPr>
              <w:t xml:space="preserve"> </w:t>
            </w:r>
            <w:r w:rsidRPr="00C62F85">
              <w:rPr>
                <w:rFonts w:ascii="Verdana" w:hAnsi="Verdana"/>
                <w:sz w:val="16"/>
                <w:szCs w:val="18"/>
              </w:rPr>
              <w:t>l’affidamento</w:t>
            </w:r>
            <w:r w:rsidR="00D22A45">
              <w:rPr>
                <w:rFonts w:ascii="Verdana" w:hAnsi="Verdana"/>
                <w:sz w:val="16"/>
                <w:szCs w:val="18"/>
              </w:rPr>
              <w:t xml:space="preserve"> </w:t>
            </w:r>
            <w:r w:rsidRPr="00C62F85">
              <w:rPr>
                <w:rFonts w:ascii="Verdana" w:hAnsi="Verdana"/>
                <w:sz w:val="16"/>
                <w:szCs w:val="18"/>
              </w:rPr>
              <w:t>dei</w:t>
            </w:r>
            <w:r w:rsidR="00D22A45">
              <w:rPr>
                <w:rFonts w:ascii="Verdana" w:hAnsi="Verdana"/>
                <w:sz w:val="16"/>
                <w:szCs w:val="18"/>
              </w:rPr>
              <w:t xml:space="preserve"> </w:t>
            </w:r>
            <w:r w:rsidRPr="00C62F85">
              <w:rPr>
                <w:rFonts w:ascii="Verdana" w:hAnsi="Verdana"/>
                <w:sz w:val="16"/>
                <w:szCs w:val="18"/>
              </w:rPr>
              <w:t>servizi applicativi it per le pubbliche amministrazioni”</w:t>
            </w:r>
          </w:p>
        </w:tc>
        <w:tc>
          <w:tcPr>
            <w:tcW w:w="1428" w:type="pct"/>
            <w:vAlign w:val="center"/>
            <w:hideMark/>
          </w:tcPr>
          <w:p w14:paraId="227C4F4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CONSIP</w:t>
            </w:r>
          </w:p>
        </w:tc>
        <w:tc>
          <w:tcPr>
            <w:tcW w:w="595" w:type="pct"/>
            <w:vAlign w:val="center"/>
            <w:hideMark/>
          </w:tcPr>
          <w:p w14:paraId="15FA67D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lug-17</w:t>
            </w:r>
          </w:p>
        </w:tc>
      </w:tr>
      <w:tr w:rsidR="00C62F85" w:rsidRPr="00C62F85" w14:paraId="10349108" w14:textId="77777777" w:rsidTr="00E5675A">
        <w:trPr>
          <w:trHeight w:val="20"/>
        </w:trPr>
        <w:tc>
          <w:tcPr>
            <w:tcW w:w="2977" w:type="pct"/>
            <w:vAlign w:val="center"/>
            <w:hideMark/>
          </w:tcPr>
          <w:p w14:paraId="38C12F7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xml:space="preserve">Documenti vari su casi comuni di applicazioni di punti funzione FPA e </w:t>
            </w:r>
            <w:r w:rsidRPr="00C62F85">
              <w:rPr>
                <w:rFonts w:ascii="Verdana" w:hAnsi="Verdana"/>
                <w:sz w:val="16"/>
                <w:szCs w:val="18"/>
              </w:rPr>
              <w:lastRenderedPageBreak/>
              <w:t>SNAP (http://www.ifpug.org/itips-utips/)</w:t>
            </w:r>
          </w:p>
        </w:tc>
        <w:tc>
          <w:tcPr>
            <w:tcW w:w="1428" w:type="pct"/>
            <w:vAlign w:val="center"/>
            <w:hideMark/>
          </w:tcPr>
          <w:p w14:paraId="6647A43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lastRenderedPageBreak/>
              <w:t>IFPUG</w:t>
            </w:r>
          </w:p>
        </w:tc>
        <w:tc>
          <w:tcPr>
            <w:tcW w:w="595" w:type="pct"/>
            <w:vAlign w:val="center"/>
            <w:hideMark/>
          </w:tcPr>
          <w:p w14:paraId="657337E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5465EE27" w14:textId="77777777" w:rsidTr="00E5675A">
        <w:trPr>
          <w:trHeight w:val="20"/>
        </w:trPr>
        <w:tc>
          <w:tcPr>
            <w:tcW w:w="2977" w:type="pct"/>
            <w:vAlign w:val="center"/>
            <w:hideMark/>
          </w:tcPr>
          <w:p w14:paraId="4BAC99E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Documents Eligible for IFPUG Certification Extension Credits (CEC) - Step Procedura Conteggio IFPUG CPM v4.3.x</w:t>
            </w:r>
          </w:p>
        </w:tc>
        <w:tc>
          <w:tcPr>
            <w:tcW w:w="1428" w:type="pct"/>
            <w:vAlign w:val="center"/>
            <w:hideMark/>
          </w:tcPr>
          <w:p w14:paraId="3798FD0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IFPUG</w:t>
            </w:r>
          </w:p>
        </w:tc>
        <w:tc>
          <w:tcPr>
            <w:tcW w:w="595" w:type="pct"/>
            <w:vAlign w:val="center"/>
            <w:hideMark/>
          </w:tcPr>
          <w:p w14:paraId="032F9B5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4584330" w14:textId="77777777" w:rsidTr="00E5675A">
        <w:trPr>
          <w:trHeight w:val="20"/>
        </w:trPr>
        <w:tc>
          <w:tcPr>
            <w:tcW w:w="2977" w:type="pct"/>
            <w:vAlign w:val="center"/>
            <w:hideMark/>
          </w:tcPr>
          <w:p w14:paraId="656E40C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DRAFT MANUAL ON POLICIES AND PROCEDURES FOR PROCUREMENT IN EGOVERNANCE</w:t>
            </w:r>
          </w:p>
        </w:tc>
        <w:tc>
          <w:tcPr>
            <w:tcW w:w="1428" w:type="pct"/>
            <w:vAlign w:val="center"/>
            <w:hideMark/>
          </w:tcPr>
          <w:p w14:paraId="51B9329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Ministero dell'Industria e dell'Information Technology (DeitY) Governo dell'India</w:t>
            </w:r>
          </w:p>
        </w:tc>
        <w:tc>
          <w:tcPr>
            <w:tcW w:w="595" w:type="pct"/>
            <w:vAlign w:val="center"/>
            <w:hideMark/>
          </w:tcPr>
          <w:p w14:paraId="48D6D28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E34302" w14:paraId="12C26260" w14:textId="77777777" w:rsidTr="00E5675A">
        <w:trPr>
          <w:trHeight w:val="20"/>
        </w:trPr>
        <w:tc>
          <w:tcPr>
            <w:tcW w:w="2977" w:type="pct"/>
            <w:vAlign w:val="center"/>
            <w:hideMark/>
          </w:tcPr>
          <w:p w14:paraId="79166BB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Dramatically Reducing Software Vulnerabilities - Report to the White House Office of Science and Technology Policy</w:t>
            </w:r>
          </w:p>
        </w:tc>
        <w:tc>
          <w:tcPr>
            <w:tcW w:w="1428" w:type="pct"/>
            <w:vAlign w:val="center"/>
            <w:hideMark/>
          </w:tcPr>
          <w:p w14:paraId="6C2F3F3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Paul E. Black - Lee Badger - Barbara Guttman - Elizabeth Fong (National Institute of Standards and Technology)</w:t>
            </w:r>
          </w:p>
        </w:tc>
        <w:tc>
          <w:tcPr>
            <w:tcW w:w="595" w:type="pct"/>
            <w:vAlign w:val="center"/>
            <w:hideMark/>
          </w:tcPr>
          <w:p w14:paraId="6B9A1FC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 </w:t>
            </w:r>
          </w:p>
        </w:tc>
      </w:tr>
      <w:tr w:rsidR="00C62F85" w:rsidRPr="00C62F85" w14:paraId="72B96D2C" w14:textId="77777777" w:rsidTr="00E5675A">
        <w:trPr>
          <w:trHeight w:val="20"/>
        </w:trPr>
        <w:tc>
          <w:tcPr>
            <w:tcW w:w="2977" w:type="pct"/>
            <w:vAlign w:val="center"/>
            <w:hideMark/>
          </w:tcPr>
          <w:p w14:paraId="4644B63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E&amp;QFP® - Early &amp; Quick Function Points for IFPUG method - Reference Manual 1.1</w:t>
            </w:r>
          </w:p>
        </w:tc>
        <w:tc>
          <w:tcPr>
            <w:tcW w:w="1428" w:type="pct"/>
            <w:vAlign w:val="center"/>
            <w:hideMark/>
          </w:tcPr>
          <w:p w14:paraId="550E744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DPO</w:t>
            </w:r>
          </w:p>
        </w:tc>
        <w:tc>
          <w:tcPr>
            <w:tcW w:w="595" w:type="pct"/>
            <w:vAlign w:val="center"/>
            <w:hideMark/>
          </w:tcPr>
          <w:p w14:paraId="268FB90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2012</w:t>
            </w:r>
          </w:p>
        </w:tc>
      </w:tr>
      <w:tr w:rsidR="00C62F85" w:rsidRPr="00C62F85" w14:paraId="340B84AF" w14:textId="77777777" w:rsidTr="00E5675A">
        <w:trPr>
          <w:trHeight w:val="20"/>
        </w:trPr>
        <w:tc>
          <w:tcPr>
            <w:tcW w:w="2977" w:type="pct"/>
            <w:vAlign w:val="center"/>
            <w:hideMark/>
          </w:tcPr>
          <w:p w14:paraId="4E9E1CF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eCommerce Benchmark Report - Sample Benchmark Report</w:t>
            </w:r>
          </w:p>
        </w:tc>
        <w:tc>
          <w:tcPr>
            <w:tcW w:w="1428" w:type="pct"/>
            <w:vAlign w:val="center"/>
            <w:hideMark/>
          </w:tcPr>
          <w:p w14:paraId="22C9B31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2EE8CCF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28/09/2016</w:t>
            </w:r>
          </w:p>
        </w:tc>
      </w:tr>
      <w:tr w:rsidR="00C62F85" w:rsidRPr="00C62F85" w14:paraId="36A46543" w14:textId="77777777" w:rsidTr="00E5675A">
        <w:trPr>
          <w:trHeight w:val="20"/>
        </w:trPr>
        <w:tc>
          <w:tcPr>
            <w:tcW w:w="2977" w:type="pct"/>
            <w:vAlign w:val="center"/>
            <w:hideMark/>
          </w:tcPr>
          <w:p w14:paraId="38EDF17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Effective Productivity:Manual and Automatic Functional Measures, “Risk -Adjusted”</w:t>
            </w:r>
          </w:p>
        </w:tc>
        <w:tc>
          <w:tcPr>
            <w:tcW w:w="1428" w:type="pct"/>
            <w:vAlign w:val="center"/>
            <w:hideMark/>
          </w:tcPr>
          <w:p w14:paraId="1B55051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Francesco della Gatta – Michele Slocovich</w:t>
            </w:r>
          </w:p>
        </w:tc>
        <w:tc>
          <w:tcPr>
            <w:tcW w:w="595" w:type="pct"/>
            <w:vAlign w:val="center"/>
            <w:hideMark/>
          </w:tcPr>
          <w:p w14:paraId="27B06F2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19/05/2017</w:t>
            </w:r>
          </w:p>
        </w:tc>
      </w:tr>
      <w:tr w:rsidR="00C62F85" w:rsidRPr="00C62F85" w14:paraId="3FCF94A2" w14:textId="77777777" w:rsidTr="00E5675A">
        <w:trPr>
          <w:trHeight w:val="20"/>
        </w:trPr>
        <w:tc>
          <w:tcPr>
            <w:tcW w:w="2977" w:type="pct"/>
            <w:vAlign w:val="center"/>
            <w:hideMark/>
          </w:tcPr>
          <w:p w14:paraId="5BCD831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Elaborazione DPO su COSMIC/IFPUG Glossary of NFR and Project terms v1</w:t>
            </w:r>
          </w:p>
        </w:tc>
        <w:tc>
          <w:tcPr>
            <w:tcW w:w="1428" w:type="pct"/>
            <w:vAlign w:val="center"/>
            <w:hideMark/>
          </w:tcPr>
          <w:p w14:paraId="762C168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Roberto Meli</w:t>
            </w:r>
          </w:p>
        </w:tc>
        <w:tc>
          <w:tcPr>
            <w:tcW w:w="595" w:type="pct"/>
            <w:vAlign w:val="center"/>
            <w:hideMark/>
          </w:tcPr>
          <w:p w14:paraId="1469F45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lug-17</w:t>
            </w:r>
          </w:p>
        </w:tc>
      </w:tr>
      <w:tr w:rsidR="00C62F85" w:rsidRPr="00C62F85" w14:paraId="1E14D1B7" w14:textId="77777777" w:rsidTr="00E5675A">
        <w:trPr>
          <w:trHeight w:val="20"/>
        </w:trPr>
        <w:tc>
          <w:tcPr>
            <w:tcW w:w="2977" w:type="pct"/>
            <w:vAlign w:val="center"/>
            <w:hideMark/>
          </w:tcPr>
          <w:p w14:paraId="1985DB5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Elenco dei riferimenti di utilizzo di Function Points e Cosmic nelle attività governative</w:t>
            </w:r>
          </w:p>
        </w:tc>
        <w:tc>
          <w:tcPr>
            <w:tcW w:w="1428" w:type="pct"/>
            <w:vAlign w:val="center"/>
            <w:hideMark/>
          </w:tcPr>
          <w:p w14:paraId="3F3BDC2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Polonia</w:t>
            </w:r>
          </w:p>
        </w:tc>
        <w:tc>
          <w:tcPr>
            <w:tcW w:w="595" w:type="pct"/>
            <w:vAlign w:val="center"/>
            <w:hideMark/>
          </w:tcPr>
          <w:p w14:paraId="7679148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2013</w:t>
            </w:r>
          </w:p>
        </w:tc>
      </w:tr>
      <w:tr w:rsidR="00C62F85" w:rsidRPr="00C62F85" w14:paraId="51A36FBD" w14:textId="77777777" w:rsidTr="00E5675A">
        <w:trPr>
          <w:trHeight w:val="20"/>
        </w:trPr>
        <w:tc>
          <w:tcPr>
            <w:tcW w:w="2977" w:type="pct"/>
            <w:vAlign w:val="center"/>
            <w:hideMark/>
          </w:tcPr>
          <w:p w14:paraId="1FBE112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Estimating Packaged Software a Framework - Version1.0</w:t>
            </w:r>
          </w:p>
        </w:tc>
        <w:tc>
          <w:tcPr>
            <w:tcW w:w="1428" w:type="pct"/>
            <w:vAlign w:val="center"/>
            <w:hideMark/>
          </w:tcPr>
          <w:p w14:paraId="59A4DD6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NESMA (Olanda)</w:t>
            </w:r>
          </w:p>
        </w:tc>
        <w:tc>
          <w:tcPr>
            <w:tcW w:w="595" w:type="pct"/>
            <w:vAlign w:val="center"/>
            <w:hideMark/>
          </w:tcPr>
          <w:p w14:paraId="24CFC41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03/10/2016</w:t>
            </w:r>
          </w:p>
        </w:tc>
      </w:tr>
      <w:tr w:rsidR="00C62F85" w:rsidRPr="00C62F85" w14:paraId="3D74AC33" w14:textId="77777777" w:rsidTr="00E5675A">
        <w:trPr>
          <w:trHeight w:val="20"/>
        </w:trPr>
        <w:tc>
          <w:tcPr>
            <w:tcW w:w="2977" w:type="pct"/>
            <w:vAlign w:val="center"/>
            <w:hideMark/>
          </w:tcPr>
          <w:p w14:paraId="0602926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Estimating Packaged Softwarea Framework</w:t>
            </w:r>
          </w:p>
        </w:tc>
        <w:tc>
          <w:tcPr>
            <w:tcW w:w="1428" w:type="pct"/>
            <w:vAlign w:val="center"/>
            <w:hideMark/>
          </w:tcPr>
          <w:p w14:paraId="2BB6829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NESMA</w:t>
            </w:r>
          </w:p>
        </w:tc>
        <w:tc>
          <w:tcPr>
            <w:tcW w:w="595" w:type="pct"/>
            <w:vAlign w:val="center"/>
            <w:hideMark/>
          </w:tcPr>
          <w:p w14:paraId="13BC64D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40EB5B87" w14:textId="77777777" w:rsidTr="00E5675A">
        <w:trPr>
          <w:trHeight w:val="20"/>
        </w:trPr>
        <w:tc>
          <w:tcPr>
            <w:tcW w:w="2977" w:type="pct"/>
            <w:vAlign w:val="center"/>
            <w:hideMark/>
          </w:tcPr>
          <w:p w14:paraId="3FFEE72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Estimation</w:t>
            </w:r>
          </w:p>
        </w:tc>
        <w:tc>
          <w:tcPr>
            <w:tcW w:w="1428" w:type="pct"/>
            <w:vAlign w:val="center"/>
            <w:hideMark/>
          </w:tcPr>
          <w:p w14:paraId="30F7DAE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 - Christof Ebert</w:t>
            </w:r>
          </w:p>
        </w:tc>
        <w:tc>
          <w:tcPr>
            <w:tcW w:w="595" w:type="pct"/>
            <w:vAlign w:val="center"/>
            <w:hideMark/>
          </w:tcPr>
          <w:p w14:paraId="2F96A2A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25/06/2012</w:t>
            </w:r>
          </w:p>
        </w:tc>
      </w:tr>
      <w:tr w:rsidR="00C62F85" w:rsidRPr="00C62F85" w14:paraId="7670CCE0" w14:textId="77777777" w:rsidTr="00E5675A">
        <w:trPr>
          <w:trHeight w:val="20"/>
        </w:trPr>
        <w:tc>
          <w:tcPr>
            <w:tcW w:w="2977" w:type="pct"/>
            <w:vAlign w:val="center"/>
            <w:hideMark/>
          </w:tcPr>
          <w:p w14:paraId="202328FB"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Flavors of the CAST Business Case - Measured value among CAST customers</w:t>
            </w:r>
          </w:p>
        </w:tc>
        <w:tc>
          <w:tcPr>
            <w:tcW w:w="1428" w:type="pct"/>
            <w:vAlign w:val="center"/>
            <w:hideMark/>
          </w:tcPr>
          <w:p w14:paraId="7FE7DDF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D3BB3E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60425D2D" w14:textId="77777777" w:rsidTr="00E5675A">
        <w:trPr>
          <w:trHeight w:val="20"/>
        </w:trPr>
        <w:tc>
          <w:tcPr>
            <w:tcW w:w="2977" w:type="pct"/>
            <w:vAlign w:val="center"/>
            <w:hideMark/>
          </w:tcPr>
          <w:p w14:paraId="60709D3E" w14:textId="6C53540F" w:rsidR="00C62F85" w:rsidRPr="00E5675A" w:rsidRDefault="00932B8B" w:rsidP="00C62F85">
            <w:pPr>
              <w:tabs>
                <w:tab w:val="num" w:pos="720"/>
              </w:tabs>
              <w:rPr>
                <w:rFonts w:ascii="Verdana" w:hAnsi="Verdana"/>
                <w:sz w:val="16"/>
                <w:szCs w:val="18"/>
                <w:lang w:val="en-US"/>
              </w:rPr>
            </w:pPr>
            <w:r>
              <w:rPr>
                <w:rFonts w:ascii="Verdana" w:hAnsi="Verdana"/>
                <w:sz w:val="16"/>
                <w:szCs w:val="18"/>
                <w:lang w:val="en-US"/>
              </w:rPr>
              <w:t>I</w:t>
            </w:r>
            <w:r w:rsidR="00C62F85" w:rsidRPr="00C62F85">
              <w:rPr>
                <w:rFonts w:ascii="Verdana" w:hAnsi="Verdana"/>
                <w:sz w:val="16"/>
                <w:szCs w:val="18"/>
                <w:lang w:val="en-US"/>
              </w:rPr>
              <w:t>FPUG</w:t>
            </w:r>
            <w:r w:rsidR="00D22A45">
              <w:rPr>
                <w:rFonts w:ascii="Verdana" w:hAnsi="Verdana"/>
                <w:sz w:val="16"/>
                <w:szCs w:val="18"/>
                <w:lang w:val="en-US"/>
              </w:rPr>
              <w:t xml:space="preserve"> </w:t>
            </w:r>
            <w:r w:rsidR="00C62F85" w:rsidRPr="00C62F85">
              <w:rPr>
                <w:rFonts w:ascii="Verdana" w:hAnsi="Verdana"/>
                <w:sz w:val="16"/>
                <w:szCs w:val="18"/>
                <w:lang w:val="en-US"/>
              </w:rPr>
              <w:t>SNAP</w:t>
            </w:r>
            <w:r w:rsidR="00D22A45">
              <w:rPr>
                <w:rFonts w:ascii="Verdana" w:hAnsi="Verdana"/>
                <w:sz w:val="16"/>
                <w:szCs w:val="18"/>
                <w:lang w:val="en-US"/>
              </w:rPr>
              <w:t xml:space="preserve"> </w:t>
            </w:r>
            <w:r w:rsidR="00C62F85" w:rsidRPr="00C62F85">
              <w:rPr>
                <w:rFonts w:ascii="Verdana" w:hAnsi="Verdana"/>
                <w:sz w:val="16"/>
                <w:szCs w:val="18"/>
                <w:lang w:val="en-US"/>
              </w:rPr>
              <w:t>v2.3.0 (Software Non-functional Assessment Process) Quick Guide</w:t>
            </w:r>
          </w:p>
        </w:tc>
        <w:tc>
          <w:tcPr>
            <w:tcW w:w="1428" w:type="pct"/>
            <w:vAlign w:val="center"/>
            <w:hideMark/>
          </w:tcPr>
          <w:p w14:paraId="5B4D34B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IFPUG</w:t>
            </w:r>
          </w:p>
        </w:tc>
        <w:tc>
          <w:tcPr>
            <w:tcW w:w="595" w:type="pct"/>
            <w:vAlign w:val="center"/>
            <w:hideMark/>
          </w:tcPr>
          <w:p w14:paraId="3BEBCDC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167D7557" w14:textId="77777777" w:rsidTr="00E5675A">
        <w:trPr>
          <w:trHeight w:val="20"/>
        </w:trPr>
        <w:tc>
          <w:tcPr>
            <w:tcW w:w="2977" w:type="pct"/>
            <w:vAlign w:val="center"/>
            <w:hideMark/>
          </w:tcPr>
          <w:p w14:paraId="6CFD7A4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From Software Sizing to Productivity Measurement</w:t>
            </w:r>
          </w:p>
        </w:tc>
        <w:tc>
          <w:tcPr>
            <w:tcW w:w="1428" w:type="pct"/>
            <w:vAlign w:val="center"/>
            <w:hideMark/>
          </w:tcPr>
          <w:p w14:paraId="534934C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3A7ADD0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45A0827D" w14:textId="77777777" w:rsidTr="00E5675A">
        <w:trPr>
          <w:trHeight w:val="20"/>
        </w:trPr>
        <w:tc>
          <w:tcPr>
            <w:tcW w:w="2977" w:type="pct"/>
            <w:vAlign w:val="center"/>
            <w:hideMark/>
          </w:tcPr>
          <w:p w14:paraId="660B356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Gara 3/2014/LI -Procedura aperta ai sensi del D.Lgs. n. 163/2006 per l’affidamento dei servizi di supporto al demand management, sviluppo, manutenzione, assistenzaper la realizzazione dei modelli di e-government (allegati 1.2, 1.3, 1.4, 1.6, 1A, 1B, 1C, 1D)</w:t>
            </w:r>
          </w:p>
        </w:tc>
        <w:tc>
          <w:tcPr>
            <w:tcW w:w="1428" w:type="pct"/>
            <w:vAlign w:val="center"/>
            <w:hideMark/>
          </w:tcPr>
          <w:p w14:paraId="570C0C4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Lombardia Informatica</w:t>
            </w:r>
          </w:p>
        </w:tc>
        <w:tc>
          <w:tcPr>
            <w:tcW w:w="595" w:type="pct"/>
            <w:vAlign w:val="center"/>
            <w:hideMark/>
          </w:tcPr>
          <w:p w14:paraId="0440D10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156A650D" w14:textId="77777777" w:rsidTr="00E5675A">
        <w:trPr>
          <w:trHeight w:val="20"/>
        </w:trPr>
        <w:tc>
          <w:tcPr>
            <w:tcW w:w="2977" w:type="pct"/>
            <w:vAlign w:val="center"/>
            <w:hideMark/>
          </w:tcPr>
          <w:p w14:paraId="39BADA0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Gara n. 9103 Servizi informatici per la manutenzione ordinaria ed evolutiva delle Applicazioni informatiche del GSE SPECIFICA TECNICA</w:t>
            </w:r>
          </w:p>
        </w:tc>
        <w:tc>
          <w:tcPr>
            <w:tcW w:w="1428" w:type="pct"/>
            <w:vAlign w:val="center"/>
            <w:hideMark/>
          </w:tcPr>
          <w:p w14:paraId="504B894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Gestore</w:t>
            </w:r>
            <w:r w:rsidR="00D22A45">
              <w:rPr>
                <w:rFonts w:ascii="Verdana" w:hAnsi="Verdana"/>
                <w:sz w:val="16"/>
                <w:szCs w:val="18"/>
              </w:rPr>
              <w:t xml:space="preserve"> </w:t>
            </w:r>
            <w:r w:rsidRPr="00C62F85">
              <w:rPr>
                <w:rFonts w:ascii="Verdana" w:hAnsi="Verdana"/>
                <w:sz w:val="16"/>
                <w:szCs w:val="18"/>
              </w:rPr>
              <w:t>dei</w:t>
            </w:r>
            <w:r w:rsidR="00D22A45">
              <w:rPr>
                <w:rFonts w:ascii="Verdana" w:hAnsi="Verdana"/>
                <w:sz w:val="16"/>
                <w:szCs w:val="18"/>
              </w:rPr>
              <w:t xml:space="preserve"> </w:t>
            </w:r>
            <w:r w:rsidRPr="00C62F85">
              <w:rPr>
                <w:rFonts w:ascii="Verdana" w:hAnsi="Verdana"/>
                <w:sz w:val="16"/>
                <w:szCs w:val="18"/>
              </w:rPr>
              <w:t>Servizi</w:t>
            </w:r>
            <w:r w:rsidR="00D22A45">
              <w:rPr>
                <w:rFonts w:ascii="Verdana" w:hAnsi="Verdana"/>
                <w:sz w:val="16"/>
                <w:szCs w:val="18"/>
              </w:rPr>
              <w:t xml:space="preserve"> </w:t>
            </w:r>
            <w:r w:rsidRPr="00C62F85">
              <w:rPr>
                <w:rFonts w:ascii="Verdana" w:hAnsi="Verdana"/>
                <w:sz w:val="16"/>
                <w:szCs w:val="18"/>
              </w:rPr>
              <w:t>Energetici</w:t>
            </w:r>
            <w:r w:rsidR="00D22A45">
              <w:rPr>
                <w:rFonts w:ascii="Verdana" w:hAnsi="Verdana"/>
                <w:sz w:val="16"/>
                <w:szCs w:val="18"/>
              </w:rPr>
              <w:t xml:space="preserve"> </w:t>
            </w:r>
            <w:r w:rsidRPr="00C62F85">
              <w:rPr>
                <w:rFonts w:ascii="Verdana" w:hAnsi="Verdana"/>
                <w:sz w:val="16"/>
                <w:szCs w:val="18"/>
              </w:rPr>
              <w:t>–</w:t>
            </w:r>
            <w:r w:rsidR="00D22A45">
              <w:rPr>
                <w:rFonts w:ascii="Verdana" w:hAnsi="Verdana"/>
                <w:sz w:val="16"/>
                <w:szCs w:val="18"/>
              </w:rPr>
              <w:t xml:space="preserve"> </w:t>
            </w:r>
            <w:r w:rsidRPr="00C62F85">
              <w:rPr>
                <w:rFonts w:ascii="Verdana" w:hAnsi="Verdana"/>
                <w:sz w:val="16"/>
                <w:szCs w:val="18"/>
              </w:rPr>
              <w:t>GSE</w:t>
            </w:r>
            <w:r w:rsidR="00D22A45">
              <w:rPr>
                <w:rFonts w:ascii="Verdana" w:hAnsi="Verdana"/>
                <w:sz w:val="16"/>
                <w:szCs w:val="18"/>
              </w:rPr>
              <w:t xml:space="preserve"> </w:t>
            </w:r>
            <w:r w:rsidRPr="00C62F85">
              <w:rPr>
                <w:rFonts w:ascii="Verdana" w:hAnsi="Verdana"/>
                <w:sz w:val="16"/>
                <w:szCs w:val="18"/>
              </w:rPr>
              <w:t>S.p.A.</w:t>
            </w:r>
          </w:p>
        </w:tc>
        <w:tc>
          <w:tcPr>
            <w:tcW w:w="595" w:type="pct"/>
            <w:vAlign w:val="center"/>
            <w:hideMark/>
          </w:tcPr>
          <w:p w14:paraId="7CDF166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2016</w:t>
            </w:r>
          </w:p>
        </w:tc>
      </w:tr>
      <w:tr w:rsidR="00C62F85" w:rsidRPr="00C62F85" w14:paraId="55093295" w14:textId="77777777" w:rsidTr="00E5675A">
        <w:trPr>
          <w:trHeight w:val="20"/>
        </w:trPr>
        <w:tc>
          <w:tcPr>
            <w:tcW w:w="2977" w:type="pct"/>
            <w:vAlign w:val="center"/>
            <w:hideMark/>
          </w:tcPr>
          <w:p w14:paraId="2DB3671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General conditions for the provision of Services</w:t>
            </w:r>
          </w:p>
        </w:tc>
        <w:tc>
          <w:tcPr>
            <w:tcW w:w="1428" w:type="pct"/>
            <w:vAlign w:val="center"/>
            <w:hideMark/>
          </w:tcPr>
          <w:p w14:paraId="568675C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Victorian Government Purchasing Board (VGPB) – Dipartimento del Tesoro e della Finanza</w:t>
            </w:r>
          </w:p>
        </w:tc>
        <w:tc>
          <w:tcPr>
            <w:tcW w:w="595" w:type="pct"/>
            <w:vAlign w:val="center"/>
            <w:hideMark/>
          </w:tcPr>
          <w:p w14:paraId="7F615BB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5F0A4549" w14:textId="77777777" w:rsidTr="00E5675A">
        <w:trPr>
          <w:trHeight w:val="20"/>
        </w:trPr>
        <w:tc>
          <w:tcPr>
            <w:tcW w:w="2977" w:type="pct"/>
            <w:vAlign w:val="center"/>
            <w:hideMark/>
          </w:tcPr>
          <w:p w14:paraId="5CE65E8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Glossary of terms for Non-Functional Requirements and Project Requirements used in software project performance measurement, benchmarking and estimating</w:t>
            </w:r>
          </w:p>
        </w:tc>
        <w:tc>
          <w:tcPr>
            <w:tcW w:w="1428" w:type="pct"/>
            <w:vAlign w:val="center"/>
            <w:hideMark/>
          </w:tcPr>
          <w:p w14:paraId="0CC68B6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COSMIC/IFPUG</w:t>
            </w:r>
          </w:p>
        </w:tc>
        <w:tc>
          <w:tcPr>
            <w:tcW w:w="595" w:type="pct"/>
            <w:vAlign w:val="center"/>
            <w:hideMark/>
          </w:tcPr>
          <w:p w14:paraId="37DE1CF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set-15</w:t>
            </w:r>
          </w:p>
        </w:tc>
      </w:tr>
      <w:tr w:rsidR="00C62F85" w:rsidRPr="00C62F85" w14:paraId="0F5E5DFC" w14:textId="77777777" w:rsidTr="00E5675A">
        <w:trPr>
          <w:trHeight w:val="20"/>
        </w:trPr>
        <w:tc>
          <w:tcPr>
            <w:tcW w:w="2977" w:type="pct"/>
            <w:vAlign w:val="center"/>
            <w:hideMark/>
          </w:tcPr>
          <w:p w14:paraId="2810F0A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Governance della Qualità e misurazione FP, l’esperienza di GSE</w:t>
            </w:r>
          </w:p>
        </w:tc>
        <w:tc>
          <w:tcPr>
            <w:tcW w:w="1428" w:type="pct"/>
            <w:vAlign w:val="center"/>
            <w:hideMark/>
          </w:tcPr>
          <w:p w14:paraId="2CEC855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Cristiano Nicola Sticca</w:t>
            </w:r>
          </w:p>
        </w:tc>
        <w:tc>
          <w:tcPr>
            <w:tcW w:w="595" w:type="pct"/>
            <w:vAlign w:val="center"/>
            <w:hideMark/>
          </w:tcPr>
          <w:p w14:paraId="08C52D0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14/05/2015</w:t>
            </w:r>
          </w:p>
        </w:tc>
      </w:tr>
      <w:tr w:rsidR="00C62F85" w:rsidRPr="00C62F85" w14:paraId="0667661E" w14:textId="77777777" w:rsidTr="00E5675A">
        <w:trPr>
          <w:trHeight w:val="20"/>
        </w:trPr>
        <w:tc>
          <w:tcPr>
            <w:tcW w:w="2977" w:type="pct"/>
            <w:vAlign w:val="center"/>
            <w:hideMark/>
          </w:tcPr>
          <w:p w14:paraId="3248559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Green IT Index - CAST</w:t>
            </w:r>
          </w:p>
        </w:tc>
        <w:tc>
          <w:tcPr>
            <w:tcW w:w="1428" w:type="pct"/>
            <w:vAlign w:val="center"/>
            <w:hideMark/>
          </w:tcPr>
          <w:p w14:paraId="1C08D2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1984601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3041D1D4" w14:textId="77777777" w:rsidTr="00E5675A">
        <w:trPr>
          <w:trHeight w:val="20"/>
        </w:trPr>
        <w:tc>
          <w:tcPr>
            <w:tcW w:w="2977" w:type="pct"/>
            <w:vAlign w:val="center"/>
            <w:hideMark/>
          </w:tcPr>
          <w:p w14:paraId="47C547D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Guideline for the use</w:t>
            </w:r>
            <w:r w:rsidR="00D22A45">
              <w:rPr>
                <w:rFonts w:ascii="Verdana" w:hAnsi="Verdana"/>
                <w:sz w:val="16"/>
                <w:szCs w:val="18"/>
                <w:lang w:val="en-US"/>
              </w:rPr>
              <w:t xml:space="preserve"> </w:t>
            </w:r>
            <w:r w:rsidRPr="00C62F85">
              <w:rPr>
                <w:rFonts w:ascii="Verdana" w:hAnsi="Verdana"/>
                <w:sz w:val="16"/>
                <w:szCs w:val="18"/>
                <w:lang w:val="en-US"/>
              </w:rPr>
              <w:t>of COSMIC FSM to manage AGILE projects</w:t>
            </w:r>
          </w:p>
        </w:tc>
        <w:tc>
          <w:tcPr>
            <w:tcW w:w="1428" w:type="pct"/>
            <w:vAlign w:val="center"/>
            <w:hideMark/>
          </w:tcPr>
          <w:p w14:paraId="7662E7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COSMIC</w:t>
            </w:r>
          </w:p>
        </w:tc>
        <w:tc>
          <w:tcPr>
            <w:tcW w:w="595" w:type="pct"/>
            <w:vAlign w:val="center"/>
            <w:hideMark/>
          </w:tcPr>
          <w:p w14:paraId="4B5C555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set-11</w:t>
            </w:r>
          </w:p>
        </w:tc>
      </w:tr>
      <w:tr w:rsidR="00C62F85" w:rsidRPr="00C62F85" w14:paraId="04BC78F7" w14:textId="77777777" w:rsidTr="00E5675A">
        <w:trPr>
          <w:trHeight w:val="20"/>
        </w:trPr>
        <w:tc>
          <w:tcPr>
            <w:tcW w:w="2977" w:type="pct"/>
            <w:vAlign w:val="center"/>
            <w:hideMark/>
          </w:tcPr>
          <w:p w14:paraId="681B7DD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Guideline for the use of software metrics in contract</w:t>
            </w:r>
          </w:p>
        </w:tc>
        <w:tc>
          <w:tcPr>
            <w:tcW w:w="1428" w:type="pct"/>
            <w:vAlign w:val="center"/>
            <w:hideMark/>
          </w:tcPr>
          <w:p w14:paraId="01B79A6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NESMA</w:t>
            </w:r>
          </w:p>
        </w:tc>
        <w:tc>
          <w:tcPr>
            <w:tcW w:w="595" w:type="pct"/>
            <w:vAlign w:val="center"/>
            <w:hideMark/>
          </w:tcPr>
          <w:p w14:paraId="7BABB14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04EC1901" w14:textId="77777777" w:rsidTr="00E5675A">
        <w:trPr>
          <w:trHeight w:val="20"/>
        </w:trPr>
        <w:tc>
          <w:tcPr>
            <w:tcW w:w="2977" w:type="pct"/>
            <w:vAlign w:val="center"/>
            <w:hideMark/>
          </w:tcPr>
          <w:p w14:paraId="4D795E7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Guidelines - Specific guidance on how to use the COSMIC method</w:t>
            </w:r>
          </w:p>
        </w:tc>
        <w:tc>
          <w:tcPr>
            <w:tcW w:w="1428" w:type="pct"/>
            <w:vAlign w:val="center"/>
            <w:hideMark/>
          </w:tcPr>
          <w:p w14:paraId="442ADB8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COSMIC</w:t>
            </w:r>
          </w:p>
        </w:tc>
        <w:tc>
          <w:tcPr>
            <w:tcW w:w="595" w:type="pct"/>
            <w:vAlign w:val="center"/>
            <w:hideMark/>
          </w:tcPr>
          <w:p w14:paraId="3B35402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0C5893D0" w14:textId="77777777" w:rsidTr="00E5675A">
        <w:trPr>
          <w:trHeight w:val="20"/>
        </w:trPr>
        <w:tc>
          <w:tcPr>
            <w:tcW w:w="2977" w:type="pct"/>
            <w:vAlign w:val="center"/>
            <w:hideMark/>
          </w:tcPr>
          <w:p w14:paraId="7087EB3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IBM and CAST improve quality, reduce risk and costs of application portfolio at National Grid</w:t>
            </w:r>
          </w:p>
        </w:tc>
        <w:tc>
          <w:tcPr>
            <w:tcW w:w="1428" w:type="pct"/>
            <w:vAlign w:val="center"/>
            <w:hideMark/>
          </w:tcPr>
          <w:p w14:paraId="295885F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IBM</w:t>
            </w:r>
          </w:p>
        </w:tc>
        <w:tc>
          <w:tcPr>
            <w:tcW w:w="595" w:type="pct"/>
            <w:vAlign w:val="center"/>
            <w:hideMark/>
          </w:tcPr>
          <w:p w14:paraId="4418F41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ott-11</w:t>
            </w:r>
          </w:p>
        </w:tc>
      </w:tr>
      <w:tr w:rsidR="00C62F85" w:rsidRPr="00C62F85" w14:paraId="6027378B" w14:textId="77777777" w:rsidTr="00E5675A">
        <w:trPr>
          <w:trHeight w:val="20"/>
        </w:trPr>
        <w:tc>
          <w:tcPr>
            <w:tcW w:w="2977" w:type="pct"/>
            <w:vAlign w:val="center"/>
            <w:hideMark/>
          </w:tcPr>
          <w:p w14:paraId="3D2B3F4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Improving the User Story Agile Technique Using the INVEST Criteria</w:t>
            </w:r>
          </w:p>
        </w:tc>
        <w:tc>
          <w:tcPr>
            <w:tcW w:w="1428" w:type="pct"/>
            <w:vAlign w:val="center"/>
            <w:hideMark/>
          </w:tcPr>
          <w:p w14:paraId="3F280AF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 - Alain Abran</w:t>
            </w:r>
          </w:p>
        </w:tc>
        <w:tc>
          <w:tcPr>
            <w:tcW w:w="595" w:type="pct"/>
            <w:vAlign w:val="center"/>
            <w:hideMark/>
          </w:tcPr>
          <w:p w14:paraId="7E38B29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2013</w:t>
            </w:r>
          </w:p>
        </w:tc>
      </w:tr>
      <w:tr w:rsidR="00C62F85" w:rsidRPr="00C62F85" w14:paraId="7B2FD7A0" w14:textId="77777777" w:rsidTr="00E5675A">
        <w:trPr>
          <w:trHeight w:val="20"/>
        </w:trPr>
        <w:tc>
          <w:tcPr>
            <w:tcW w:w="2977" w:type="pct"/>
            <w:vAlign w:val="center"/>
            <w:hideMark/>
          </w:tcPr>
          <w:p w14:paraId="5B8ACBC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Improving the User Story Agile Technique Using the INVEST Criteria (23° International Workshop on Software Measurement (IWSM) and 8th</w:t>
            </w:r>
            <w:r w:rsidR="00D22A45">
              <w:rPr>
                <w:rFonts w:ascii="Verdana" w:hAnsi="Verdana"/>
                <w:sz w:val="16"/>
                <w:szCs w:val="18"/>
                <w:lang w:val="en-US"/>
              </w:rPr>
              <w:t xml:space="preserve"> </w:t>
            </w:r>
            <w:r w:rsidRPr="00C62F85">
              <w:rPr>
                <w:rFonts w:ascii="Verdana" w:hAnsi="Verdana"/>
                <w:sz w:val="16"/>
                <w:szCs w:val="18"/>
                <w:lang w:val="en-US"/>
              </w:rPr>
              <w:t>International Conference on Software Process and Product Measurement (MENSURA))</w:t>
            </w:r>
          </w:p>
        </w:tc>
        <w:tc>
          <w:tcPr>
            <w:tcW w:w="1428" w:type="pct"/>
            <w:vAlign w:val="center"/>
            <w:hideMark/>
          </w:tcPr>
          <w:p w14:paraId="76B95E6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 - Alain Abran</w:t>
            </w:r>
          </w:p>
        </w:tc>
        <w:tc>
          <w:tcPr>
            <w:tcW w:w="595" w:type="pct"/>
            <w:vAlign w:val="center"/>
            <w:hideMark/>
          </w:tcPr>
          <w:p w14:paraId="4068451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23/10/2013</w:t>
            </w:r>
          </w:p>
        </w:tc>
      </w:tr>
      <w:tr w:rsidR="00C62F85" w:rsidRPr="00C62F85" w14:paraId="7E600B53" w14:textId="77777777" w:rsidTr="00E5675A">
        <w:trPr>
          <w:trHeight w:val="20"/>
        </w:trPr>
        <w:tc>
          <w:tcPr>
            <w:tcW w:w="2977" w:type="pct"/>
            <w:vAlign w:val="center"/>
            <w:hideMark/>
          </w:tcPr>
          <w:p w14:paraId="7570058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Incorporating CAST Outputs into Service Level Agreements (SLAs)</w:t>
            </w:r>
          </w:p>
        </w:tc>
        <w:tc>
          <w:tcPr>
            <w:tcW w:w="1428" w:type="pct"/>
            <w:vAlign w:val="center"/>
            <w:hideMark/>
          </w:tcPr>
          <w:p w14:paraId="6590847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43708F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10109FBA" w14:textId="77777777" w:rsidTr="00E5675A">
        <w:trPr>
          <w:trHeight w:val="20"/>
        </w:trPr>
        <w:tc>
          <w:tcPr>
            <w:tcW w:w="2977" w:type="pct"/>
            <w:vAlign w:val="center"/>
            <w:hideMark/>
          </w:tcPr>
          <w:p w14:paraId="459F6B7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Information technology — Software measurement — Functional size measurement — Part 5: Determination of functional domains for use with functional size measurement</w:t>
            </w:r>
          </w:p>
        </w:tc>
        <w:tc>
          <w:tcPr>
            <w:tcW w:w="1428" w:type="pct"/>
            <w:vAlign w:val="center"/>
            <w:hideMark/>
          </w:tcPr>
          <w:p w14:paraId="0FEA4E8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ISO/IEC</w:t>
            </w:r>
            <w:r w:rsidR="00771D87">
              <w:rPr>
                <w:rFonts w:ascii="Verdana" w:hAnsi="Verdana"/>
                <w:sz w:val="16"/>
                <w:szCs w:val="18"/>
              </w:rPr>
              <w:t xml:space="preserve"> </w:t>
            </w:r>
            <w:r w:rsidRPr="00C62F85">
              <w:rPr>
                <w:rFonts w:ascii="Verdana" w:hAnsi="Verdana"/>
                <w:sz w:val="16"/>
                <w:szCs w:val="18"/>
              </w:rPr>
              <w:t>TR</w:t>
            </w:r>
            <w:r w:rsidR="00771D87">
              <w:rPr>
                <w:rFonts w:ascii="Verdana" w:hAnsi="Verdana"/>
                <w:sz w:val="16"/>
                <w:szCs w:val="18"/>
              </w:rPr>
              <w:t xml:space="preserve"> </w:t>
            </w:r>
            <w:r w:rsidRPr="00C62F85">
              <w:rPr>
                <w:rFonts w:ascii="Verdana" w:hAnsi="Verdana"/>
                <w:sz w:val="16"/>
                <w:szCs w:val="18"/>
              </w:rPr>
              <w:t>14143-5</w:t>
            </w:r>
          </w:p>
        </w:tc>
        <w:tc>
          <w:tcPr>
            <w:tcW w:w="595" w:type="pct"/>
            <w:vAlign w:val="center"/>
            <w:hideMark/>
          </w:tcPr>
          <w:p w14:paraId="2AD387E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01/04/2004</w:t>
            </w:r>
          </w:p>
        </w:tc>
      </w:tr>
      <w:tr w:rsidR="00C62F85" w:rsidRPr="00C62F85" w14:paraId="3FC70506" w14:textId="77777777" w:rsidTr="00E5675A">
        <w:trPr>
          <w:trHeight w:val="20"/>
        </w:trPr>
        <w:tc>
          <w:tcPr>
            <w:tcW w:w="2977" w:type="pct"/>
            <w:vAlign w:val="center"/>
            <w:hideMark/>
          </w:tcPr>
          <w:p w14:paraId="68CC660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Is a ‘fixed price’ Agile contract possible? How function points can be used to help create contracts for tech projects where Agile methodologies are being used</w:t>
            </w:r>
          </w:p>
        </w:tc>
        <w:tc>
          <w:tcPr>
            <w:tcW w:w="1428" w:type="pct"/>
            <w:vAlign w:val="center"/>
            <w:hideMark/>
          </w:tcPr>
          <w:p w14:paraId="0472207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Ian Brightwell (CIO)</w:t>
            </w:r>
          </w:p>
        </w:tc>
        <w:tc>
          <w:tcPr>
            <w:tcW w:w="595" w:type="pct"/>
            <w:vAlign w:val="center"/>
            <w:hideMark/>
          </w:tcPr>
          <w:p w14:paraId="2955130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10/08/2017</w:t>
            </w:r>
          </w:p>
        </w:tc>
      </w:tr>
      <w:tr w:rsidR="00C62F85" w:rsidRPr="00C62F85" w14:paraId="674BD102" w14:textId="77777777" w:rsidTr="00E5675A">
        <w:trPr>
          <w:trHeight w:val="20"/>
        </w:trPr>
        <w:tc>
          <w:tcPr>
            <w:tcW w:w="2977" w:type="pct"/>
            <w:vAlign w:val="center"/>
            <w:hideMark/>
          </w:tcPr>
          <w:p w14:paraId="5118941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IT Policy Report</w:t>
            </w:r>
          </w:p>
        </w:tc>
        <w:tc>
          <w:tcPr>
            <w:tcW w:w="1428" w:type="pct"/>
            <w:vAlign w:val="center"/>
            <w:hideMark/>
          </w:tcPr>
          <w:p w14:paraId="36F61930"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Innovation and Technology Caucus (Texas)</w:t>
            </w:r>
          </w:p>
        </w:tc>
        <w:tc>
          <w:tcPr>
            <w:tcW w:w="595" w:type="pct"/>
            <w:vAlign w:val="center"/>
            <w:hideMark/>
          </w:tcPr>
          <w:p w14:paraId="1A31105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mag-17</w:t>
            </w:r>
          </w:p>
        </w:tc>
      </w:tr>
      <w:tr w:rsidR="00C62F85" w:rsidRPr="00C62F85" w14:paraId="6AB74FA9" w14:textId="77777777" w:rsidTr="00E5675A">
        <w:trPr>
          <w:trHeight w:val="20"/>
        </w:trPr>
        <w:tc>
          <w:tcPr>
            <w:tcW w:w="2977" w:type="pct"/>
            <w:vAlign w:val="center"/>
            <w:hideMark/>
          </w:tcPr>
          <w:p w14:paraId="629E34E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Kodeks dobrych praktyk Polskiego Stowarzyszenia Miar Oprogramowania</w:t>
            </w:r>
          </w:p>
        </w:tc>
        <w:tc>
          <w:tcPr>
            <w:tcW w:w="1428" w:type="pct"/>
            <w:vAlign w:val="center"/>
            <w:hideMark/>
          </w:tcPr>
          <w:p w14:paraId="6A6099C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Jarosław Świerczek (Presidente dell'Associazione polacca di misure del software)</w:t>
            </w:r>
          </w:p>
        </w:tc>
        <w:tc>
          <w:tcPr>
            <w:tcW w:w="595" w:type="pct"/>
            <w:vAlign w:val="center"/>
            <w:hideMark/>
          </w:tcPr>
          <w:p w14:paraId="16F9081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34B11E15" w14:textId="77777777" w:rsidTr="00E5675A">
        <w:trPr>
          <w:trHeight w:val="20"/>
        </w:trPr>
        <w:tc>
          <w:tcPr>
            <w:tcW w:w="2977" w:type="pct"/>
            <w:vAlign w:val="center"/>
            <w:hideMark/>
          </w:tcPr>
          <w:p w14:paraId="1577FE4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Leverage CAST AIP in Agile Development</w:t>
            </w:r>
          </w:p>
        </w:tc>
        <w:tc>
          <w:tcPr>
            <w:tcW w:w="1428" w:type="pct"/>
            <w:vAlign w:val="center"/>
            <w:hideMark/>
          </w:tcPr>
          <w:p w14:paraId="3762DB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Philippe Guerin (CAST)</w:t>
            </w:r>
          </w:p>
        </w:tc>
        <w:tc>
          <w:tcPr>
            <w:tcW w:w="595" w:type="pct"/>
            <w:vAlign w:val="center"/>
            <w:hideMark/>
          </w:tcPr>
          <w:p w14:paraId="668FC62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6885F47D" w14:textId="77777777" w:rsidTr="00E5675A">
        <w:trPr>
          <w:trHeight w:val="20"/>
        </w:trPr>
        <w:tc>
          <w:tcPr>
            <w:tcW w:w="2977" w:type="pct"/>
            <w:vAlign w:val="center"/>
            <w:hideMark/>
          </w:tcPr>
          <w:p w14:paraId="09DBDEA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Linee Guida CISQ - Metriche di qualità del software per SLA efficaci nei contratti ADM</w:t>
            </w:r>
          </w:p>
        </w:tc>
        <w:tc>
          <w:tcPr>
            <w:tcW w:w="1428" w:type="pct"/>
            <w:vAlign w:val="center"/>
            <w:hideMark/>
          </w:tcPr>
          <w:p w14:paraId="52F96A0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4565AC0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2015</w:t>
            </w:r>
          </w:p>
        </w:tc>
      </w:tr>
      <w:tr w:rsidR="00C62F85" w:rsidRPr="00C62F85" w14:paraId="4A3A701E" w14:textId="77777777" w:rsidTr="00E5675A">
        <w:trPr>
          <w:trHeight w:val="20"/>
        </w:trPr>
        <w:tc>
          <w:tcPr>
            <w:tcW w:w="2977" w:type="pct"/>
            <w:vAlign w:val="center"/>
            <w:hideMark/>
          </w:tcPr>
          <w:p w14:paraId="76015F1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Linee Guida per l’accessibilità e l’usabilità di siti ed applicazioni web</w:t>
            </w:r>
          </w:p>
        </w:tc>
        <w:tc>
          <w:tcPr>
            <w:tcW w:w="1428" w:type="pct"/>
            <w:vAlign w:val="center"/>
            <w:hideMark/>
          </w:tcPr>
          <w:p w14:paraId="2DA9BC9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SOGEI</w:t>
            </w:r>
          </w:p>
        </w:tc>
        <w:tc>
          <w:tcPr>
            <w:tcW w:w="595" w:type="pct"/>
            <w:vAlign w:val="center"/>
            <w:hideMark/>
          </w:tcPr>
          <w:p w14:paraId="63B5A2F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26/11/2013</w:t>
            </w:r>
          </w:p>
        </w:tc>
      </w:tr>
      <w:tr w:rsidR="00C62F85" w:rsidRPr="00C62F85" w14:paraId="230700BC" w14:textId="77777777" w:rsidTr="00E5675A">
        <w:trPr>
          <w:trHeight w:val="20"/>
        </w:trPr>
        <w:tc>
          <w:tcPr>
            <w:tcW w:w="2977" w:type="pct"/>
            <w:vAlign w:val="center"/>
            <w:hideMark/>
          </w:tcPr>
          <w:p w14:paraId="3EEC0F2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xml:space="preserve">Link alla rivista “Tutto Misure” (Misurare per...credere: una breve overview della Misurazione nel mondo ICT, Quanto è grande un requisito? </w:t>
            </w:r>
            <w:r w:rsidRPr="00C62F85">
              <w:rPr>
                <w:rFonts w:ascii="Verdana" w:hAnsi="Verdana"/>
                <w:sz w:val="16"/>
                <w:szCs w:val="18"/>
              </w:rPr>
              <w:lastRenderedPageBreak/>
              <w:t>Parte 1 –Requisiti funzionali, Quanto è grande un requisito? Parte 2 –Requisiti funzionali - i metodi FSM, Quanto è grande un requisito? Parte 3 –Requisiti non-funzionali, Quanto è grande un requisito? Parte 4 –Misurare i requisiti non-funzionali: IFPUG SNAP, Quanto è grande un requisito? Parte 5 -Misurare i requisiti non-funzionali: Benchmarking e Profili non-funzionali, Metrologia e Contratti: Parte 1 –Misurare per Gestire, Metrologia e Contratti: Parte 2 –Livelli di Servizio, Metrologia e Contratti: Parte 3–Ambiti, confini applicativi e strati/partizioni, Metrologia e</w:t>
            </w:r>
            <w:r w:rsidR="00D22A45">
              <w:rPr>
                <w:rFonts w:ascii="Verdana" w:hAnsi="Verdana"/>
                <w:sz w:val="16"/>
                <w:szCs w:val="18"/>
              </w:rPr>
              <w:t xml:space="preserve"> </w:t>
            </w:r>
            <w:r w:rsidRPr="00C62F85">
              <w:rPr>
                <w:rFonts w:ascii="Verdana" w:hAnsi="Verdana"/>
                <w:sz w:val="16"/>
                <w:szCs w:val="18"/>
              </w:rPr>
              <w:t>Contratti:</w:t>
            </w:r>
            <w:r w:rsidR="00D22A45">
              <w:rPr>
                <w:rFonts w:ascii="Verdana" w:hAnsi="Verdana"/>
                <w:sz w:val="16"/>
                <w:szCs w:val="18"/>
              </w:rPr>
              <w:t xml:space="preserve"> </w:t>
            </w:r>
            <w:r w:rsidRPr="00C62F85">
              <w:rPr>
                <w:rFonts w:ascii="Verdana" w:hAnsi="Verdana"/>
                <w:sz w:val="16"/>
                <w:szCs w:val="18"/>
              </w:rPr>
              <w:t>Parte 4–Measurement</w:t>
            </w:r>
            <w:r w:rsidR="00D22A45">
              <w:rPr>
                <w:rFonts w:ascii="Verdana" w:hAnsi="Verdana"/>
                <w:sz w:val="16"/>
                <w:szCs w:val="18"/>
              </w:rPr>
              <w:t xml:space="preserve"> </w:t>
            </w:r>
            <w:r w:rsidRPr="00C62F85">
              <w:rPr>
                <w:rFonts w:ascii="Verdana" w:hAnsi="Verdana"/>
                <w:sz w:val="16"/>
                <w:szCs w:val="18"/>
              </w:rPr>
              <w:t>by</w:t>
            </w:r>
            <w:r w:rsidR="00D22A45">
              <w:rPr>
                <w:rFonts w:ascii="Verdana" w:hAnsi="Verdana"/>
                <w:sz w:val="16"/>
                <w:szCs w:val="18"/>
              </w:rPr>
              <w:t xml:space="preserve"> </w:t>
            </w:r>
            <w:r w:rsidRPr="00C62F85">
              <w:rPr>
                <w:rFonts w:ascii="Verdana" w:hAnsi="Verdana"/>
                <w:sz w:val="16"/>
                <w:szCs w:val="18"/>
              </w:rPr>
              <w:t>Assets</w:t>
            </w:r>
            <w:r w:rsidR="00D22A45">
              <w:rPr>
                <w:rFonts w:ascii="Verdana" w:hAnsi="Verdana"/>
                <w:sz w:val="16"/>
                <w:szCs w:val="18"/>
              </w:rPr>
              <w:t xml:space="preserve"> </w:t>
            </w:r>
            <w:r w:rsidRPr="00C62F85">
              <w:rPr>
                <w:rFonts w:ascii="Verdana" w:hAnsi="Verdana"/>
                <w:sz w:val="16"/>
                <w:szCs w:val="18"/>
              </w:rPr>
              <w:t>(MbA):</w:t>
            </w:r>
            <w:r w:rsidR="00D22A45">
              <w:rPr>
                <w:rFonts w:ascii="Verdana" w:hAnsi="Verdana"/>
                <w:sz w:val="16"/>
                <w:szCs w:val="18"/>
              </w:rPr>
              <w:t xml:space="preserve"> </w:t>
            </w:r>
            <w:r w:rsidRPr="00C62F85">
              <w:rPr>
                <w:rFonts w:ascii="Verdana" w:hAnsi="Verdana"/>
                <w:sz w:val="16"/>
                <w:szCs w:val="18"/>
              </w:rPr>
              <w:t>come</w:t>
            </w:r>
            <w:r w:rsidR="00D22A45">
              <w:rPr>
                <w:rFonts w:ascii="Verdana" w:hAnsi="Verdana"/>
                <w:sz w:val="16"/>
                <w:szCs w:val="18"/>
              </w:rPr>
              <w:t xml:space="preserve"> </w:t>
            </w:r>
            <w:r w:rsidRPr="00C62F85">
              <w:rPr>
                <w:rFonts w:ascii="Verdana" w:hAnsi="Verdana"/>
                <w:sz w:val="16"/>
                <w:szCs w:val="18"/>
              </w:rPr>
              <w:t>e quanto misurare?)</w:t>
            </w:r>
          </w:p>
        </w:tc>
        <w:tc>
          <w:tcPr>
            <w:tcW w:w="1428" w:type="pct"/>
            <w:vAlign w:val="center"/>
            <w:hideMark/>
          </w:tcPr>
          <w:p w14:paraId="010F413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lastRenderedPageBreak/>
              <w:t>Luigi Buglione</w:t>
            </w:r>
          </w:p>
        </w:tc>
        <w:tc>
          <w:tcPr>
            <w:tcW w:w="595" w:type="pct"/>
            <w:vAlign w:val="center"/>
            <w:hideMark/>
          </w:tcPr>
          <w:p w14:paraId="414584D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Dal 2014 al 2017</w:t>
            </w:r>
          </w:p>
        </w:tc>
      </w:tr>
      <w:tr w:rsidR="00C62F85" w:rsidRPr="00C62F85" w14:paraId="2D5F3E52" w14:textId="77777777" w:rsidTr="00E5675A">
        <w:trPr>
          <w:trHeight w:val="20"/>
        </w:trPr>
        <w:tc>
          <w:tcPr>
            <w:tcW w:w="2977" w:type="pct"/>
            <w:vAlign w:val="center"/>
            <w:hideMark/>
          </w:tcPr>
          <w:p w14:paraId="5EB3E13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Managing Agile at Scale - A briefing for Software Executives and Chief Information Officers</w:t>
            </w:r>
          </w:p>
        </w:tc>
        <w:tc>
          <w:tcPr>
            <w:tcW w:w="1428" w:type="pct"/>
            <w:vAlign w:val="center"/>
            <w:hideMark/>
          </w:tcPr>
          <w:p w14:paraId="35D31E2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COSMIC -IFPUG - Nesma</w:t>
            </w:r>
          </w:p>
        </w:tc>
        <w:tc>
          <w:tcPr>
            <w:tcW w:w="595" w:type="pct"/>
            <w:vAlign w:val="center"/>
            <w:hideMark/>
          </w:tcPr>
          <w:p w14:paraId="7F38494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lug-17</w:t>
            </w:r>
          </w:p>
        </w:tc>
      </w:tr>
      <w:tr w:rsidR="00C62F85" w:rsidRPr="00C62F85" w14:paraId="4F35C864" w14:textId="77777777" w:rsidTr="00E5675A">
        <w:trPr>
          <w:trHeight w:val="20"/>
        </w:trPr>
        <w:tc>
          <w:tcPr>
            <w:tcW w:w="2977" w:type="pct"/>
            <w:vAlign w:val="center"/>
            <w:hideMark/>
          </w:tcPr>
          <w:p w14:paraId="39E6A56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Maximize the synergies between ITIL® and DevOps</w:t>
            </w:r>
          </w:p>
        </w:tc>
        <w:tc>
          <w:tcPr>
            <w:tcW w:w="1428" w:type="pct"/>
            <w:vAlign w:val="center"/>
            <w:hideMark/>
          </w:tcPr>
          <w:p w14:paraId="60655E6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AXELOS</w:t>
            </w:r>
          </w:p>
        </w:tc>
        <w:tc>
          <w:tcPr>
            <w:tcW w:w="595" w:type="pct"/>
            <w:vAlign w:val="center"/>
            <w:hideMark/>
          </w:tcPr>
          <w:p w14:paraId="2BE36F6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ago-14</w:t>
            </w:r>
          </w:p>
        </w:tc>
      </w:tr>
      <w:tr w:rsidR="00C62F85" w:rsidRPr="00C62F85" w14:paraId="7646F2EB" w14:textId="77777777" w:rsidTr="00E5675A">
        <w:trPr>
          <w:trHeight w:val="20"/>
        </w:trPr>
        <w:tc>
          <w:tcPr>
            <w:tcW w:w="2977" w:type="pct"/>
            <w:vAlign w:val="center"/>
            <w:hideMark/>
          </w:tcPr>
          <w:p w14:paraId="5D55757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Measuring application development productivity</w:t>
            </w:r>
          </w:p>
        </w:tc>
        <w:tc>
          <w:tcPr>
            <w:tcW w:w="1428" w:type="pct"/>
            <w:vAlign w:val="center"/>
            <w:hideMark/>
          </w:tcPr>
          <w:p w14:paraId="3288984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Allan J. Albrecht</w:t>
            </w:r>
          </w:p>
        </w:tc>
        <w:tc>
          <w:tcPr>
            <w:tcW w:w="595" w:type="pct"/>
            <w:vAlign w:val="center"/>
            <w:hideMark/>
          </w:tcPr>
          <w:p w14:paraId="3D47605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1999</w:t>
            </w:r>
          </w:p>
        </w:tc>
      </w:tr>
      <w:tr w:rsidR="00C62F85" w:rsidRPr="00C62F85" w14:paraId="478EDAE5" w14:textId="77777777" w:rsidTr="00E5675A">
        <w:trPr>
          <w:trHeight w:val="20"/>
        </w:trPr>
        <w:tc>
          <w:tcPr>
            <w:tcW w:w="2977" w:type="pct"/>
            <w:vAlign w:val="center"/>
            <w:hideMark/>
          </w:tcPr>
          <w:p w14:paraId="1AE2060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Measuring Information Technology (IT) Project Performances in Texas - House Bill (HB) 3275 Implications (a position paper)</w:t>
            </w:r>
          </w:p>
        </w:tc>
        <w:tc>
          <w:tcPr>
            <w:tcW w:w="1428" w:type="pct"/>
            <w:vAlign w:val="center"/>
            <w:hideMark/>
          </w:tcPr>
          <w:p w14:paraId="6C0D05B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Herb Krasner - Bob Futrell</w:t>
            </w:r>
          </w:p>
        </w:tc>
        <w:tc>
          <w:tcPr>
            <w:tcW w:w="595" w:type="pct"/>
            <w:vAlign w:val="center"/>
            <w:hideMark/>
          </w:tcPr>
          <w:p w14:paraId="4AA2186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12/07/2017</w:t>
            </w:r>
          </w:p>
        </w:tc>
      </w:tr>
      <w:tr w:rsidR="00C62F85" w:rsidRPr="00C62F85" w14:paraId="4D2726A8" w14:textId="77777777" w:rsidTr="00E5675A">
        <w:trPr>
          <w:trHeight w:val="20"/>
        </w:trPr>
        <w:tc>
          <w:tcPr>
            <w:tcW w:w="2977" w:type="pct"/>
            <w:vAlign w:val="center"/>
            <w:hideMark/>
          </w:tcPr>
          <w:p w14:paraId="4E7054D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Metric Cards for Automotive Software Projects</w:t>
            </w:r>
          </w:p>
        </w:tc>
        <w:tc>
          <w:tcPr>
            <w:tcW w:w="1428" w:type="pct"/>
            <w:vAlign w:val="center"/>
            <w:hideMark/>
          </w:tcPr>
          <w:p w14:paraId="46747BA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Automotive SPIN Italy</w:t>
            </w:r>
          </w:p>
        </w:tc>
        <w:tc>
          <w:tcPr>
            <w:tcW w:w="595" w:type="pct"/>
            <w:vAlign w:val="center"/>
            <w:hideMark/>
          </w:tcPr>
          <w:p w14:paraId="7DB96A1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ott-12</w:t>
            </w:r>
          </w:p>
        </w:tc>
      </w:tr>
      <w:tr w:rsidR="00C62F85" w:rsidRPr="00C62F85" w14:paraId="4F82B676" w14:textId="77777777" w:rsidTr="00E5675A">
        <w:trPr>
          <w:trHeight w:val="20"/>
        </w:trPr>
        <w:tc>
          <w:tcPr>
            <w:tcW w:w="2977" w:type="pct"/>
            <w:vAlign w:val="center"/>
            <w:hideMark/>
          </w:tcPr>
          <w:p w14:paraId="7202C71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Metrologia e Contratti - Parte 4 – Measurement by Assets (MbA): come e quanto misurare?</w:t>
            </w:r>
          </w:p>
        </w:tc>
        <w:tc>
          <w:tcPr>
            <w:tcW w:w="1428" w:type="pct"/>
            <w:vAlign w:val="center"/>
            <w:hideMark/>
          </w:tcPr>
          <w:p w14:paraId="6F9C587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5BFB373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feb-17</w:t>
            </w:r>
          </w:p>
        </w:tc>
      </w:tr>
      <w:tr w:rsidR="00C62F85" w:rsidRPr="00C62F85" w14:paraId="5E858807" w14:textId="77777777" w:rsidTr="00E5675A">
        <w:trPr>
          <w:trHeight w:val="20"/>
        </w:trPr>
        <w:tc>
          <w:tcPr>
            <w:tcW w:w="2977" w:type="pct"/>
            <w:vAlign w:val="center"/>
            <w:hideMark/>
          </w:tcPr>
          <w:p w14:paraId="649EB98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Misurare il software</w:t>
            </w:r>
          </w:p>
        </w:tc>
        <w:tc>
          <w:tcPr>
            <w:tcW w:w="1428" w:type="pct"/>
            <w:vAlign w:val="center"/>
            <w:hideMark/>
          </w:tcPr>
          <w:p w14:paraId="383FBEF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Luigi Buglione</w:t>
            </w:r>
          </w:p>
        </w:tc>
        <w:tc>
          <w:tcPr>
            <w:tcW w:w="595" w:type="pct"/>
            <w:vAlign w:val="center"/>
            <w:hideMark/>
          </w:tcPr>
          <w:p w14:paraId="008DE48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feb-08</w:t>
            </w:r>
          </w:p>
        </w:tc>
      </w:tr>
      <w:tr w:rsidR="00C62F85" w:rsidRPr="00C62F85" w14:paraId="68598A39" w14:textId="77777777" w:rsidTr="00E5675A">
        <w:trPr>
          <w:trHeight w:val="20"/>
        </w:trPr>
        <w:tc>
          <w:tcPr>
            <w:tcW w:w="2977" w:type="pct"/>
            <w:vAlign w:val="center"/>
            <w:hideMark/>
          </w:tcPr>
          <w:p w14:paraId="43C0651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Mitigate Business Risk and Unlock Software Potential with Contextual Software Analysis</w:t>
            </w:r>
          </w:p>
        </w:tc>
        <w:tc>
          <w:tcPr>
            <w:tcW w:w="1428" w:type="pct"/>
            <w:vAlign w:val="center"/>
            <w:hideMark/>
          </w:tcPr>
          <w:p w14:paraId="46F2DB8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Peter Kaminski (Cutter Consortium)</w:t>
            </w:r>
          </w:p>
        </w:tc>
        <w:tc>
          <w:tcPr>
            <w:tcW w:w="595" w:type="pct"/>
            <w:vAlign w:val="center"/>
            <w:hideMark/>
          </w:tcPr>
          <w:p w14:paraId="6DDD92E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apr-17</w:t>
            </w:r>
          </w:p>
        </w:tc>
      </w:tr>
      <w:tr w:rsidR="00C62F85" w:rsidRPr="00C62F85" w14:paraId="0ADB5CC8" w14:textId="77777777" w:rsidTr="00E5675A">
        <w:trPr>
          <w:trHeight w:val="20"/>
        </w:trPr>
        <w:tc>
          <w:tcPr>
            <w:tcW w:w="2977" w:type="pct"/>
            <w:vAlign w:val="center"/>
            <w:hideMark/>
          </w:tcPr>
          <w:p w14:paraId="4E18928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Mitigating Software-Related Business Risk Requires Systems Perspective</w:t>
            </w:r>
          </w:p>
        </w:tc>
        <w:tc>
          <w:tcPr>
            <w:tcW w:w="1428" w:type="pct"/>
            <w:vAlign w:val="center"/>
            <w:hideMark/>
          </w:tcPr>
          <w:p w14:paraId="1FBA65D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Peter Kaminski (Cutter Consortium)</w:t>
            </w:r>
          </w:p>
        </w:tc>
        <w:tc>
          <w:tcPr>
            <w:tcW w:w="595" w:type="pct"/>
            <w:vAlign w:val="center"/>
            <w:hideMark/>
          </w:tcPr>
          <w:p w14:paraId="4CE1BB4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apr-17</w:t>
            </w:r>
          </w:p>
        </w:tc>
      </w:tr>
      <w:tr w:rsidR="00C62F85" w:rsidRPr="00C62F85" w14:paraId="6F447EA9" w14:textId="77777777" w:rsidTr="00E5675A">
        <w:trPr>
          <w:trHeight w:val="20"/>
        </w:trPr>
        <w:tc>
          <w:tcPr>
            <w:tcW w:w="2977" w:type="pct"/>
            <w:vAlign w:val="center"/>
            <w:hideMark/>
          </w:tcPr>
          <w:p w14:paraId="1C83160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Modalità con cui una metrica non attualmente presente nella ISO/IEC 25023 può essere definita “conforme”, nonché a chi spetta verificare/certificare questa conformità</w:t>
            </w:r>
          </w:p>
        </w:tc>
        <w:tc>
          <w:tcPr>
            <w:tcW w:w="1428" w:type="pct"/>
            <w:vAlign w:val="center"/>
            <w:hideMark/>
          </w:tcPr>
          <w:p w14:paraId="6BF125A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Domenico Natale</w:t>
            </w:r>
          </w:p>
        </w:tc>
        <w:tc>
          <w:tcPr>
            <w:tcW w:w="595" w:type="pct"/>
            <w:vAlign w:val="center"/>
            <w:hideMark/>
          </w:tcPr>
          <w:p w14:paraId="1D3E04A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ott-17</w:t>
            </w:r>
          </w:p>
        </w:tc>
      </w:tr>
      <w:tr w:rsidR="00C62F85" w:rsidRPr="00C62F85" w14:paraId="790D93B7" w14:textId="77777777" w:rsidTr="00E5675A">
        <w:trPr>
          <w:trHeight w:val="20"/>
        </w:trPr>
        <w:tc>
          <w:tcPr>
            <w:tcW w:w="2977" w:type="pct"/>
            <w:vAlign w:val="center"/>
            <w:hideMark/>
          </w:tcPr>
          <w:p w14:paraId="31BC01F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Modello di Costo Integrato</w:t>
            </w:r>
          </w:p>
        </w:tc>
        <w:tc>
          <w:tcPr>
            <w:tcW w:w="1428" w:type="pct"/>
            <w:vAlign w:val="center"/>
            <w:hideMark/>
          </w:tcPr>
          <w:p w14:paraId="14A55CF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DATA PROCESSING ORGANIZATION</w:t>
            </w:r>
          </w:p>
        </w:tc>
        <w:tc>
          <w:tcPr>
            <w:tcW w:w="595" w:type="pct"/>
            <w:vAlign w:val="center"/>
            <w:hideMark/>
          </w:tcPr>
          <w:p w14:paraId="26ED4F7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6B7AB72D" w14:textId="77777777" w:rsidTr="00E5675A">
        <w:trPr>
          <w:trHeight w:val="20"/>
        </w:trPr>
        <w:tc>
          <w:tcPr>
            <w:tcW w:w="2977" w:type="pct"/>
            <w:vAlign w:val="center"/>
            <w:hideMark/>
          </w:tcPr>
          <w:p w14:paraId="18E8C26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National Science and Technology Council - Networking and Information Technology Research and Development Program</w:t>
            </w:r>
          </w:p>
        </w:tc>
        <w:tc>
          <w:tcPr>
            <w:tcW w:w="1428" w:type="pct"/>
            <w:vAlign w:val="center"/>
            <w:hideMark/>
          </w:tcPr>
          <w:p w14:paraId="3475B01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FEDERAL CYBERSECURITY RESEARCH AND DEVELOPMENT STRATEGIC PLAN</w:t>
            </w:r>
          </w:p>
        </w:tc>
        <w:tc>
          <w:tcPr>
            <w:tcW w:w="595" w:type="pct"/>
            <w:vAlign w:val="center"/>
            <w:hideMark/>
          </w:tcPr>
          <w:p w14:paraId="21F2678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05/02/2016</w:t>
            </w:r>
          </w:p>
        </w:tc>
      </w:tr>
      <w:tr w:rsidR="00C62F85" w:rsidRPr="00C62F85" w14:paraId="61B78286" w14:textId="77777777" w:rsidTr="00E5675A">
        <w:trPr>
          <w:trHeight w:val="20"/>
        </w:trPr>
        <w:tc>
          <w:tcPr>
            <w:tcW w:w="2977" w:type="pct"/>
            <w:vAlign w:val="center"/>
            <w:hideMark/>
          </w:tcPr>
          <w:p w14:paraId="5DD2335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Onderzoeksrapporten van</w:t>
            </w:r>
            <w:r w:rsidR="00D22A45">
              <w:rPr>
                <w:rFonts w:ascii="Verdana" w:hAnsi="Verdana"/>
                <w:sz w:val="16"/>
                <w:szCs w:val="18"/>
                <w:lang w:val="en-US"/>
              </w:rPr>
              <w:t xml:space="preserve"> </w:t>
            </w:r>
            <w:r w:rsidRPr="00C62F85">
              <w:rPr>
                <w:rFonts w:ascii="Verdana" w:hAnsi="Verdana"/>
                <w:sz w:val="16"/>
                <w:szCs w:val="18"/>
                <w:lang w:val="en-US"/>
              </w:rPr>
              <w:t>Policy Research Corporation</w:t>
            </w:r>
            <w:r w:rsidR="00D22A45">
              <w:rPr>
                <w:rFonts w:ascii="Verdana" w:hAnsi="Verdana"/>
                <w:sz w:val="16"/>
                <w:szCs w:val="18"/>
                <w:lang w:val="en-US"/>
              </w:rPr>
              <w:t xml:space="preserve"> </w:t>
            </w:r>
            <w:r w:rsidRPr="00C62F85">
              <w:rPr>
                <w:rFonts w:ascii="Verdana" w:hAnsi="Verdana"/>
                <w:sz w:val="16"/>
                <w:szCs w:val="18"/>
                <w:lang w:val="en-US"/>
              </w:rPr>
              <w:t>in het kader van het</w:t>
            </w:r>
            <w:r w:rsidR="00D22A45">
              <w:rPr>
                <w:rFonts w:ascii="Verdana" w:hAnsi="Verdana"/>
                <w:sz w:val="16"/>
                <w:szCs w:val="18"/>
                <w:lang w:val="en-US"/>
              </w:rPr>
              <w:t xml:space="preserve"> </w:t>
            </w:r>
            <w:r w:rsidRPr="00C62F85">
              <w:rPr>
                <w:rFonts w:ascii="Verdana" w:hAnsi="Verdana"/>
                <w:sz w:val="16"/>
                <w:szCs w:val="18"/>
                <w:lang w:val="en-US"/>
              </w:rPr>
              <w:t>parlementair onderzoek</w:t>
            </w:r>
            <w:r w:rsidR="00D22A45">
              <w:rPr>
                <w:rFonts w:ascii="Verdana" w:hAnsi="Verdana"/>
                <w:sz w:val="16"/>
                <w:szCs w:val="18"/>
                <w:lang w:val="en-US"/>
              </w:rPr>
              <w:t xml:space="preserve"> </w:t>
            </w:r>
            <w:r w:rsidRPr="00C62F85">
              <w:rPr>
                <w:rFonts w:ascii="Verdana" w:hAnsi="Verdana"/>
                <w:sz w:val="16"/>
                <w:szCs w:val="18"/>
                <w:lang w:val="en-US"/>
              </w:rPr>
              <w:t>ICT-projecten bij de overheid</w:t>
            </w:r>
          </w:p>
        </w:tc>
        <w:tc>
          <w:tcPr>
            <w:tcW w:w="1428" w:type="pct"/>
            <w:vAlign w:val="center"/>
            <w:hideMark/>
          </w:tcPr>
          <w:p w14:paraId="640812A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Commissionato dalla commissione temporanea delle TIC, Camera degli Stati Generali (Olanda)</w:t>
            </w:r>
          </w:p>
        </w:tc>
        <w:tc>
          <w:tcPr>
            <w:tcW w:w="595" w:type="pct"/>
            <w:vAlign w:val="center"/>
            <w:hideMark/>
          </w:tcPr>
          <w:p w14:paraId="24BF80A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ott-14</w:t>
            </w:r>
          </w:p>
        </w:tc>
      </w:tr>
      <w:tr w:rsidR="00C62F85" w:rsidRPr="00C62F85" w14:paraId="715C585A" w14:textId="77777777" w:rsidTr="00E5675A">
        <w:trPr>
          <w:trHeight w:val="20"/>
        </w:trPr>
        <w:tc>
          <w:tcPr>
            <w:tcW w:w="2977" w:type="pct"/>
            <w:vAlign w:val="center"/>
            <w:hideMark/>
          </w:tcPr>
          <w:p w14:paraId="5817322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Output- and Outcome-Based Service Delivery and Commercial Models</w:t>
            </w:r>
          </w:p>
        </w:tc>
        <w:tc>
          <w:tcPr>
            <w:tcW w:w="1428" w:type="pct"/>
            <w:vAlign w:val="center"/>
            <w:hideMark/>
          </w:tcPr>
          <w:p w14:paraId="0CED174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Cognizant</w:t>
            </w:r>
          </w:p>
        </w:tc>
        <w:tc>
          <w:tcPr>
            <w:tcW w:w="595" w:type="pct"/>
            <w:vAlign w:val="center"/>
            <w:hideMark/>
          </w:tcPr>
          <w:p w14:paraId="7EA3EA3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apr-14</w:t>
            </w:r>
          </w:p>
        </w:tc>
      </w:tr>
      <w:tr w:rsidR="00C62F85" w:rsidRPr="00C62F85" w14:paraId="0D53485D" w14:textId="77777777" w:rsidTr="00E5675A">
        <w:trPr>
          <w:trHeight w:val="20"/>
        </w:trPr>
        <w:tc>
          <w:tcPr>
            <w:tcW w:w="2977" w:type="pct"/>
            <w:vAlign w:val="center"/>
            <w:hideMark/>
          </w:tcPr>
          <w:p w14:paraId="7EB66CF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Parlementair onderzoek naar ICT-projecten bij de overheid</w:t>
            </w:r>
          </w:p>
        </w:tc>
        <w:tc>
          <w:tcPr>
            <w:tcW w:w="1428" w:type="pct"/>
            <w:vAlign w:val="center"/>
            <w:hideMark/>
          </w:tcPr>
          <w:p w14:paraId="377EBB0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Seconda Camera degli Stati Generali (Olanda)</w:t>
            </w:r>
          </w:p>
        </w:tc>
        <w:tc>
          <w:tcPr>
            <w:tcW w:w="595" w:type="pct"/>
            <w:vAlign w:val="center"/>
            <w:hideMark/>
          </w:tcPr>
          <w:p w14:paraId="13D92B0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2014</w:t>
            </w:r>
          </w:p>
        </w:tc>
      </w:tr>
      <w:tr w:rsidR="00C62F85" w:rsidRPr="00C62F85" w14:paraId="04F8277D" w14:textId="77777777" w:rsidTr="00E5675A">
        <w:trPr>
          <w:trHeight w:val="20"/>
        </w:trPr>
        <w:tc>
          <w:tcPr>
            <w:tcW w:w="2977" w:type="pct"/>
            <w:vAlign w:val="center"/>
            <w:hideMark/>
          </w:tcPr>
          <w:p w14:paraId="4F0BD573"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Parliamentary Investigation into Governmental ICT-projects - A great need for FPA and Estimating</w:t>
            </w:r>
          </w:p>
        </w:tc>
        <w:tc>
          <w:tcPr>
            <w:tcW w:w="1428" w:type="pct"/>
            <w:vAlign w:val="center"/>
            <w:hideMark/>
          </w:tcPr>
          <w:p w14:paraId="1408896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René Notten - Camera dei rappresentanti dei Paesi Bassi</w:t>
            </w:r>
          </w:p>
        </w:tc>
        <w:tc>
          <w:tcPr>
            <w:tcW w:w="595" w:type="pct"/>
            <w:vAlign w:val="center"/>
            <w:hideMark/>
          </w:tcPr>
          <w:p w14:paraId="268CDC9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08/10/2014</w:t>
            </w:r>
          </w:p>
        </w:tc>
      </w:tr>
      <w:tr w:rsidR="00C62F85" w:rsidRPr="00C62F85" w14:paraId="36756472" w14:textId="77777777" w:rsidTr="00E5675A">
        <w:trPr>
          <w:trHeight w:val="20"/>
        </w:trPr>
        <w:tc>
          <w:tcPr>
            <w:tcW w:w="2977" w:type="pct"/>
            <w:vAlign w:val="center"/>
            <w:hideMark/>
          </w:tcPr>
          <w:p w14:paraId="3F0F9F9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PUBLIC PROCUREMENT LAW</w:t>
            </w:r>
          </w:p>
        </w:tc>
        <w:tc>
          <w:tcPr>
            <w:tcW w:w="1428" w:type="pct"/>
            <w:vAlign w:val="center"/>
            <w:hideMark/>
          </w:tcPr>
          <w:p w14:paraId="5569E14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Autorità per gli appalti pubblici (PPA) - Turchia</w:t>
            </w:r>
          </w:p>
        </w:tc>
        <w:tc>
          <w:tcPr>
            <w:tcW w:w="595" w:type="pct"/>
            <w:vAlign w:val="center"/>
            <w:hideMark/>
          </w:tcPr>
          <w:p w14:paraId="59F566C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gen-12</w:t>
            </w:r>
          </w:p>
        </w:tc>
      </w:tr>
      <w:tr w:rsidR="00C62F85" w:rsidRPr="00C62F85" w14:paraId="6BDC3041" w14:textId="77777777" w:rsidTr="00E5675A">
        <w:trPr>
          <w:trHeight w:val="20"/>
        </w:trPr>
        <w:tc>
          <w:tcPr>
            <w:tcW w:w="2977" w:type="pct"/>
            <w:vAlign w:val="center"/>
            <w:hideMark/>
          </w:tcPr>
          <w:p w14:paraId="509B361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Qualità del Codice Sorgente</w:t>
            </w:r>
          </w:p>
        </w:tc>
        <w:tc>
          <w:tcPr>
            <w:tcW w:w="1428" w:type="pct"/>
            <w:vAlign w:val="center"/>
            <w:hideMark/>
          </w:tcPr>
          <w:p w14:paraId="6D75FD0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SQS Italy – SQS Nederland</w:t>
            </w:r>
          </w:p>
        </w:tc>
        <w:tc>
          <w:tcPr>
            <w:tcW w:w="595" w:type="pct"/>
            <w:vAlign w:val="center"/>
            <w:hideMark/>
          </w:tcPr>
          <w:p w14:paraId="62798B2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10/05/2017</w:t>
            </w:r>
          </w:p>
        </w:tc>
      </w:tr>
      <w:tr w:rsidR="00C62F85" w:rsidRPr="00C62F85" w14:paraId="55CA9583" w14:textId="77777777" w:rsidTr="00E5675A">
        <w:trPr>
          <w:trHeight w:val="20"/>
        </w:trPr>
        <w:tc>
          <w:tcPr>
            <w:tcW w:w="2977" w:type="pct"/>
            <w:vAlign w:val="center"/>
            <w:hideMark/>
          </w:tcPr>
          <w:p w14:paraId="79342CB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RAI -Direzione ICT Sviluppo e manutenzione applicazioni - L’esperienza con CAST AIP</w:t>
            </w:r>
          </w:p>
        </w:tc>
        <w:tc>
          <w:tcPr>
            <w:tcW w:w="1428" w:type="pct"/>
            <w:vAlign w:val="center"/>
            <w:hideMark/>
          </w:tcPr>
          <w:p w14:paraId="61A35E8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Anna Maria Fassi (RAI ICT)</w:t>
            </w:r>
          </w:p>
        </w:tc>
        <w:tc>
          <w:tcPr>
            <w:tcW w:w="595" w:type="pct"/>
            <w:vAlign w:val="center"/>
            <w:hideMark/>
          </w:tcPr>
          <w:p w14:paraId="536E9EB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03/06/2013</w:t>
            </w:r>
          </w:p>
        </w:tc>
      </w:tr>
      <w:tr w:rsidR="00C62F85" w:rsidRPr="00C62F85" w14:paraId="29568F9D" w14:textId="77777777" w:rsidTr="00E5675A">
        <w:trPr>
          <w:trHeight w:val="20"/>
        </w:trPr>
        <w:tc>
          <w:tcPr>
            <w:tcW w:w="2977" w:type="pct"/>
            <w:vAlign w:val="center"/>
            <w:hideMark/>
          </w:tcPr>
          <w:p w14:paraId="57D698A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Reducing the Cycle Time for Change in Health Care Insurance -A Conversation with Kelly Cannon, former Vice President, Shared Application Services at Kaiser Permanente, CIO, Enterprise Infrastructure at Nationwide Insurance, and CIO at Wausau Insurance.</w:t>
            </w:r>
          </w:p>
        </w:tc>
        <w:tc>
          <w:tcPr>
            <w:tcW w:w="1428" w:type="pct"/>
            <w:vAlign w:val="center"/>
            <w:hideMark/>
          </w:tcPr>
          <w:p w14:paraId="5EAC401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1123E6B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4C12E45" w14:textId="77777777" w:rsidTr="00E5675A">
        <w:trPr>
          <w:trHeight w:val="20"/>
        </w:trPr>
        <w:tc>
          <w:tcPr>
            <w:tcW w:w="2977" w:type="pct"/>
            <w:vAlign w:val="center"/>
            <w:hideMark/>
          </w:tcPr>
          <w:p w14:paraId="78D0360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Regulation Systems Compliance and Integrity (“Regulation SCI”)</w:t>
            </w:r>
          </w:p>
        </w:tc>
        <w:tc>
          <w:tcPr>
            <w:tcW w:w="1428" w:type="pct"/>
            <w:vAlign w:val="center"/>
            <w:hideMark/>
          </w:tcPr>
          <w:p w14:paraId="66B67D8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Securities and Exchange Commission</w:t>
            </w:r>
          </w:p>
        </w:tc>
        <w:tc>
          <w:tcPr>
            <w:tcW w:w="595" w:type="pct"/>
            <w:vAlign w:val="center"/>
            <w:hideMark/>
          </w:tcPr>
          <w:p w14:paraId="01FA274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03/02/2015</w:t>
            </w:r>
          </w:p>
        </w:tc>
      </w:tr>
      <w:tr w:rsidR="00C62F85" w:rsidRPr="00C62F85" w14:paraId="68FB53D1" w14:textId="77777777" w:rsidTr="00E5675A">
        <w:trPr>
          <w:trHeight w:val="20"/>
        </w:trPr>
        <w:tc>
          <w:tcPr>
            <w:tcW w:w="2977" w:type="pct"/>
            <w:vAlign w:val="center"/>
            <w:hideMark/>
          </w:tcPr>
          <w:p w14:paraId="321913B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Risk and AFP Measurement in a digital transformation program, Allianz Italia use case</w:t>
            </w:r>
          </w:p>
        </w:tc>
        <w:tc>
          <w:tcPr>
            <w:tcW w:w="1428" w:type="pct"/>
            <w:vAlign w:val="center"/>
            <w:hideMark/>
          </w:tcPr>
          <w:p w14:paraId="07162D9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Piergiacomo Ferrari</w:t>
            </w:r>
          </w:p>
        </w:tc>
        <w:tc>
          <w:tcPr>
            <w:tcW w:w="595" w:type="pct"/>
            <w:vAlign w:val="center"/>
            <w:hideMark/>
          </w:tcPr>
          <w:p w14:paraId="78E0F3F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03/05/2016</w:t>
            </w:r>
          </w:p>
        </w:tc>
      </w:tr>
      <w:tr w:rsidR="00C62F85" w:rsidRPr="00C62F85" w14:paraId="35096626" w14:textId="77777777" w:rsidTr="00E5675A">
        <w:trPr>
          <w:trHeight w:val="20"/>
        </w:trPr>
        <w:tc>
          <w:tcPr>
            <w:tcW w:w="2977" w:type="pct"/>
            <w:vAlign w:val="center"/>
            <w:hideMark/>
          </w:tcPr>
          <w:p w14:paraId="0CCB6F1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Scaled agile: experiences and perspectives</w:t>
            </w:r>
          </w:p>
        </w:tc>
        <w:tc>
          <w:tcPr>
            <w:tcW w:w="1428" w:type="pct"/>
            <w:vAlign w:val="center"/>
            <w:hideMark/>
          </w:tcPr>
          <w:p w14:paraId="737189F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Michele Slocovich</w:t>
            </w:r>
          </w:p>
        </w:tc>
        <w:tc>
          <w:tcPr>
            <w:tcW w:w="595" w:type="pct"/>
            <w:vAlign w:val="center"/>
            <w:hideMark/>
          </w:tcPr>
          <w:p w14:paraId="65C7976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06/06/2017</w:t>
            </w:r>
          </w:p>
        </w:tc>
      </w:tr>
      <w:tr w:rsidR="00C62F85" w:rsidRPr="00C62F85" w14:paraId="46EE9FC9" w14:textId="77777777" w:rsidTr="00E5675A">
        <w:trPr>
          <w:trHeight w:val="20"/>
        </w:trPr>
        <w:tc>
          <w:tcPr>
            <w:tcW w:w="2977" w:type="pct"/>
            <w:vAlign w:val="center"/>
            <w:hideMark/>
          </w:tcPr>
          <w:p w14:paraId="44A09E1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Simple Function Point Functional Size Measurement Method - Esempi di applicazione del metodo</w:t>
            </w:r>
          </w:p>
        </w:tc>
        <w:tc>
          <w:tcPr>
            <w:tcW w:w="1428" w:type="pct"/>
            <w:vAlign w:val="center"/>
            <w:hideMark/>
          </w:tcPr>
          <w:p w14:paraId="60DCB8F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Comitato Editoriale dell'associazione SiFPA (Simple Function Point Association)</w:t>
            </w:r>
          </w:p>
        </w:tc>
        <w:tc>
          <w:tcPr>
            <w:tcW w:w="595" w:type="pct"/>
            <w:vAlign w:val="center"/>
            <w:hideMark/>
          </w:tcPr>
          <w:p w14:paraId="0EB167F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2014</w:t>
            </w:r>
          </w:p>
        </w:tc>
      </w:tr>
      <w:tr w:rsidR="00C62F85" w:rsidRPr="00C62F85" w14:paraId="16A38D68" w14:textId="77777777" w:rsidTr="00E5675A">
        <w:trPr>
          <w:trHeight w:val="20"/>
        </w:trPr>
        <w:tc>
          <w:tcPr>
            <w:tcW w:w="2977" w:type="pct"/>
            <w:vAlign w:val="center"/>
            <w:hideMark/>
          </w:tcPr>
          <w:p w14:paraId="4B74C42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Simple Function Point Functional Size Measurement Method - Manuale di Riferimento</w:t>
            </w:r>
          </w:p>
        </w:tc>
        <w:tc>
          <w:tcPr>
            <w:tcW w:w="1428" w:type="pct"/>
            <w:vAlign w:val="center"/>
            <w:hideMark/>
          </w:tcPr>
          <w:p w14:paraId="5996CA3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Comitato Editoriale dell'associazione SiFPA (Simple Function Point Association)</w:t>
            </w:r>
          </w:p>
        </w:tc>
        <w:tc>
          <w:tcPr>
            <w:tcW w:w="595" w:type="pct"/>
            <w:vAlign w:val="center"/>
            <w:hideMark/>
          </w:tcPr>
          <w:p w14:paraId="08D9627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2014</w:t>
            </w:r>
          </w:p>
        </w:tc>
      </w:tr>
      <w:tr w:rsidR="00C62F85" w:rsidRPr="00C62F85" w14:paraId="464874EB" w14:textId="77777777" w:rsidTr="00E5675A">
        <w:trPr>
          <w:trHeight w:val="20"/>
        </w:trPr>
        <w:tc>
          <w:tcPr>
            <w:tcW w:w="2977" w:type="pct"/>
            <w:vAlign w:val="center"/>
            <w:hideMark/>
          </w:tcPr>
          <w:p w14:paraId="1B74934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SNAP Counting Spreadsheet V0210_d4_2003</w:t>
            </w:r>
          </w:p>
        </w:tc>
        <w:tc>
          <w:tcPr>
            <w:tcW w:w="1428" w:type="pct"/>
            <w:vAlign w:val="center"/>
            <w:hideMark/>
          </w:tcPr>
          <w:p w14:paraId="6242724A"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IFPUG</w:t>
            </w:r>
          </w:p>
        </w:tc>
        <w:tc>
          <w:tcPr>
            <w:tcW w:w="595" w:type="pct"/>
            <w:vAlign w:val="center"/>
            <w:hideMark/>
          </w:tcPr>
          <w:p w14:paraId="2A2771E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2003</w:t>
            </w:r>
          </w:p>
        </w:tc>
      </w:tr>
      <w:tr w:rsidR="00C62F85" w:rsidRPr="00C62F85" w14:paraId="5097905D" w14:textId="77777777" w:rsidTr="00E5675A">
        <w:trPr>
          <w:trHeight w:val="20"/>
        </w:trPr>
        <w:tc>
          <w:tcPr>
            <w:tcW w:w="2977" w:type="pct"/>
            <w:vAlign w:val="center"/>
            <w:hideMark/>
          </w:tcPr>
          <w:p w14:paraId="64BA2D5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SNAP Vizi privati e pubbliche virtù - Brainstorming sul grado di maturazione e applicabilità delle varie sottocategorie</w:t>
            </w:r>
          </w:p>
        </w:tc>
        <w:tc>
          <w:tcPr>
            <w:tcW w:w="1428" w:type="pct"/>
            <w:vAlign w:val="center"/>
            <w:hideMark/>
          </w:tcPr>
          <w:p w14:paraId="556A57D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Gianfranco Lanza - GUFPI - ISMA</w:t>
            </w:r>
          </w:p>
        </w:tc>
        <w:tc>
          <w:tcPr>
            <w:tcW w:w="595" w:type="pct"/>
            <w:vAlign w:val="center"/>
            <w:hideMark/>
          </w:tcPr>
          <w:p w14:paraId="6BB9C3C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0E80981E" w14:textId="77777777" w:rsidTr="00E5675A">
        <w:trPr>
          <w:trHeight w:val="20"/>
        </w:trPr>
        <w:tc>
          <w:tcPr>
            <w:tcW w:w="2977" w:type="pct"/>
            <w:vAlign w:val="center"/>
            <w:hideMark/>
          </w:tcPr>
          <w:p w14:paraId="618A241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Software assurance into Department of Defense Contracts</w:t>
            </w:r>
          </w:p>
        </w:tc>
        <w:tc>
          <w:tcPr>
            <w:tcW w:w="1428" w:type="pct"/>
            <w:vAlign w:val="center"/>
            <w:hideMark/>
          </w:tcPr>
          <w:p w14:paraId="0B984EB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Dipartimento della Difesa U.S.</w:t>
            </w:r>
          </w:p>
        </w:tc>
        <w:tc>
          <w:tcPr>
            <w:tcW w:w="595" w:type="pct"/>
            <w:vAlign w:val="center"/>
            <w:hideMark/>
          </w:tcPr>
          <w:p w14:paraId="6D0FB43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feb-16</w:t>
            </w:r>
          </w:p>
        </w:tc>
      </w:tr>
      <w:tr w:rsidR="00C62F85" w:rsidRPr="00C62F85" w14:paraId="74C4F881" w14:textId="77777777" w:rsidTr="00E5675A">
        <w:trPr>
          <w:trHeight w:val="20"/>
        </w:trPr>
        <w:tc>
          <w:tcPr>
            <w:tcW w:w="2977" w:type="pct"/>
            <w:vAlign w:val="center"/>
            <w:hideMark/>
          </w:tcPr>
          <w:p w14:paraId="765861FB"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Software Fail Watch: 2016 in Review</w:t>
            </w:r>
          </w:p>
        </w:tc>
        <w:tc>
          <w:tcPr>
            <w:tcW w:w="1428" w:type="pct"/>
            <w:vAlign w:val="center"/>
            <w:hideMark/>
          </w:tcPr>
          <w:p w14:paraId="37B3C50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Tricentis</w:t>
            </w:r>
          </w:p>
        </w:tc>
        <w:tc>
          <w:tcPr>
            <w:tcW w:w="595" w:type="pct"/>
            <w:vAlign w:val="center"/>
            <w:hideMark/>
          </w:tcPr>
          <w:p w14:paraId="069A9EA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2017</w:t>
            </w:r>
          </w:p>
        </w:tc>
      </w:tr>
      <w:tr w:rsidR="00C62F85" w:rsidRPr="00C62F85" w14:paraId="103BCF9A" w14:textId="77777777" w:rsidTr="00E5675A">
        <w:trPr>
          <w:trHeight w:val="20"/>
        </w:trPr>
        <w:tc>
          <w:tcPr>
            <w:tcW w:w="2977" w:type="pct"/>
            <w:vAlign w:val="center"/>
            <w:hideMark/>
          </w:tcPr>
          <w:p w14:paraId="437E618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Software Function, Source Lines of Code, and Development Effort Prediction: A Software Science Validation</w:t>
            </w:r>
          </w:p>
        </w:tc>
        <w:tc>
          <w:tcPr>
            <w:tcW w:w="1428" w:type="pct"/>
            <w:vAlign w:val="center"/>
            <w:hideMark/>
          </w:tcPr>
          <w:p w14:paraId="62704AD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Estratto dall’articolo di Allan J. Albrecht e John E. Gaffney Jr.</w:t>
            </w:r>
          </w:p>
        </w:tc>
        <w:tc>
          <w:tcPr>
            <w:tcW w:w="595" w:type="pct"/>
            <w:vAlign w:val="center"/>
            <w:hideMark/>
          </w:tcPr>
          <w:p w14:paraId="08F3E8E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1983</w:t>
            </w:r>
          </w:p>
        </w:tc>
      </w:tr>
      <w:tr w:rsidR="00C62F85" w:rsidRPr="00C62F85" w14:paraId="7C1E18CB" w14:textId="77777777" w:rsidTr="00E5675A">
        <w:trPr>
          <w:trHeight w:val="20"/>
        </w:trPr>
        <w:tc>
          <w:tcPr>
            <w:tcW w:w="2977" w:type="pct"/>
            <w:vAlign w:val="center"/>
            <w:hideMark/>
          </w:tcPr>
          <w:p w14:paraId="6197F1F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Software Metrics &amp; Software Metrology</w:t>
            </w:r>
          </w:p>
        </w:tc>
        <w:tc>
          <w:tcPr>
            <w:tcW w:w="1428" w:type="pct"/>
            <w:vAlign w:val="center"/>
            <w:hideMark/>
          </w:tcPr>
          <w:p w14:paraId="1D2A018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Alain Abran</w:t>
            </w:r>
          </w:p>
        </w:tc>
        <w:tc>
          <w:tcPr>
            <w:tcW w:w="595" w:type="pct"/>
            <w:vAlign w:val="center"/>
            <w:hideMark/>
          </w:tcPr>
          <w:p w14:paraId="6F892A0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2010</w:t>
            </w:r>
          </w:p>
        </w:tc>
      </w:tr>
      <w:tr w:rsidR="00C62F85" w:rsidRPr="00C62F85" w14:paraId="13567233" w14:textId="77777777" w:rsidTr="00E5675A">
        <w:trPr>
          <w:trHeight w:val="20"/>
        </w:trPr>
        <w:tc>
          <w:tcPr>
            <w:tcW w:w="2977" w:type="pct"/>
            <w:vAlign w:val="center"/>
            <w:hideMark/>
          </w:tcPr>
          <w:p w14:paraId="29AA2440"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 xml:space="preserve">Software Non-functional Assessment Process (SNAP) Assessment </w:t>
            </w:r>
            <w:r w:rsidRPr="00C62F85">
              <w:rPr>
                <w:rFonts w:ascii="Verdana" w:hAnsi="Verdana"/>
                <w:sz w:val="16"/>
                <w:szCs w:val="18"/>
                <w:lang w:val="en-US"/>
              </w:rPr>
              <w:lastRenderedPageBreak/>
              <w:t>Practices Manual - Release 2.3</w:t>
            </w:r>
          </w:p>
        </w:tc>
        <w:tc>
          <w:tcPr>
            <w:tcW w:w="1428" w:type="pct"/>
            <w:vAlign w:val="center"/>
            <w:hideMark/>
          </w:tcPr>
          <w:p w14:paraId="7F3D728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lastRenderedPageBreak/>
              <w:t>IFPUG</w:t>
            </w:r>
          </w:p>
        </w:tc>
        <w:tc>
          <w:tcPr>
            <w:tcW w:w="595" w:type="pct"/>
            <w:vAlign w:val="center"/>
            <w:hideMark/>
          </w:tcPr>
          <w:p w14:paraId="735EB51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mag-15</w:t>
            </w:r>
          </w:p>
        </w:tc>
      </w:tr>
      <w:tr w:rsidR="00C62F85" w:rsidRPr="00C62F85" w14:paraId="62644FDE" w14:textId="77777777" w:rsidTr="00E5675A">
        <w:trPr>
          <w:trHeight w:val="20"/>
        </w:trPr>
        <w:tc>
          <w:tcPr>
            <w:tcW w:w="2977" w:type="pct"/>
            <w:vAlign w:val="center"/>
            <w:hideMark/>
          </w:tcPr>
          <w:p w14:paraId="7667DA9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Software or Service? - That’s the question!</w:t>
            </w:r>
          </w:p>
        </w:tc>
        <w:tc>
          <w:tcPr>
            <w:tcW w:w="1428" w:type="pct"/>
            <w:vAlign w:val="center"/>
            <w:hideMark/>
          </w:tcPr>
          <w:p w14:paraId="0939479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Luigi Buglione - Alain Abran - Christiane Gresse von Wangenheim - Fergal McCaffery - ean C.R.Hauck</w:t>
            </w:r>
          </w:p>
        </w:tc>
        <w:tc>
          <w:tcPr>
            <w:tcW w:w="595" w:type="pct"/>
            <w:vAlign w:val="center"/>
            <w:hideMark/>
          </w:tcPr>
          <w:p w14:paraId="757D48F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05/10/2015</w:t>
            </w:r>
          </w:p>
        </w:tc>
      </w:tr>
      <w:tr w:rsidR="00C62F85" w:rsidRPr="00C62F85" w14:paraId="024C1B7D" w14:textId="77777777" w:rsidTr="00E5675A">
        <w:trPr>
          <w:trHeight w:val="20"/>
        </w:trPr>
        <w:tc>
          <w:tcPr>
            <w:tcW w:w="2977" w:type="pct"/>
            <w:vAlign w:val="center"/>
            <w:hideMark/>
          </w:tcPr>
          <w:p w14:paraId="3D58DD7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Software Product Quality Evaluation and Certification Ecosystem</w:t>
            </w:r>
          </w:p>
        </w:tc>
        <w:tc>
          <w:tcPr>
            <w:tcW w:w="1428" w:type="pct"/>
            <w:vAlign w:val="center"/>
            <w:hideMark/>
          </w:tcPr>
          <w:p w14:paraId="15356565" w14:textId="77777777" w:rsidR="00C62F85" w:rsidRPr="00526441" w:rsidRDefault="00D810E9" w:rsidP="00C62F85">
            <w:pPr>
              <w:tabs>
                <w:tab w:val="num" w:pos="720"/>
              </w:tabs>
              <w:rPr>
                <w:rFonts w:ascii="Verdana" w:hAnsi="Verdana"/>
                <w:sz w:val="16"/>
                <w:szCs w:val="18"/>
              </w:rPr>
            </w:pPr>
            <w:r w:rsidRPr="00526441">
              <w:rPr>
                <w:rFonts w:ascii="Verdana" w:hAnsi="Verdana"/>
                <w:sz w:val="16"/>
                <w:szCs w:val="18"/>
              </w:rPr>
              <w:t>ISO/IEC 25000</w:t>
            </w:r>
          </w:p>
        </w:tc>
        <w:tc>
          <w:tcPr>
            <w:tcW w:w="595" w:type="pct"/>
            <w:vAlign w:val="center"/>
            <w:hideMark/>
          </w:tcPr>
          <w:p w14:paraId="3C7F7F8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14/03/2015</w:t>
            </w:r>
          </w:p>
        </w:tc>
      </w:tr>
      <w:tr w:rsidR="00C62F85" w:rsidRPr="00C62F85" w14:paraId="7B9D7BA6" w14:textId="77777777" w:rsidTr="00E5675A">
        <w:trPr>
          <w:trHeight w:val="20"/>
        </w:trPr>
        <w:tc>
          <w:tcPr>
            <w:tcW w:w="2977" w:type="pct"/>
            <w:vAlign w:val="center"/>
            <w:hideMark/>
          </w:tcPr>
          <w:p w14:paraId="3CC73BC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Some thoughts on Productivity in ICT projects</w:t>
            </w:r>
          </w:p>
        </w:tc>
        <w:tc>
          <w:tcPr>
            <w:tcW w:w="1428" w:type="pct"/>
            <w:vAlign w:val="center"/>
            <w:hideMark/>
          </w:tcPr>
          <w:p w14:paraId="424D82C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329E3D2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23/08/2010</w:t>
            </w:r>
          </w:p>
        </w:tc>
      </w:tr>
      <w:tr w:rsidR="00C62F85" w:rsidRPr="00C62F85" w14:paraId="1859743E" w14:textId="77777777" w:rsidTr="00E5675A">
        <w:trPr>
          <w:trHeight w:val="20"/>
        </w:trPr>
        <w:tc>
          <w:tcPr>
            <w:tcW w:w="2977" w:type="pct"/>
            <w:vAlign w:val="center"/>
            <w:hideMark/>
          </w:tcPr>
          <w:p w14:paraId="639D981F"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Some thoughts on Productivity in ICT projects: measurable entities, measurable requirements, possible impacts</w:t>
            </w:r>
          </w:p>
        </w:tc>
        <w:tc>
          <w:tcPr>
            <w:tcW w:w="1428" w:type="pct"/>
            <w:vAlign w:val="center"/>
            <w:hideMark/>
          </w:tcPr>
          <w:p w14:paraId="2FE1D12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0522851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03/10/2007</w:t>
            </w:r>
          </w:p>
        </w:tc>
      </w:tr>
      <w:tr w:rsidR="00C62F85" w:rsidRPr="00C62F85" w14:paraId="665A3FAF" w14:textId="77777777" w:rsidTr="00E5675A">
        <w:trPr>
          <w:trHeight w:val="20"/>
        </w:trPr>
        <w:tc>
          <w:tcPr>
            <w:tcW w:w="2977" w:type="pct"/>
            <w:vAlign w:val="center"/>
            <w:hideMark/>
          </w:tcPr>
          <w:p w14:paraId="3ACD25A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Standard Software Development Agreement – Rules of Procedure version 1.0 - general conditions</w:t>
            </w:r>
          </w:p>
        </w:tc>
        <w:tc>
          <w:tcPr>
            <w:tcW w:w="1428" w:type="pct"/>
            <w:vAlign w:val="center"/>
            <w:hideMark/>
          </w:tcPr>
          <w:p w14:paraId="6B2B055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Ministero degli affari economici e delle comunicazioni dell’Estonia</w:t>
            </w:r>
          </w:p>
        </w:tc>
        <w:tc>
          <w:tcPr>
            <w:tcW w:w="595" w:type="pct"/>
            <w:vAlign w:val="center"/>
            <w:hideMark/>
          </w:tcPr>
          <w:p w14:paraId="6C78838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68D00F94" w14:textId="77777777" w:rsidTr="00E5675A">
        <w:trPr>
          <w:trHeight w:val="20"/>
        </w:trPr>
        <w:tc>
          <w:tcPr>
            <w:tcW w:w="2977" w:type="pct"/>
            <w:vAlign w:val="center"/>
            <w:hideMark/>
          </w:tcPr>
          <w:p w14:paraId="2F4A099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Standard Software Development Agreement – Rules of Procedure version 1.0 - rules of procedure</w:t>
            </w:r>
          </w:p>
        </w:tc>
        <w:tc>
          <w:tcPr>
            <w:tcW w:w="1428" w:type="pct"/>
            <w:vAlign w:val="center"/>
            <w:hideMark/>
          </w:tcPr>
          <w:p w14:paraId="465EF11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Ministero degli affari economici e delle comunicazioni dell’Estonia</w:t>
            </w:r>
          </w:p>
        </w:tc>
        <w:tc>
          <w:tcPr>
            <w:tcW w:w="595" w:type="pct"/>
            <w:vAlign w:val="center"/>
            <w:hideMark/>
          </w:tcPr>
          <w:p w14:paraId="43532C1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4CB9066A" w14:textId="77777777" w:rsidTr="00E5675A">
        <w:trPr>
          <w:trHeight w:val="20"/>
        </w:trPr>
        <w:tc>
          <w:tcPr>
            <w:tcW w:w="2977" w:type="pct"/>
            <w:vAlign w:val="center"/>
            <w:hideMark/>
          </w:tcPr>
          <w:p w14:paraId="10F27FB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Statement</w:t>
            </w:r>
            <w:r w:rsidR="00D22A45">
              <w:rPr>
                <w:rFonts w:ascii="Verdana" w:hAnsi="Verdana"/>
                <w:sz w:val="16"/>
                <w:szCs w:val="18"/>
                <w:lang w:val="en-US"/>
              </w:rPr>
              <w:t xml:space="preserve"> </w:t>
            </w:r>
            <w:r w:rsidRPr="00C62F85">
              <w:rPr>
                <w:rFonts w:ascii="Verdana" w:hAnsi="Verdana"/>
                <w:sz w:val="16"/>
                <w:szCs w:val="18"/>
                <w:lang w:val="en-US"/>
              </w:rPr>
              <w:t>of</w:t>
            </w:r>
            <w:r w:rsidR="00D22A45">
              <w:rPr>
                <w:rFonts w:ascii="Verdana" w:hAnsi="Verdana"/>
                <w:sz w:val="16"/>
                <w:szCs w:val="18"/>
                <w:lang w:val="en-US"/>
              </w:rPr>
              <w:t xml:space="preserve"> </w:t>
            </w:r>
            <w:r w:rsidRPr="00C62F85">
              <w:rPr>
                <w:rFonts w:ascii="Verdana" w:hAnsi="Verdana"/>
                <w:sz w:val="16"/>
                <w:szCs w:val="18"/>
                <w:lang w:val="en-US"/>
              </w:rPr>
              <w:t>Work &amp; Request for Quotes</w:t>
            </w:r>
          </w:p>
        </w:tc>
        <w:tc>
          <w:tcPr>
            <w:tcW w:w="1428" w:type="pct"/>
            <w:vAlign w:val="center"/>
            <w:hideMark/>
          </w:tcPr>
          <w:p w14:paraId="4219D53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GSA (General Services Administration)</w:t>
            </w:r>
          </w:p>
        </w:tc>
        <w:tc>
          <w:tcPr>
            <w:tcW w:w="595" w:type="pct"/>
            <w:vAlign w:val="center"/>
            <w:hideMark/>
          </w:tcPr>
          <w:p w14:paraId="7414602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17/05/2017</w:t>
            </w:r>
          </w:p>
        </w:tc>
      </w:tr>
      <w:tr w:rsidR="00C62F85" w:rsidRPr="00C62F85" w14:paraId="2259BFA3" w14:textId="77777777" w:rsidTr="00E5675A">
        <w:trPr>
          <w:trHeight w:val="20"/>
        </w:trPr>
        <w:tc>
          <w:tcPr>
            <w:tcW w:w="2977" w:type="pct"/>
            <w:vAlign w:val="center"/>
            <w:hideMark/>
          </w:tcPr>
          <w:p w14:paraId="7137F95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Success Stories: AXA</w:t>
            </w:r>
          </w:p>
        </w:tc>
        <w:tc>
          <w:tcPr>
            <w:tcW w:w="1428" w:type="pct"/>
            <w:vAlign w:val="center"/>
            <w:hideMark/>
          </w:tcPr>
          <w:p w14:paraId="0B65102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3F28FC0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2011</w:t>
            </w:r>
          </w:p>
        </w:tc>
      </w:tr>
      <w:tr w:rsidR="00C62F85" w:rsidRPr="00C62F85" w14:paraId="07637C25" w14:textId="77777777" w:rsidTr="00E5675A">
        <w:trPr>
          <w:trHeight w:val="20"/>
        </w:trPr>
        <w:tc>
          <w:tcPr>
            <w:tcW w:w="2977" w:type="pct"/>
            <w:vAlign w:val="center"/>
            <w:hideMark/>
          </w:tcPr>
          <w:p w14:paraId="681985F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Tassonomia, riflessioni e confronti a seguito della riunione il 28 luglio 2017 del 1 e del 22 agosto</w:t>
            </w:r>
          </w:p>
        </w:tc>
        <w:tc>
          <w:tcPr>
            <w:tcW w:w="1428" w:type="pct"/>
            <w:vAlign w:val="center"/>
            <w:hideMark/>
          </w:tcPr>
          <w:p w14:paraId="36342B18"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Domenico Natale</w:t>
            </w:r>
          </w:p>
        </w:tc>
        <w:tc>
          <w:tcPr>
            <w:tcW w:w="595" w:type="pct"/>
            <w:vAlign w:val="center"/>
            <w:hideMark/>
          </w:tcPr>
          <w:p w14:paraId="0A66089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ago-17</w:t>
            </w:r>
          </w:p>
        </w:tc>
      </w:tr>
      <w:tr w:rsidR="00C62F85" w:rsidRPr="00C62F85" w14:paraId="4101DD9E" w14:textId="77777777" w:rsidTr="00E5675A">
        <w:trPr>
          <w:trHeight w:val="20"/>
        </w:trPr>
        <w:tc>
          <w:tcPr>
            <w:tcW w:w="2977" w:type="pct"/>
            <w:vAlign w:val="center"/>
            <w:hideMark/>
          </w:tcPr>
          <w:p w14:paraId="0E9E464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Tavolo di Lavoro AgID sulle metriche contrattuali - Sintesi dei contributi CISQ/OMG – Gruppi 1 e 2</w:t>
            </w:r>
          </w:p>
        </w:tc>
        <w:tc>
          <w:tcPr>
            <w:tcW w:w="1428" w:type="pct"/>
            <w:vAlign w:val="center"/>
            <w:hideMark/>
          </w:tcPr>
          <w:p w14:paraId="68FAB30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Michele Slocovich</w:t>
            </w:r>
          </w:p>
        </w:tc>
        <w:tc>
          <w:tcPr>
            <w:tcW w:w="595" w:type="pct"/>
            <w:vAlign w:val="center"/>
            <w:hideMark/>
          </w:tcPr>
          <w:p w14:paraId="74B4392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ago-17</w:t>
            </w:r>
          </w:p>
        </w:tc>
      </w:tr>
      <w:tr w:rsidR="00C62F85" w:rsidRPr="00C62F85" w14:paraId="575D5699" w14:textId="77777777" w:rsidTr="00E5675A">
        <w:trPr>
          <w:trHeight w:val="20"/>
        </w:trPr>
        <w:tc>
          <w:tcPr>
            <w:tcW w:w="2977" w:type="pct"/>
            <w:vAlign w:val="center"/>
            <w:hideMark/>
          </w:tcPr>
          <w:p w14:paraId="7F9FDCD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Technical Debt</w:t>
            </w:r>
          </w:p>
        </w:tc>
        <w:tc>
          <w:tcPr>
            <w:tcW w:w="1428" w:type="pct"/>
            <w:vAlign w:val="center"/>
            <w:hideMark/>
          </w:tcPr>
          <w:p w14:paraId="32E7701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3C4938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2012</w:t>
            </w:r>
          </w:p>
        </w:tc>
      </w:tr>
      <w:tr w:rsidR="00C62F85" w:rsidRPr="00C62F85" w14:paraId="607DB6C8" w14:textId="77777777" w:rsidTr="00E5675A">
        <w:trPr>
          <w:trHeight w:val="20"/>
        </w:trPr>
        <w:tc>
          <w:tcPr>
            <w:tcW w:w="2977" w:type="pct"/>
            <w:vAlign w:val="center"/>
            <w:hideMark/>
          </w:tcPr>
          <w:p w14:paraId="32D0056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Technical Debt (da http://it-cisq.org/standards/technical-debt/)</w:t>
            </w:r>
          </w:p>
        </w:tc>
        <w:tc>
          <w:tcPr>
            <w:tcW w:w="1428" w:type="pct"/>
            <w:vAlign w:val="center"/>
            <w:hideMark/>
          </w:tcPr>
          <w:p w14:paraId="716CD1E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76BD8AAB"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429A1AD6" w14:textId="77777777" w:rsidTr="00E5675A">
        <w:trPr>
          <w:trHeight w:val="20"/>
        </w:trPr>
        <w:tc>
          <w:tcPr>
            <w:tcW w:w="2977" w:type="pct"/>
            <w:vAlign w:val="center"/>
            <w:hideMark/>
          </w:tcPr>
          <w:p w14:paraId="51DA0FD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Template terms for using automated function points in software adm contracts</w:t>
            </w:r>
          </w:p>
        </w:tc>
        <w:tc>
          <w:tcPr>
            <w:tcW w:w="1428" w:type="pct"/>
            <w:vAlign w:val="center"/>
            <w:hideMark/>
          </w:tcPr>
          <w:p w14:paraId="359D93C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 - David Consulting Group</w:t>
            </w:r>
          </w:p>
        </w:tc>
        <w:tc>
          <w:tcPr>
            <w:tcW w:w="595" w:type="pct"/>
            <w:vAlign w:val="center"/>
            <w:hideMark/>
          </w:tcPr>
          <w:p w14:paraId="793A09E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10/02/2014</w:t>
            </w:r>
          </w:p>
        </w:tc>
      </w:tr>
      <w:tr w:rsidR="00C62F85" w:rsidRPr="00C62F85" w14:paraId="7EB91315" w14:textId="77777777" w:rsidTr="00E5675A">
        <w:trPr>
          <w:trHeight w:val="20"/>
        </w:trPr>
        <w:tc>
          <w:tcPr>
            <w:tcW w:w="2977" w:type="pct"/>
            <w:vAlign w:val="center"/>
            <w:hideMark/>
          </w:tcPr>
          <w:p w14:paraId="2D0467C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Tesi di Laura: “Qualità dei prodotti software: confronto tra gli standard ISO 9126 e 25010”</w:t>
            </w:r>
          </w:p>
        </w:tc>
        <w:tc>
          <w:tcPr>
            <w:tcW w:w="1428" w:type="pct"/>
            <w:vAlign w:val="center"/>
            <w:hideMark/>
          </w:tcPr>
          <w:p w14:paraId="1D0DDD3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Paolo Maione</w:t>
            </w:r>
          </w:p>
        </w:tc>
        <w:tc>
          <w:tcPr>
            <w:tcW w:w="595" w:type="pct"/>
            <w:vAlign w:val="center"/>
            <w:hideMark/>
          </w:tcPr>
          <w:p w14:paraId="37EC48F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2017</w:t>
            </w:r>
          </w:p>
        </w:tc>
      </w:tr>
      <w:tr w:rsidR="00C62F85" w:rsidRPr="00C62F85" w14:paraId="5A471D0F" w14:textId="77777777" w:rsidTr="00E5675A">
        <w:trPr>
          <w:trHeight w:val="20"/>
        </w:trPr>
        <w:tc>
          <w:tcPr>
            <w:tcW w:w="2977" w:type="pct"/>
            <w:vAlign w:val="center"/>
            <w:hideMark/>
          </w:tcPr>
          <w:p w14:paraId="1D1E1287"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‘functional’ side of Security - How to apply FPA to a typical non-functional attribute</w:t>
            </w:r>
          </w:p>
        </w:tc>
        <w:tc>
          <w:tcPr>
            <w:tcW w:w="1428" w:type="pct"/>
            <w:vAlign w:val="center"/>
            <w:hideMark/>
          </w:tcPr>
          <w:p w14:paraId="25B98F4D"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5ABB30A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15/09/2017</w:t>
            </w:r>
          </w:p>
        </w:tc>
      </w:tr>
      <w:tr w:rsidR="00C62F85" w:rsidRPr="00C62F85" w14:paraId="4E9BEC0F" w14:textId="77777777" w:rsidTr="00E5675A">
        <w:trPr>
          <w:trHeight w:val="20"/>
        </w:trPr>
        <w:tc>
          <w:tcPr>
            <w:tcW w:w="2977" w:type="pct"/>
            <w:vAlign w:val="center"/>
            <w:hideMark/>
          </w:tcPr>
          <w:p w14:paraId="7532BBD6"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Analysis and Proposed Modifications to ISO/IEC 25030—Software Engineering—Software Quality Requirements and Evaluation—Quality Requirements</w:t>
            </w:r>
          </w:p>
        </w:tc>
        <w:tc>
          <w:tcPr>
            <w:tcW w:w="1428" w:type="pct"/>
            <w:vAlign w:val="center"/>
            <w:hideMark/>
          </w:tcPr>
          <w:p w14:paraId="365CF67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Karen Mou Kui - Khaled Ben Ali - Witold Suryn</w:t>
            </w:r>
          </w:p>
        </w:tc>
        <w:tc>
          <w:tcPr>
            <w:tcW w:w="595" w:type="pct"/>
            <w:vAlign w:val="center"/>
            <w:hideMark/>
          </w:tcPr>
          <w:p w14:paraId="2767A7C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22/04/2016</w:t>
            </w:r>
          </w:p>
        </w:tc>
      </w:tr>
      <w:tr w:rsidR="00C62F85" w:rsidRPr="00C62F85" w14:paraId="5A73ED29" w14:textId="77777777" w:rsidTr="00E5675A">
        <w:trPr>
          <w:trHeight w:val="20"/>
        </w:trPr>
        <w:tc>
          <w:tcPr>
            <w:tcW w:w="2977" w:type="pct"/>
            <w:vAlign w:val="center"/>
            <w:hideMark/>
          </w:tcPr>
          <w:p w14:paraId="4EBBDDD4"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COSMIC Functional Size Measurement Method Version 4.0 Measurement Manual</w:t>
            </w:r>
          </w:p>
        </w:tc>
        <w:tc>
          <w:tcPr>
            <w:tcW w:w="1428" w:type="pct"/>
            <w:vAlign w:val="center"/>
            <w:hideMark/>
          </w:tcPr>
          <w:p w14:paraId="1839FAD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COSMIC</w:t>
            </w:r>
          </w:p>
        </w:tc>
        <w:tc>
          <w:tcPr>
            <w:tcW w:w="595" w:type="pct"/>
            <w:vAlign w:val="center"/>
            <w:hideMark/>
          </w:tcPr>
          <w:p w14:paraId="0357CD8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apr-14</w:t>
            </w:r>
          </w:p>
        </w:tc>
      </w:tr>
      <w:tr w:rsidR="00C62F85" w:rsidRPr="00C62F85" w14:paraId="322583B6" w14:textId="77777777" w:rsidTr="00E5675A">
        <w:trPr>
          <w:trHeight w:val="20"/>
        </w:trPr>
        <w:tc>
          <w:tcPr>
            <w:tcW w:w="2977" w:type="pct"/>
            <w:vAlign w:val="center"/>
            <w:hideMark/>
          </w:tcPr>
          <w:p w14:paraId="2C5E1E2E"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CRASH Report - 2011/12 (CAST Report on Application Software Health)</w:t>
            </w:r>
          </w:p>
        </w:tc>
        <w:tc>
          <w:tcPr>
            <w:tcW w:w="1428" w:type="pct"/>
            <w:vAlign w:val="center"/>
            <w:hideMark/>
          </w:tcPr>
          <w:p w14:paraId="31B88DD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10268E1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2011</w:t>
            </w:r>
          </w:p>
        </w:tc>
      </w:tr>
      <w:tr w:rsidR="00C62F85" w:rsidRPr="00C62F85" w14:paraId="383F3B37" w14:textId="77777777" w:rsidTr="00E5675A">
        <w:trPr>
          <w:trHeight w:val="20"/>
        </w:trPr>
        <w:tc>
          <w:tcPr>
            <w:tcW w:w="2977" w:type="pct"/>
            <w:vAlign w:val="center"/>
            <w:hideMark/>
          </w:tcPr>
          <w:p w14:paraId="643AACEA"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CRASH Report 2014-2015 (CAST Research on Application Software Health) - The Global State of Structural Quality in IT Applications</w:t>
            </w:r>
          </w:p>
        </w:tc>
        <w:tc>
          <w:tcPr>
            <w:tcW w:w="1428" w:type="pct"/>
            <w:vAlign w:val="center"/>
            <w:hideMark/>
          </w:tcPr>
          <w:p w14:paraId="3A087802"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CAST</w:t>
            </w:r>
          </w:p>
        </w:tc>
        <w:tc>
          <w:tcPr>
            <w:tcW w:w="595" w:type="pct"/>
            <w:vAlign w:val="center"/>
            <w:hideMark/>
          </w:tcPr>
          <w:p w14:paraId="71F0A6E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2014</w:t>
            </w:r>
          </w:p>
        </w:tc>
      </w:tr>
      <w:tr w:rsidR="00C62F85" w:rsidRPr="00C62F85" w14:paraId="2520A708" w14:textId="77777777" w:rsidTr="00E5675A">
        <w:trPr>
          <w:trHeight w:val="20"/>
        </w:trPr>
        <w:tc>
          <w:tcPr>
            <w:tcW w:w="2977" w:type="pct"/>
            <w:vAlign w:val="center"/>
            <w:hideMark/>
          </w:tcPr>
          <w:p w14:paraId="6CCF846B"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Next Frontier: Measuring and Evaluating the Non-Functional Productivity</w:t>
            </w:r>
          </w:p>
        </w:tc>
        <w:tc>
          <w:tcPr>
            <w:tcW w:w="1428" w:type="pct"/>
            <w:vAlign w:val="center"/>
            <w:hideMark/>
          </w:tcPr>
          <w:p w14:paraId="7017FC1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632F356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120BAA26" w14:textId="77777777" w:rsidTr="00E5675A">
        <w:trPr>
          <w:trHeight w:val="20"/>
        </w:trPr>
        <w:tc>
          <w:tcPr>
            <w:tcW w:w="2977" w:type="pct"/>
            <w:vAlign w:val="center"/>
            <w:hideMark/>
          </w:tcPr>
          <w:p w14:paraId="70B4A5FC"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Significance of IFPUG Base Functionality Types in Effort Estimation - An Empirical Study</w:t>
            </w:r>
          </w:p>
        </w:tc>
        <w:tc>
          <w:tcPr>
            <w:tcW w:w="1428" w:type="pct"/>
            <w:vAlign w:val="center"/>
            <w:hideMark/>
          </w:tcPr>
          <w:p w14:paraId="5D50AAB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 - Cigdem Gencel</w:t>
            </w:r>
          </w:p>
        </w:tc>
        <w:tc>
          <w:tcPr>
            <w:tcW w:w="595" w:type="pct"/>
            <w:vAlign w:val="center"/>
            <w:hideMark/>
          </w:tcPr>
          <w:p w14:paraId="7AB1CCD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13/09/2010</w:t>
            </w:r>
          </w:p>
        </w:tc>
      </w:tr>
      <w:tr w:rsidR="00C62F85" w:rsidRPr="00C62F85" w14:paraId="1EDA5D35" w14:textId="77777777" w:rsidTr="00E5675A">
        <w:trPr>
          <w:trHeight w:val="20"/>
        </w:trPr>
        <w:tc>
          <w:tcPr>
            <w:tcW w:w="2977" w:type="pct"/>
            <w:vAlign w:val="center"/>
            <w:hideMark/>
          </w:tcPr>
          <w:p w14:paraId="648B3211"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Texas Information Technology (IT) Forum – A Focus on IT Procurement</w:t>
            </w:r>
          </w:p>
        </w:tc>
        <w:tc>
          <w:tcPr>
            <w:tcW w:w="1428" w:type="pct"/>
            <w:vAlign w:val="center"/>
            <w:hideMark/>
          </w:tcPr>
          <w:p w14:paraId="4B0CB43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Herb Krasner</w:t>
            </w:r>
          </w:p>
        </w:tc>
        <w:tc>
          <w:tcPr>
            <w:tcW w:w="595" w:type="pct"/>
            <w:vAlign w:val="center"/>
            <w:hideMark/>
          </w:tcPr>
          <w:p w14:paraId="416A1CA9"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01/02/2017</w:t>
            </w:r>
          </w:p>
        </w:tc>
      </w:tr>
      <w:tr w:rsidR="00C62F85" w:rsidRPr="00C62F85" w14:paraId="6F4AE33D" w14:textId="77777777" w:rsidTr="00E5675A">
        <w:trPr>
          <w:trHeight w:val="20"/>
        </w:trPr>
        <w:tc>
          <w:tcPr>
            <w:tcW w:w="2977" w:type="pct"/>
            <w:vAlign w:val="center"/>
            <w:hideMark/>
          </w:tcPr>
          <w:p w14:paraId="3A367D9D"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The Texas IT Forum – After Action Report</w:t>
            </w:r>
          </w:p>
        </w:tc>
        <w:tc>
          <w:tcPr>
            <w:tcW w:w="1428" w:type="pct"/>
            <w:vAlign w:val="center"/>
            <w:hideMark/>
          </w:tcPr>
          <w:p w14:paraId="577DD53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Herb Krasner</w:t>
            </w:r>
          </w:p>
        </w:tc>
        <w:tc>
          <w:tcPr>
            <w:tcW w:w="595" w:type="pct"/>
            <w:vAlign w:val="center"/>
            <w:hideMark/>
          </w:tcPr>
          <w:p w14:paraId="1168748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01/02/2017</w:t>
            </w:r>
          </w:p>
        </w:tc>
      </w:tr>
      <w:tr w:rsidR="00C62F85" w:rsidRPr="00C62F85" w14:paraId="54058055" w14:textId="77777777" w:rsidTr="00E5675A">
        <w:trPr>
          <w:trHeight w:val="20"/>
        </w:trPr>
        <w:tc>
          <w:tcPr>
            <w:tcW w:w="2977" w:type="pct"/>
            <w:vAlign w:val="center"/>
            <w:hideMark/>
          </w:tcPr>
          <w:p w14:paraId="26FC7B98"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Tierce maintenance de l’application « GENESIS » et prestations associées («TMA GENESIS 2015» )Cahier des clauses administrative sparticulières</w:t>
            </w:r>
          </w:p>
        </w:tc>
        <w:tc>
          <w:tcPr>
            <w:tcW w:w="1428" w:type="pct"/>
            <w:vAlign w:val="center"/>
            <w:hideMark/>
          </w:tcPr>
          <w:p w14:paraId="3F1E475E"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Ministero della Giustizia (Francia)</w:t>
            </w:r>
          </w:p>
        </w:tc>
        <w:tc>
          <w:tcPr>
            <w:tcW w:w="595" w:type="pct"/>
            <w:vAlign w:val="center"/>
            <w:hideMark/>
          </w:tcPr>
          <w:p w14:paraId="07A4B02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05/02/2015</w:t>
            </w:r>
          </w:p>
        </w:tc>
      </w:tr>
      <w:tr w:rsidR="00C62F85" w:rsidRPr="00C62F85" w14:paraId="3D3BD7AA" w14:textId="77777777" w:rsidTr="00E5675A">
        <w:trPr>
          <w:trHeight w:val="20"/>
        </w:trPr>
        <w:tc>
          <w:tcPr>
            <w:tcW w:w="2977" w:type="pct"/>
            <w:vAlign w:val="center"/>
            <w:hideMark/>
          </w:tcPr>
          <w:p w14:paraId="72192C5F"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Top10 Metrics - Metric Cards</w:t>
            </w:r>
          </w:p>
        </w:tc>
        <w:tc>
          <w:tcPr>
            <w:tcW w:w="1428" w:type="pct"/>
            <w:vAlign w:val="center"/>
            <w:hideMark/>
          </w:tcPr>
          <w:p w14:paraId="4AC81D24"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Luigi Buglione</w:t>
            </w:r>
          </w:p>
        </w:tc>
        <w:tc>
          <w:tcPr>
            <w:tcW w:w="595" w:type="pct"/>
            <w:vAlign w:val="center"/>
            <w:hideMark/>
          </w:tcPr>
          <w:p w14:paraId="7A12C5D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01/04/2011</w:t>
            </w:r>
          </w:p>
        </w:tc>
      </w:tr>
      <w:tr w:rsidR="00C62F85" w:rsidRPr="00C62F85" w14:paraId="53B2EC96" w14:textId="77777777" w:rsidTr="00E5675A">
        <w:trPr>
          <w:trHeight w:val="20"/>
        </w:trPr>
        <w:tc>
          <w:tcPr>
            <w:tcW w:w="2977" w:type="pct"/>
            <w:vAlign w:val="center"/>
            <w:hideMark/>
          </w:tcPr>
          <w:p w14:paraId="3BCD6E9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TURKISH PUBLIC PROCUREMENT LAW - Basic Concepts and Principles</w:t>
            </w:r>
          </w:p>
        </w:tc>
        <w:tc>
          <w:tcPr>
            <w:tcW w:w="1428" w:type="pct"/>
            <w:vAlign w:val="center"/>
            <w:hideMark/>
          </w:tcPr>
          <w:p w14:paraId="5318B541"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Turchia</w:t>
            </w:r>
          </w:p>
        </w:tc>
        <w:tc>
          <w:tcPr>
            <w:tcW w:w="595" w:type="pct"/>
            <w:vAlign w:val="center"/>
            <w:hideMark/>
          </w:tcPr>
          <w:p w14:paraId="75EE580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r w:rsidR="00C62F85" w:rsidRPr="00C62F85" w14:paraId="746B76F4" w14:textId="77777777" w:rsidTr="00E5675A">
        <w:trPr>
          <w:trHeight w:val="20"/>
        </w:trPr>
        <w:tc>
          <w:tcPr>
            <w:tcW w:w="2977" w:type="pct"/>
            <w:vAlign w:val="center"/>
            <w:hideMark/>
          </w:tcPr>
          <w:p w14:paraId="122B289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Tutto ciò che non è Funzionale</w:t>
            </w:r>
          </w:p>
        </w:tc>
        <w:tc>
          <w:tcPr>
            <w:tcW w:w="1428" w:type="pct"/>
            <w:vAlign w:val="center"/>
            <w:hideMark/>
          </w:tcPr>
          <w:p w14:paraId="1CC1B4A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GUFPI - ISMA</w:t>
            </w:r>
          </w:p>
        </w:tc>
        <w:tc>
          <w:tcPr>
            <w:tcW w:w="595" w:type="pct"/>
            <w:vAlign w:val="center"/>
            <w:hideMark/>
          </w:tcPr>
          <w:p w14:paraId="4E3C2530"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lug-17</w:t>
            </w:r>
          </w:p>
        </w:tc>
      </w:tr>
      <w:tr w:rsidR="00C62F85" w:rsidRPr="00C62F85" w14:paraId="5720045B" w14:textId="77777777" w:rsidTr="00E5675A">
        <w:trPr>
          <w:trHeight w:val="20"/>
        </w:trPr>
        <w:tc>
          <w:tcPr>
            <w:tcW w:w="2977" w:type="pct"/>
            <w:vAlign w:val="center"/>
            <w:hideMark/>
          </w:tcPr>
          <w:p w14:paraId="59BF6AA5"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Use The Concept Of Technical Debt To Drive More Effective Application Delivery</w:t>
            </w:r>
          </w:p>
        </w:tc>
        <w:tc>
          <w:tcPr>
            <w:tcW w:w="1428" w:type="pct"/>
            <w:vAlign w:val="center"/>
            <w:hideMark/>
          </w:tcPr>
          <w:p w14:paraId="1F6B2D76"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Mike Gilpin (Forrester</w:t>
            </w:r>
            <w:r w:rsidR="00D22A45">
              <w:rPr>
                <w:rFonts w:ascii="Verdana" w:hAnsi="Verdana"/>
                <w:sz w:val="16"/>
                <w:szCs w:val="18"/>
              </w:rPr>
              <w:t xml:space="preserve"> </w:t>
            </w:r>
            <w:r w:rsidRPr="00C62F85">
              <w:rPr>
                <w:rFonts w:ascii="Verdana" w:hAnsi="Verdana"/>
                <w:sz w:val="16"/>
                <w:szCs w:val="18"/>
              </w:rPr>
              <w:t>Research)</w:t>
            </w:r>
          </w:p>
        </w:tc>
        <w:tc>
          <w:tcPr>
            <w:tcW w:w="595" w:type="pct"/>
            <w:vAlign w:val="center"/>
            <w:hideMark/>
          </w:tcPr>
          <w:p w14:paraId="6DBBC275"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16/09/2013</w:t>
            </w:r>
          </w:p>
        </w:tc>
      </w:tr>
      <w:tr w:rsidR="00C62F85" w:rsidRPr="00C62F85" w14:paraId="60CC40CA" w14:textId="77777777" w:rsidTr="00E5675A">
        <w:trPr>
          <w:trHeight w:val="20"/>
        </w:trPr>
        <w:tc>
          <w:tcPr>
            <w:tcW w:w="2977" w:type="pct"/>
            <w:vAlign w:val="center"/>
            <w:hideMark/>
          </w:tcPr>
          <w:p w14:paraId="0253E8A9"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Use The Concept Of Technical Debt To Drive More Effective Application Delivery</w:t>
            </w:r>
          </w:p>
        </w:tc>
        <w:tc>
          <w:tcPr>
            <w:tcW w:w="1428" w:type="pct"/>
            <w:vAlign w:val="center"/>
            <w:hideMark/>
          </w:tcPr>
          <w:p w14:paraId="68114773"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Mike Gilpin</w:t>
            </w:r>
          </w:p>
        </w:tc>
        <w:tc>
          <w:tcPr>
            <w:tcW w:w="595" w:type="pct"/>
            <w:vAlign w:val="center"/>
            <w:hideMark/>
          </w:tcPr>
          <w:p w14:paraId="79EEFF7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lang w:val="en-US"/>
              </w:rPr>
              <w:t>16/09/2013</w:t>
            </w:r>
          </w:p>
        </w:tc>
      </w:tr>
      <w:tr w:rsidR="00C62F85" w:rsidRPr="00C62F85" w14:paraId="709C334A" w14:textId="77777777" w:rsidTr="00E5675A">
        <w:trPr>
          <w:trHeight w:val="20"/>
        </w:trPr>
        <w:tc>
          <w:tcPr>
            <w:tcW w:w="2977" w:type="pct"/>
            <w:vAlign w:val="center"/>
            <w:hideMark/>
          </w:tcPr>
          <w:p w14:paraId="16DE7242" w14:textId="77777777" w:rsidR="00C62F85" w:rsidRPr="00E5675A" w:rsidRDefault="00C62F85" w:rsidP="00C62F85">
            <w:pPr>
              <w:tabs>
                <w:tab w:val="num" w:pos="720"/>
              </w:tabs>
              <w:rPr>
                <w:rFonts w:ascii="Verdana" w:hAnsi="Verdana"/>
                <w:sz w:val="16"/>
                <w:szCs w:val="18"/>
                <w:lang w:val="en-US"/>
              </w:rPr>
            </w:pPr>
            <w:r w:rsidRPr="00C62F85">
              <w:rPr>
                <w:rFonts w:ascii="Verdana" w:hAnsi="Verdana"/>
                <w:sz w:val="16"/>
                <w:szCs w:val="18"/>
                <w:lang w:val="en-US"/>
              </w:rPr>
              <w:t>Using Software Measurement in SLAs: Integrating CISQ Size and Structural Quality - Measures into Contractual Relationships</w:t>
            </w:r>
          </w:p>
        </w:tc>
        <w:tc>
          <w:tcPr>
            <w:tcW w:w="1428" w:type="pct"/>
            <w:vAlign w:val="center"/>
            <w:hideMark/>
          </w:tcPr>
          <w:p w14:paraId="6ED1FE87"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CISQ</w:t>
            </w:r>
          </w:p>
        </w:tc>
        <w:tc>
          <w:tcPr>
            <w:tcW w:w="595" w:type="pct"/>
            <w:vAlign w:val="center"/>
            <w:hideMark/>
          </w:tcPr>
          <w:p w14:paraId="091E75DC" w14:textId="77777777" w:rsidR="00C62F85" w:rsidRPr="00C62F85" w:rsidRDefault="00C62F85" w:rsidP="00C62F85">
            <w:pPr>
              <w:tabs>
                <w:tab w:val="num" w:pos="720"/>
              </w:tabs>
              <w:rPr>
                <w:rFonts w:ascii="Verdana" w:hAnsi="Verdana"/>
                <w:sz w:val="16"/>
                <w:szCs w:val="18"/>
              </w:rPr>
            </w:pPr>
            <w:r w:rsidRPr="00C62F85">
              <w:rPr>
                <w:rFonts w:ascii="Verdana" w:hAnsi="Verdana"/>
                <w:sz w:val="16"/>
                <w:szCs w:val="18"/>
              </w:rPr>
              <w:t> </w:t>
            </w:r>
          </w:p>
        </w:tc>
      </w:tr>
    </w:tbl>
    <w:p w14:paraId="33688AD4" w14:textId="77777777" w:rsidR="00C62F85" w:rsidRDefault="00C62F85" w:rsidP="003C3C05">
      <w:pPr>
        <w:tabs>
          <w:tab w:val="num" w:pos="720"/>
        </w:tabs>
        <w:jc w:val="both"/>
        <w:rPr>
          <w:rFonts w:ascii="Verdana" w:hAnsi="Verdana"/>
          <w:sz w:val="20"/>
          <w:szCs w:val="20"/>
        </w:rPr>
      </w:pPr>
    </w:p>
    <w:p w14:paraId="4CA2C50D" w14:textId="77777777" w:rsidR="00377C52" w:rsidRDefault="00377C52" w:rsidP="003C3C05">
      <w:pPr>
        <w:tabs>
          <w:tab w:val="num" w:pos="720"/>
        </w:tabs>
        <w:jc w:val="both"/>
        <w:rPr>
          <w:rFonts w:ascii="Verdana" w:hAnsi="Verdana"/>
          <w:sz w:val="20"/>
          <w:szCs w:val="20"/>
        </w:rPr>
      </w:pPr>
      <w:r>
        <w:rPr>
          <w:rFonts w:ascii="Verdana" w:hAnsi="Verdana"/>
          <w:sz w:val="20"/>
          <w:szCs w:val="20"/>
        </w:rPr>
        <w:t>Prima di esaminare i documenti acquisiti, essi sono stati selezionati escludendo:</w:t>
      </w:r>
    </w:p>
    <w:p w14:paraId="1B6E5BFE" w14:textId="77777777" w:rsidR="00377C52" w:rsidRDefault="00377C52" w:rsidP="004D16B5">
      <w:pPr>
        <w:numPr>
          <w:ilvl w:val="0"/>
          <w:numId w:val="11"/>
        </w:numPr>
        <w:jc w:val="both"/>
        <w:rPr>
          <w:rFonts w:ascii="Verdana" w:hAnsi="Verdana"/>
          <w:sz w:val="20"/>
          <w:szCs w:val="20"/>
        </w:rPr>
      </w:pPr>
      <w:r>
        <w:rPr>
          <w:rFonts w:ascii="Verdana" w:hAnsi="Verdana"/>
          <w:sz w:val="20"/>
          <w:szCs w:val="20"/>
        </w:rPr>
        <w:t xml:space="preserve">quelli </w:t>
      </w:r>
      <w:r w:rsidR="00771D87">
        <w:rPr>
          <w:rFonts w:ascii="Verdana" w:hAnsi="Verdana"/>
          <w:sz w:val="20"/>
          <w:szCs w:val="20"/>
        </w:rPr>
        <w:t>troppo datati</w:t>
      </w:r>
      <w:r>
        <w:rPr>
          <w:rFonts w:ascii="Verdana" w:hAnsi="Verdana"/>
          <w:sz w:val="20"/>
          <w:szCs w:val="20"/>
        </w:rPr>
        <w:t>, per ridurre il rischio di recepire eventuali concetti obsoleti o superati dall’evoluzione della tematica;</w:t>
      </w:r>
    </w:p>
    <w:p w14:paraId="73CBD1B3" w14:textId="77777777" w:rsidR="00377C52" w:rsidRDefault="00DF0086" w:rsidP="004D16B5">
      <w:pPr>
        <w:numPr>
          <w:ilvl w:val="0"/>
          <w:numId w:val="11"/>
        </w:numPr>
        <w:jc w:val="both"/>
        <w:rPr>
          <w:rFonts w:ascii="Verdana" w:hAnsi="Verdana"/>
          <w:sz w:val="20"/>
          <w:szCs w:val="20"/>
        </w:rPr>
      </w:pPr>
      <w:r>
        <w:rPr>
          <w:rFonts w:ascii="Verdana" w:hAnsi="Verdana"/>
          <w:sz w:val="20"/>
          <w:szCs w:val="20"/>
        </w:rPr>
        <w:t>quelli il cui contenuto non risulta affine agli obiettivi del Tavolo di lavoro (descritti al §</w:t>
      </w:r>
      <w:r>
        <w:rPr>
          <w:rFonts w:ascii="Verdana" w:hAnsi="Verdana"/>
          <w:sz w:val="20"/>
          <w:szCs w:val="20"/>
        </w:rPr>
        <w:fldChar w:fldCharType="begin"/>
      </w:r>
      <w:r>
        <w:rPr>
          <w:rFonts w:ascii="Verdana" w:hAnsi="Verdana"/>
          <w:sz w:val="20"/>
          <w:szCs w:val="20"/>
        </w:rPr>
        <w:instrText xml:space="preserve"> REF _Ref502926236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1.5</w:t>
      </w:r>
      <w:r>
        <w:rPr>
          <w:rFonts w:ascii="Verdana" w:hAnsi="Verdana"/>
          <w:sz w:val="20"/>
          <w:szCs w:val="20"/>
        </w:rPr>
        <w:fldChar w:fldCharType="end"/>
      </w:r>
      <w:r>
        <w:rPr>
          <w:rFonts w:ascii="Verdana" w:hAnsi="Verdana"/>
          <w:sz w:val="20"/>
          <w:szCs w:val="20"/>
        </w:rPr>
        <w:t>)</w:t>
      </w:r>
      <w:r w:rsidR="002F39A0">
        <w:rPr>
          <w:rFonts w:ascii="Verdana" w:hAnsi="Verdana"/>
          <w:sz w:val="20"/>
          <w:szCs w:val="20"/>
        </w:rPr>
        <w:t>, in modo da focalizzare lo studio</w:t>
      </w:r>
      <w:r w:rsidR="006B2442">
        <w:rPr>
          <w:rFonts w:ascii="Verdana" w:hAnsi="Verdana"/>
          <w:sz w:val="20"/>
          <w:szCs w:val="20"/>
        </w:rPr>
        <w:t xml:space="preserve"> e massimizzare l’efficacia dei risultati</w:t>
      </w:r>
      <w:r>
        <w:rPr>
          <w:rFonts w:ascii="Verdana" w:hAnsi="Verdana"/>
          <w:sz w:val="20"/>
          <w:szCs w:val="20"/>
        </w:rPr>
        <w:t>;</w:t>
      </w:r>
    </w:p>
    <w:p w14:paraId="6D38A33B" w14:textId="0F53BD37" w:rsidR="00DF0086" w:rsidRDefault="00FF47DD" w:rsidP="004D16B5">
      <w:pPr>
        <w:numPr>
          <w:ilvl w:val="0"/>
          <w:numId w:val="11"/>
        </w:numPr>
        <w:jc w:val="both"/>
        <w:rPr>
          <w:rFonts w:ascii="Verdana" w:hAnsi="Verdana"/>
          <w:sz w:val="20"/>
          <w:szCs w:val="20"/>
        </w:rPr>
      </w:pPr>
      <w:r>
        <w:rPr>
          <w:rFonts w:ascii="Verdana" w:hAnsi="Verdana"/>
          <w:sz w:val="20"/>
          <w:szCs w:val="20"/>
        </w:rPr>
        <w:t>i documenti</w:t>
      </w:r>
      <w:r w:rsidR="00DF0086">
        <w:rPr>
          <w:rFonts w:ascii="Verdana" w:hAnsi="Verdana"/>
          <w:sz w:val="20"/>
          <w:szCs w:val="20"/>
        </w:rPr>
        <w:t xml:space="preserve"> riferiti a contesti significativamente diversi dal settore pubblico, i cui contenuti non sono coerenti con le normative vigenti</w:t>
      </w:r>
      <w:r w:rsidR="002F39A0">
        <w:rPr>
          <w:rFonts w:ascii="Verdana" w:hAnsi="Verdana"/>
          <w:sz w:val="20"/>
          <w:szCs w:val="20"/>
        </w:rPr>
        <w:t xml:space="preserve"> (anche se, in via teorica, alcune indicazioni dell</w:t>
      </w:r>
      <w:r w:rsidR="00916BA9">
        <w:rPr>
          <w:rFonts w:ascii="Verdana" w:hAnsi="Verdana"/>
          <w:sz w:val="20"/>
          <w:szCs w:val="20"/>
        </w:rPr>
        <w:t>a</w:t>
      </w:r>
      <w:r w:rsidR="002F39A0">
        <w:rPr>
          <w:rFonts w:ascii="Verdana" w:hAnsi="Verdana"/>
          <w:sz w:val="20"/>
          <w:szCs w:val="20"/>
        </w:rPr>
        <w:t xml:space="preserve"> present</w:t>
      </w:r>
      <w:r w:rsidR="00916BA9">
        <w:rPr>
          <w:rFonts w:ascii="Verdana" w:hAnsi="Verdana"/>
          <w:sz w:val="20"/>
          <w:szCs w:val="20"/>
        </w:rPr>
        <w:t>e</w:t>
      </w:r>
      <w:r w:rsidR="002F39A0">
        <w:rPr>
          <w:rFonts w:ascii="Verdana" w:hAnsi="Verdana"/>
          <w:sz w:val="20"/>
          <w:szCs w:val="20"/>
        </w:rPr>
        <w:t xml:space="preserve"> </w:t>
      </w:r>
      <w:r w:rsidR="00916BA9">
        <w:rPr>
          <w:rFonts w:ascii="Verdana" w:hAnsi="Verdana"/>
          <w:sz w:val="20"/>
          <w:szCs w:val="20"/>
        </w:rPr>
        <w:t>g</w:t>
      </w:r>
      <w:r w:rsidR="002F39A0">
        <w:rPr>
          <w:rFonts w:ascii="Verdana" w:hAnsi="Verdana"/>
          <w:sz w:val="20"/>
          <w:szCs w:val="20"/>
        </w:rPr>
        <w:t xml:space="preserve">uida </w:t>
      </w:r>
      <w:r w:rsidR="00916BA9">
        <w:rPr>
          <w:rFonts w:ascii="Verdana" w:hAnsi="Verdana"/>
          <w:sz w:val="20"/>
          <w:szCs w:val="20"/>
        </w:rPr>
        <w:t xml:space="preserve">tecnica </w:t>
      </w:r>
      <w:r w:rsidR="002F39A0">
        <w:rPr>
          <w:rFonts w:ascii="Verdana" w:hAnsi="Verdana"/>
          <w:sz w:val="20"/>
          <w:szCs w:val="20"/>
        </w:rPr>
        <w:t>potrebbero tradursi in proposte per il legislatore)</w:t>
      </w:r>
      <w:r w:rsidR="00DC55C7">
        <w:rPr>
          <w:rFonts w:ascii="Verdana" w:hAnsi="Verdana"/>
          <w:sz w:val="20"/>
          <w:szCs w:val="20"/>
        </w:rPr>
        <w:t>.</w:t>
      </w:r>
    </w:p>
    <w:p w14:paraId="30DAFB28" w14:textId="77777777" w:rsidR="00377C52" w:rsidRDefault="00377C52" w:rsidP="003C3C05">
      <w:pPr>
        <w:tabs>
          <w:tab w:val="num" w:pos="720"/>
        </w:tabs>
        <w:jc w:val="both"/>
        <w:rPr>
          <w:rFonts w:ascii="Verdana" w:hAnsi="Verdana"/>
          <w:sz w:val="20"/>
          <w:szCs w:val="20"/>
        </w:rPr>
      </w:pPr>
    </w:p>
    <w:p w14:paraId="5BE1F696" w14:textId="77777777" w:rsidR="002F39A0" w:rsidRDefault="002F39A0" w:rsidP="003C3C05">
      <w:pPr>
        <w:tabs>
          <w:tab w:val="num" w:pos="720"/>
        </w:tabs>
        <w:jc w:val="both"/>
        <w:rPr>
          <w:rFonts w:ascii="Verdana" w:hAnsi="Verdana"/>
          <w:sz w:val="20"/>
          <w:szCs w:val="20"/>
        </w:rPr>
      </w:pPr>
      <w:r>
        <w:rPr>
          <w:rFonts w:ascii="Verdana" w:hAnsi="Verdana"/>
          <w:sz w:val="20"/>
          <w:szCs w:val="20"/>
        </w:rPr>
        <w:t xml:space="preserve">Nella tabella che segue sono elencati i documenti così filtrati e giudicati </w:t>
      </w:r>
      <w:r w:rsidR="00E5675A">
        <w:rPr>
          <w:rFonts w:ascii="Verdana" w:hAnsi="Verdana"/>
          <w:sz w:val="20"/>
          <w:szCs w:val="20"/>
        </w:rPr>
        <w:t xml:space="preserve">più </w:t>
      </w:r>
      <w:r>
        <w:rPr>
          <w:rFonts w:ascii="Verdana" w:hAnsi="Verdana"/>
          <w:sz w:val="20"/>
          <w:szCs w:val="20"/>
        </w:rPr>
        <w:t xml:space="preserve">rilevanti. Per ogni documento è riportato un breve </w:t>
      </w:r>
      <w:r w:rsidRPr="000671A4">
        <w:rPr>
          <w:rFonts w:ascii="Verdana" w:hAnsi="Verdana"/>
          <w:i/>
          <w:sz w:val="20"/>
          <w:szCs w:val="20"/>
        </w:rPr>
        <w:t>abstract</w:t>
      </w:r>
      <w:r>
        <w:rPr>
          <w:rFonts w:ascii="Verdana" w:hAnsi="Verdana"/>
          <w:sz w:val="20"/>
          <w:szCs w:val="20"/>
        </w:rPr>
        <w:t xml:space="preserve"> utile per inquadrarne i contenuti.</w:t>
      </w:r>
    </w:p>
    <w:p w14:paraId="06BDB628" w14:textId="77777777" w:rsidR="002F39A0" w:rsidRDefault="002F39A0" w:rsidP="003C3C05">
      <w:pPr>
        <w:tabs>
          <w:tab w:val="num" w:pos="720"/>
        </w:tabs>
        <w:jc w:val="both"/>
        <w:rPr>
          <w:rFonts w:ascii="Verdana" w:hAnsi="Verdana"/>
          <w:sz w:val="20"/>
          <w:szCs w:val="20"/>
        </w:rPr>
      </w:pPr>
    </w:p>
    <w:p w14:paraId="3701D1F5" w14:textId="77777777" w:rsidR="00C63576" w:rsidRDefault="00C63576" w:rsidP="00981AA6">
      <w:pPr>
        <w:pStyle w:val="Didascalia"/>
      </w:pPr>
      <w:r>
        <w:t xml:space="preserve">Tabella </w:t>
      </w:r>
      <w:r w:rsidR="008F5146">
        <w:fldChar w:fldCharType="begin"/>
      </w:r>
      <w:r w:rsidR="008F5146">
        <w:instrText xml:space="preserve"> SEQ Tabella \* </w:instrText>
      </w:r>
      <w:r w:rsidR="008F5146">
        <w:instrText xml:space="preserve">ARABIC </w:instrText>
      </w:r>
      <w:r w:rsidR="008F5146">
        <w:fldChar w:fldCharType="separate"/>
      </w:r>
      <w:r w:rsidR="006F3381">
        <w:rPr>
          <w:noProof/>
        </w:rPr>
        <w:t>4</w:t>
      </w:r>
      <w:r w:rsidR="008F5146">
        <w:rPr>
          <w:noProof/>
        </w:rPr>
        <w:fldChar w:fldCharType="end"/>
      </w:r>
      <w:r>
        <w:t>: sintesi dei documenti più rilevanti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8252"/>
        <w:gridCol w:w="25"/>
      </w:tblGrid>
      <w:tr w:rsidR="00230047" w:rsidRPr="00230047" w14:paraId="331E00EA" w14:textId="77777777" w:rsidTr="0008285D">
        <w:trPr>
          <w:trHeight w:val="474"/>
          <w:jc w:val="center"/>
        </w:trPr>
        <w:tc>
          <w:tcPr>
            <w:tcW w:w="1526" w:type="dxa"/>
            <w:vAlign w:val="center"/>
          </w:tcPr>
          <w:p w14:paraId="5BE06B09"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77" w:type="dxa"/>
            <w:gridSpan w:val="2"/>
            <w:vAlign w:val="center"/>
          </w:tcPr>
          <w:p w14:paraId="4B77199A" w14:textId="77777777" w:rsidR="00230047" w:rsidRPr="00230047" w:rsidRDefault="00230047" w:rsidP="00E5675A">
            <w:pPr>
              <w:rPr>
                <w:rFonts w:ascii="Verdana" w:hAnsi="Verdana"/>
                <w:b/>
                <w:color w:val="000000"/>
                <w:sz w:val="18"/>
                <w:szCs w:val="20"/>
              </w:rPr>
            </w:pPr>
            <w:r w:rsidRPr="00230047">
              <w:rPr>
                <w:rFonts w:ascii="Verdana" w:hAnsi="Verdana"/>
                <w:b/>
                <w:color w:val="000000"/>
                <w:sz w:val="18"/>
                <w:szCs w:val="20"/>
              </w:rPr>
              <w:t>Documentazione della Gara a</w:t>
            </w:r>
            <w:r w:rsidR="00D22A45">
              <w:rPr>
                <w:rFonts w:ascii="Verdana" w:hAnsi="Verdana"/>
                <w:b/>
                <w:color w:val="000000"/>
                <w:sz w:val="18"/>
                <w:szCs w:val="20"/>
              </w:rPr>
              <w:t xml:space="preserve"> </w:t>
            </w:r>
            <w:r w:rsidRPr="00230047">
              <w:rPr>
                <w:rFonts w:ascii="Verdana" w:hAnsi="Verdana"/>
                <w:b/>
                <w:color w:val="000000"/>
                <w:sz w:val="18"/>
                <w:szCs w:val="20"/>
              </w:rPr>
              <w:t>“Procedura</w:t>
            </w:r>
            <w:r w:rsidR="00D22A45">
              <w:rPr>
                <w:rFonts w:ascii="Verdana" w:hAnsi="Verdana"/>
                <w:b/>
                <w:color w:val="000000"/>
                <w:sz w:val="18"/>
                <w:szCs w:val="20"/>
              </w:rPr>
              <w:t xml:space="preserve"> </w:t>
            </w:r>
            <w:r w:rsidRPr="00230047">
              <w:rPr>
                <w:rFonts w:ascii="Verdana" w:hAnsi="Verdana"/>
                <w:b/>
                <w:color w:val="000000"/>
                <w:sz w:val="18"/>
                <w:szCs w:val="20"/>
              </w:rPr>
              <w:t>aperta</w:t>
            </w:r>
            <w:r w:rsidR="00D22A45">
              <w:rPr>
                <w:rFonts w:ascii="Verdana" w:hAnsi="Verdana"/>
                <w:b/>
                <w:color w:val="000000"/>
                <w:sz w:val="18"/>
                <w:szCs w:val="20"/>
              </w:rPr>
              <w:t xml:space="preserve"> </w:t>
            </w:r>
            <w:r w:rsidRPr="00230047">
              <w:rPr>
                <w:rFonts w:ascii="Verdana" w:hAnsi="Verdana"/>
                <w:b/>
                <w:color w:val="000000"/>
                <w:sz w:val="18"/>
                <w:szCs w:val="20"/>
              </w:rPr>
              <w:t>per</w:t>
            </w:r>
            <w:r w:rsidR="00D22A45">
              <w:rPr>
                <w:rFonts w:ascii="Verdana" w:hAnsi="Verdana"/>
                <w:b/>
                <w:color w:val="000000"/>
                <w:sz w:val="18"/>
                <w:szCs w:val="20"/>
              </w:rPr>
              <w:t xml:space="preserve"> </w:t>
            </w:r>
            <w:r w:rsidRPr="00230047">
              <w:rPr>
                <w:rFonts w:ascii="Verdana" w:hAnsi="Verdana"/>
                <w:b/>
                <w:color w:val="000000"/>
                <w:sz w:val="18"/>
                <w:szCs w:val="20"/>
              </w:rPr>
              <w:t>la</w:t>
            </w:r>
            <w:r w:rsidR="00D22A45">
              <w:rPr>
                <w:rFonts w:ascii="Verdana" w:hAnsi="Verdana"/>
                <w:b/>
                <w:color w:val="000000"/>
                <w:sz w:val="18"/>
                <w:szCs w:val="20"/>
              </w:rPr>
              <w:t xml:space="preserve"> </w:t>
            </w:r>
            <w:r w:rsidRPr="00230047">
              <w:rPr>
                <w:rFonts w:ascii="Verdana" w:hAnsi="Verdana"/>
                <w:b/>
                <w:color w:val="000000"/>
                <w:sz w:val="18"/>
                <w:szCs w:val="20"/>
              </w:rPr>
              <w:t>conclusione</w:t>
            </w:r>
            <w:r w:rsidR="00D22A45">
              <w:rPr>
                <w:rFonts w:ascii="Verdana" w:hAnsi="Verdana"/>
                <w:b/>
                <w:color w:val="000000"/>
                <w:sz w:val="18"/>
                <w:szCs w:val="20"/>
              </w:rPr>
              <w:t xml:space="preserve"> </w:t>
            </w:r>
            <w:r w:rsidRPr="00230047">
              <w:rPr>
                <w:rFonts w:ascii="Verdana" w:hAnsi="Verdana"/>
                <w:b/>
                <w:color w:val="000000"/>
                <w:sz w:val="18"/>
                <w:szCs w:val="20"/>
              </w:rPr>
              <w:t>di</w:t>
            </w:r>
            <w:r w:rsidR="00D22A45">
              <w:rPr>
                <w:rFonts w:ascii="Verdana" w:hAnsi="Verdana"/>
                <w:b/>
                <w:color w:val="000000"/>
                <w:sz w:val="18"/>
                <w:szCs w:val="20"/>
              </w:rPr>
              <w:t xml:space="preserve"> </w:t>
            </w:r>
            <w:r w:rsidRPr="00230047">
              <w:rPr>
                <w:rFonts w:ascii="Verdana" w:hAnsi="Verdana"/>
                <w:b/>
                <w:color w:val="000000"/>
                <w:sz w:val="18"/>
                <w:szCs w:val="20"/>
              </w:rPr>
              <w:t>un</w:t>
            </w:r>
            <w:r w:rsidR="00D22A45">
              <w:rPr>
                <w:rFonts w:ascii="Verdana" w:hAnsi="Verdana"/>
                <w:b/>
                <w:color w:val="000000"/>
                <w:sz w:val="18"/>
                <w:szCs w:val="20"/>
              </w:rPr>
              <w:t xml:space="preserve"> </w:t>
            </w:r>
            <w:r w:rsidRPr="00230047">
              <w:rPr>
                <w:rFonts w:ascii="Verdana" w:hAnsi="Verdana"/>
                <w:b/>
                <w:color w:val="000000"/>
                <w:sz w:val="18"/>
                <w:szCs w:val="20"/>
              </w:rPr>
              <w:t>accordo</w:t>
            </w:r>
            <w:r w:rsidR="00D22A45">
              <w:rPr>
                <w:rFonts w:ascii="Verdana" w:hAnsi="Verdana"/>
                <w:b/>
                <w:color w:val="000000"/>
                <w:sz w:val="18"/>
                <w:szCs w:val="20"/>
              </w:rPr>
              <w:t xml:space="preserve"> </w:t>
            </w:r>
            <w:r w:rsidRPr="00230047">
              <w:rPr>
                <w:rFonts w:ascii="Verdana" w:hAnsi="Verdana"/>
                <w:b/>
                <w:color w:val="000000"/>
                <w:sz w:val="18"/>
                <w:szCs w:val="20"/>
              </w:rPr>
              <w:t>quadro,</w:t>
            </w:r>
            <w:r w:rsidR="00D22A45">
              <w:rPr>
                <w:rFonts w:ascii="Verdana" w:hAnsi="Verdana"/>
                <w:b/>
                <w:color w:val="000000"/>
                <w:sz w:val="18"/>
                <w:szCs w:val="20"/>
              </w:rPr>
              <w:t xml:space="preserve"> </w:t>
            </w:r>
            <w:r w:rsidRPr="00230047">
              <w:rPr>
                <w:rFonts w:ascii="Verdana" w:hAnsi="Verdana"/>
                <w:b/>
                <w:color w:val="000000"/>
                <w:sz w:val="18"/>
                <w:szCs w:val="20"/>
              </w:rPr>
              <w:t>suddiviso</w:t>
            </w:r>
            <w:r w:rsidR="00D22A45">
              <w:rPr>
                <w:rFonts w:ascii="Verdana" w:hAnsi="Verdana"/>
                <w:b/>
                <w:color w:val="000000"/>
                <w:sz w:val="18"/>
                <w:szCs w:val="20"/>
              </w:rPr>
              <w:t xml:space="preserve"> </w:t>
            </w:r>
            <w:r w:rsidRPr="00230047">
              <w:rPr>
                <w:rFonts w:ascii="Verdana" w:hAnsi="Verdana"/>
                <w:b/>
                <w:color w:val="000000"/>
                <w:sz w:val="18"/>
                <w:szCs w:val="20"/>
              </w:rPr>
              <w:t>in</w:t>
            </w:r>
            <w:r w:rsidR="00D22A45">
              <w:rPr>
                <w:rFonts w:ascii="Verdana" w:hAnsi="Verdana"/>
                <w:b/>
                <w:color w:val="000000"/>
                <w:sz w:val="18"/>
                <w:szCs w:val="20"/>
              </w:rPr>
              <w:t xml:space="preserve"> </w:t>
            </w:r>
            <w:r w:rsidRPr="00230047">
              <w:rPr>
                <w:rFonts w:ascii="Verdana" w:hAnsi="Verdana"/>
                <w:b/>
                <w:color w:val="000000"/>
                <w:sz w:val="18"/>
                <w:szCs w:val="20"/>
              </w:rPr>
              <w:t>7</w:t>
            </w:r>
            <w:r w:rsidR="00D22A45">
              <w:rPr>
                <w:rFonts w:ascii="Verdana" w:hAnsi="Verdana"/>
                <w:b/>
                <w:color w:val="000000"/>
                <w:sz w:val="18"/>
                <w:szCs w:val="20"/>
              </w:rPr>
              <w:t xml:space="preserve"> </w:t>
            </w:r>
            <w:r w:rsidRPr="00230047">
              <w:rPr>
                <w:rFonts w:ascii="Verdana" w:hAnsi="Verdana"/>
                <w:b/>
                <w:color w:val="000000"/>
                <w:sz w:val="18"/>
                <w:szCs w:val="20"/>
              </w:rPr>
              <w:t>lotti, avente</w:t>
            </w:r>
            <w:r w:rsidR="00D22A45">
              <w:rPr>
                <w:rFonts w:ascii="Verdana" w:hAnsi="Verdana"/>
                <w:b/>
                <w:color w:val="000000"/>
                <w:sz w:val="18"/>
                <w:szCs w:val="20"/>
              </w:rPr>
              <w:t xml:space="preserve"> </w:t>
            </w:r>
            <w:r w:rsidRPr="00230047">
              <w:rPr>
                <w:rFonts w:ascii="Verdana" w:hAnsi="Verdana"/>
                <w:b/>
                <w:color w:val="000000"/>
                <w:sz w:val="18"/>
                <w:szCs w:val="20"/>
              </w:rPr>
              <w:t>a</w:t>
            </w:r>
            <w:r w:rsidR="00D22A45">
              <w:rPr>
                <w:rFonts w:ascii="Verdana" w:hAnsi="Verdana"/>
                <w:b/>
                <w:color w:val="000000"/>
                <w:sz w:val="18"/>
                <w:szCs w:val="20"/>
              </w:rPr>
              <w:t xml:space="preserve"> </w:t>
            </w:r>
            <w:r w:rsidRPr="00230047">
              <w:rPr>
                <w:rFonts w:ascii="Verdana" w:hAnsi="Verdana"/>
                <w:b/>
                <w:color w:val="000000"/>
                <w:sz w:val="18"/>
                <w:szCs w:val="20"/>
              </w:rPr>
              <w:t>oggetto</w:t>
            </w:r>
            <w:r w:rsidR="00D22A45">
              <w:rPr>
                <w:rFonts w:ascii="Verdana" w:hAnsi="Verdana"/>
                <w:b/>
                <w:color w:val="000000"/>
                <w:sz w:val="18"/>
                <w:szCs w:val="20"/>
              </w:rPr>
              <w:t xml:space="preserve"> </w:t>
            </w:r>
            <w:r w:rsidRPr="00230047">
              <w:rPr>
                <w:rFonts w:ascii="Verdana" w:hAnsi="Verdana"/>
                <w:b/>
                <w:color w:val="000000"/>
                <w:sz w:val="18"/>
                <w:szCs w:val="20"/>
              </w:rPr>
              <w:t>l’affidamento</w:t>
            </w:r>
            <w:r w:rsidR="00D22A45">
              <w:rPr>
                <w:rFonts w:ascii="Verdana" w:hAnsi="Verdana"/>
                <w:b/>
                <w:color w:val="000000"/>
                <w:sz w:val="18"/>
                <w:szCs w:val="20"/>
              </w:rPr>
              <w:t xml:space="preserve"> </w:t>
            </w:r>
            <w:r w:rsidRPr="00230047">
              <w:rPr>
                <w:rFonts w:ascii="Verdana" w:hAnsi="Verdana"/>
                <w:b/>
                <w:color w:val="000000"/>
                <w:sz w:val="18"/>
                <w:szCs w:val="20"/>
              </w:rPr>
              <w:t>dei</w:t>
            </w:r>
            <w:r w:rsidR="00D22A45">
              <w:rPr>
                <w:rFonts w:ascii="Verdana" w:hAnsi="Verdana"/>
                <w:b/>
                <w:color w:val="000000"/>
                <w:sz w:val="18"/>
                <w:szCs w:val="20"/>
              </w:rPr>
              <w:t xml:space="preserve"> </w:t>
            </w:r>
            <w:r w:rsidRPr="00230047">
              <w:rPr>
                <w:rFonts w:ascii="Verdana" w:hAnsi="Verdana"/>
                <w:b/>
                <w:color w:val="000000"/>
                <w:sz w:val="18"/>
                <w:szCs w:val="20"/>
              </w:rPr>
              <w:t xml:space="preserve">servizi applicativi </w:t>
            </w:r>
            <w:r w:rsidR="00E5675A">
              <w:rPr>
                <w:rFonts w:ascii="Verdana" w:hAnsi="Verdana"/>
                <w:b/>
                <w:color w:val="000000"/>
                <w:sz w:val="18"/>
                <w:szCs w:val="20"/>
              </w:rPr>
              <w:t>IT</w:t>
            </w:r>
            <w:r w:rsidRPr="00230047">
              <w:rPr>
                <w:rFonts w:ascii="Verdana" w:hAnsi="Verdana"/>
                <w:b/>
                <w:color w:val="000000"/>
                <w:sz w:val="18"/>
                <w:szCs w:val="20"/>
              </w:rPr>
              <w:t xml:space="preserve"> per le pubbliche amministrazioni”</w:t>
            </w:r>
          </w:p>
        </w:tc>
      </w:tr>
      <w:tr w:rsidR="00230047" w:rsidRPr="00230047" w14:paraId="2D277C75" w14:textId="77777777" w:rsidTr="0008285D">
        <w:trPr>
          <w:jc w:val="center"/>
        </w:trPr>
        <w:tc>
          <w:tcPr>
            <w:tcW w:w="1526" w:type="dxa"/>
            <w:vAlign w:val="bottom"/>
          </w:tcPr>
          <w:p w14:paraId="2115CDED"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77" w:type="dxa"/>
            <w:gridSpan w:val="2"/>
            <w:vAlign w:val="center"/>
          </w:tcPr>
          <w:p w14:paraId="5C89CA6C" w14:textId="77777777" w:rsidR="00230047" w:rsidRPr="00230047" w:rsidRDefault="00230047" w:rsidP="007114D8">
            <w:pPr>
              <w:rPr>
                <w:rFonts w:ascii="Verdana" w:hAnsi="Verdana"/>
                <w:color w:val="000000"/>
                <w:sz w:val="18"/>
                <w:szCs w:val="20"/>
              </w:rPr>
            </w:pPr>
            <w:r w:rsidRPr="00230047">
              <w:rPr>
                <w:rFonts w:ascii="Verdana" w:hAnsi="Verdana"/>
                <w:color w:val="000000"/>
                <w:sz w:val="18"/>
                <w:szCs w:val="20"/>
                <w:lang w:val="en-US"/>
              </w:rPr>
              <w:t>CONSIP</w:t>
            </w:r>
          </w:p>
        </w:tc>
      </w:tr>
      <w:tr w:rsidR="00230047" w:rsidRPr="00230047" w14:paraId="256ADA04" w14:textId="77777777" w:rsidTr="0008285D">
        <w:trPr>
          <w:trHeight w:val="20"/>
          <w:jc w:val="center"/>
        </w:trPr>
        <w:tc>
          <w:tcPr>
            <w:tcW w:w="1526" w:type="dxa"/>
            <w:vAlign w:val="center"/>
          </w:tcPr>
          <w:p w14:paraId="5EDE6B92"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77" w:type="dxa"/>
            <w:gridSpan w:val="2"/>
            <w:vAlign w:val="center"/>
          </w:tcPr>
          <w:p w14:paraId="15D19C6E" w14:textId="26FFC4E8" w:rsidR="00230047" w:rsidRPr="00230047" w:rsidRDefault="00230047" w:rsidP="00317995">
            <w:pPr>
              <w:spacing w:line="276" w:lineRule="auto"/>
              <w:rPr>
                <w:rFonts w:ascii="Verdana" w:hAnsi="Verdana" w:cs="Arial"/>
                <w:sz w:val="18"/>
                <w:szCs w:val="20"/>
              </w:rPr>
            </w:pPr>
            <w:r w:rsidRPr="00230047">
              <w:rPr>
                <w:rFonts w:ascii="Verdana" w:hAnsi="Verdana" w:cs="Arial"/>
                <w:sz w:val="18"/>
                <w:szCs w:val="20"/>
              </w:rPr>
              <w:t xml:space="preserve">Nella documentazione, oltre i documenti standard per la gara per </w:t>
            </w:r>
            <w:r w:rsidRPr="00230047">
              <w:rPr>
                <w:rFonts w:ascii="Verdana" w:hAnsi="Verdana"/>
                <w:color w:val="000000"/>
                <w:sz w:val="18"/>
                <w:szCs w:val="20"/>
              </w:rPr>
              <w:t xml:space="preserve">l’affidamento dei servizi applicativi </w:t>
            </w:r>
            <w:r w:rsidR="00E5675A">
              <w:rPr>
                <w:rFonts w:ascii="Verdana" w:hAnsi="Verdana"/>
                <w:color w:val="000000"/>
                <w:sz w:val="18"/>
                <w:szCs w:val="20"/>
              </w:rPr>
              <w:t>IT</w:t>
            </w:r>
            <w:r w:rsidRPr="00230047">
              <w:rPr>
                <w:rFonts w:ascii="Verdana" w:hAnsi="Verdana"/>
                <w:color w:val="000000"/>
                <w:sz w:val="18"/>
                <w:szCs w:val="20"/>
              </w:rPr>
              <w:t xml:space="preserve"> per le pubbliche amministrazioni</w:t>
            </w:r>
            <w:r w:rsidRPr="00230047">
              <w:rPr>
                <w:rFonts w:ascii="Verdana" w:hAnsi="Verdana" w:cs="Arial"/>
                <w:sz w:val="18"/>
                <w:szCs w:val="20"/>
              </w:rPr>
              <w:t>, vengono riportate le metriche dei Punti Funzione IFPUG (attualmente release 4.3) per i servizi di sviluppo e manutenzione evolutiva di software</w:t>
            </w:r>
            <w:r w:rsidR="00852430">
              <w:rPr>
                <w:rFonts w:ascii="Verdana" w:hAnsi="Verdana" w:cs="Arial"/>
                <w:sz w:val="18"/>
                <w:szCs w:val="20"/>
              </w:rPr>
              <w:t xml:space="preserve">, </w:t>
            </w:r>
            <w:r w:rsidR="00852430">
              <w:rPr>
                <w:rFonts w:ascii="Verdana" w:hAnsi="Verdana"/>
                <w:color w:val="000000"/>
                <w:sz w:val="18"/>
                <w:szCs w:val="18"/>
              </w:rPr>
              <w:t>ivi includendo la qualità del sw – modello ISO 25010</w:t>
            </w:r>
            <w:r w:rsidR="00317995">
              <w:rPr>
                <w:rFonts w:ascii="Verdana" w:hAnsi="Verdana"/>
                <w:color w:val="000000"/>
                <w:sz w:val="18"/>
                <w:szCs w:val="18"/>
              </w:rPr>
              <w:t xml:space="preserve"> - </w:t>
            </w:r>
            <w:r w:rsidR="00852430">
              <w:rPr>
                <w:rFonts w:ascii="Verdana" w:hAnsi="Verdana"/>
                <w:color w:val="000000"/>
                <w:sz w:val="18"/>
                <w:szCs w:val="18"/>
              </w:rPr>
              <w:t>oppure i Giorni Persona</w:t>
            </w:r>
            <w:r w:rsidRPr="00230047">
              <w:rPr>
                <w:rFonts w:ascii="Verdana" w:hAnsi="Verdana" w:cs="Arial"/>
                <w:sz w:val="18"/>
                <w:szCs w:val="20"/>
              </w:rPr>
              <w:t>.</w:t>
            </w:r>
          </w:p>
        </w:tc>
      </w:tr>
      <w:tr w:rsidR="00230047" w:rsidRPr="00E34302" w14:paraId="6B5910EF" w14:textId="77777777" w:rsidTr="0008285D">
        <w:trPr>
          <w:gridAfter w:val="1"/>
          <w:wAfter w:w="25" w:type="dxa"/>
          <w:jc w:val="center"/>
        </w:trPr>
        <w:tc>
          <w:tcPr>
            <w:tcW w:w="1526" w:type="dxa"/>
            <w:vAlign w:val="center"/>
          </w:tcPr>
          <w:p w14:paraId="0F3A8BD2"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5412ABE3" w14:textId="77777777" w:rsidR="00230047" w:rsidRPr="004D16B5" w:rsidRDefault="00230047" w:rsidP="007114D8">
            <w:pPr>
              <w:rPr>
                <w:rFonts w:ascii="Verdana" w:hAnsi="Verdana"/>
                <w:b/>
                <w:color w:val="000000"/>
                <w:sz w:val="18"/>
                <w:szCs w:val="20"/>
                <w:lang w:val="en-US"/>
              </w:rPr>
            </w:pPr>
            <w:r w:rsidRPr="00230047">
              <w:rPr>
                <w:rFonts w:ascii="Verdana" w:hAnsi="Verdana"/>
                <w:b/>
                <w:color w:val="000000"/>
                <w:sz w:val="18"/>
                <w:szCs w:val="20"/>
                <w:lang w:val="en-US"/>
              </w:rPr>
              <w:t>Automated Function Points Calculation - Dimensional Software Measurement Program</w:t>
            </w:r>
          </w:p>
        </w:tc>
      </w:tr>
      <w:tr w:rsidR="00230047" w:rsidRPr="00230047" w14:paraId="44333340" w14:textId="77777777" w:rsidTr="0008285D">
        <w:trPr>
          <w:gridAfter w:val="1"/>
          <w:wAfter w:w="25" w:type="dxa"/>
          <w:jc w:val="center"/>
        </w:trPr>
        <w:tc>
          <w:tcPr>
            <w:tcW w:w="1526" w:type="dxa"/>
            <w:vAlign w:val="bottom"/>
          </w:tcPr>
          <w:p w14:paraId="52EB8920"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30F86479"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2E15CD55" w14:textId="77777777" w:rsidTr="0008285D">
        <w:trPr>
          <w:gridAfter w:val="1"/>
          <w:wAfter w:w="25" w:type="dxa"/>
          <w:trHeight w:val="510"/>
          <w:jc w:val="center"/>
        </w:trPr>
        <w:tc>
          <w:tcPr>
            <w:tcW w:w="1526" w:type="dxa"/>
            <w:vAlign w:val="center"/>
          </w:tcPr>
          <w:p w14:paraId="7B41E80D"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2A7037B4" w14:textId="77777777" w:rsidR="00230047" w:rsidRPr="00230047" w:rsidRDefault="00230047" w:rsidP="007114D8">
            <w:pPr>
              <w:rPr>
                <w:rFonts w:ascii="Verdana" w:hAnsi="Verdana"/>
                <w:sz w:val="18"/>
                <w:szCs w:val="20"/>
              </w:rPr>
            </w:pPr>
            <w:r w:rsidRPr="00230047">
              <w:rPr>
                <w:rFonts w:ascii="Verdana" w:hAnsi="Verdana"/>
                <w:sz w:val="18"/>
                <w:szCs w:val="20"/>
              </w:rPr>
              <w:t xml:space="preserve">Questo documento, partendo dall’utilizzo dei Function Point nei diversi scenari, analizza il processo di calcolo degli </w:t>
            </w:r>
            <w:r w:rsidRPr="00230047">
              <w:rPr>
                <w:rFonts w:ascii="Verdana" w:hAnsi="Verdana"/>
                <w:color w:val="000000"/>
                <w:sz w:val="18"/>
                <w:szCs w:val="20"/>
              </w:rPr>
              <w:t>Automated Function Points partendo dalla ISO 19515. Definisce quali sono le regole, le fasi e gli output per il conteggio automatico dei Function Point. Spiega in modo puntuale il processo di calibrazione e illustra degli esempi di applicazioni di questo metodo.</w:t>
            </w:r>
          </w:p>
        </w:tc>
      </w:tr>
      <w:tr w:rsidR="00230047" w:rsidRPr="00E34302" w14:paraId="5CC59851" w14:textId="77777777" w:rsidTr="0008285D">
        <w:trPr>
          <w:gridAfter w:val="1"/>
          <w:wAfter w:w="25" w:type="dxa"/>
          <w:jc w:val="center"/>
        </w:trPr>
        <w:tc>
          <w:tcPr>
            <w:tcW w:w="1526" w:type="dxa"/>
            <w:vAlign w:val="center"/>
          </w:tcPr>
          <w:p w14:paraId="157300A9"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77ED1182" w14:textId="77777777" w:rsidR="00230047" w:rsidRPr="00230047" w:rsidRDefault="00230047" w:rsidP="007114D8">
            <w:pPr>
              <w:rPr>
                <w:rFonts w:ascii="Verdana" w:hAnsi="Verdana"/>
                <w:b/>
                <w:color w:val="000000"/>
                <w:sz w:val="18"/>
                <w:szCs w:val="20"/>
                <w:lang w:val="en-US"/>
              </w:rPr>
            </w:pPr>
            <w:r w:rsidRPr="00230047">
              <w:rPr>
                <w:rFonts w:ascii="Verdana" w:hAnsi="Verdana"/>
                <w:b/>
                <w:color w:val="000000"/>
                <w:sz w:val="18"/>
                <w:szCs w:val="20"/>
                <w:lang w:val="en-US"/>
              </w:rPr>
              <w:t>CAST AIP – Health Factors Overview</w:t>
            </w:r>
          </w:p>
        </w:tc>
      </w:tr>
      <w:tr w:rsidR="00230047" w:rsidRPr="00230047" w14:paraId="47321A27" w14:textId="77777777" w:rsidTr="0008285D">
        <w:trPr>
          <w:gridAfter w:val="1"/>
          <w:wAfter w:w="25" w:type="dxa"/>
          <w:jc w:val="center"/>
        </w:trPr>
        <w:tc>
          <w:tcPr>
            <w:tcW w:w="1526" w:type="dxa"/>
            <w:vAlign w:val="bottom"/>
          </w:tcPr>
          <w:p w14:paraId="23715171"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4D4E12BF"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1EB279C8" w14:textId="77777777" w:rsidTr="0008285D">
        <w:trPr>
          <w:gridAfter w:val="1"/>
          <w:wAfter w:w="25" w:type="dxa"/>
          <w:jc w:val="center"/>
        </w:trPr>
        <w:tc>
          <w:tcPr>
            <w:tcW w:w="1526" w:type="dxa"/>
            <w:vAlign w:val="center"/>
          </w:tcPr>
          <w:p w14:paraId="6822322B"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02EB79F6" w14:textId="77777777" w:rsidR="00230047" w:rsidRPr="00230047" w:rsidRDefault="00230047" w:rsidP="007114D8">
            <w:pPr>
              <w:ind w:left="34"/>
              <w:rPr>
                <w:rFonts w:ascii="Verdana" w:hAnsi="Verdana"/>
                <w:sz w:val="18"/>
                <w:szCs w:val="20"/>
              </w:rPr>
            </w:pPr>
            <w:r w:rsidRPr="00230047">
              <w:rPr>
                <w:rFonts w:ascii="Verdana" w:hAnsi="Verdana"/>
                <w:sz w:val="18"/>
                <w:szCs w:val="20"/>
              </w:rPr>
              <w:t>Il documento fornisce una descrizione di sintesi delle metriche di qualità e quantità del sw definite nella piattaforma CAST AIP (CAST Application Intelligence Platform). Queste metriche vengono definite da CAST come fattori di “health” (Trasferibilità, Changeability, Robustezza, Prestazioni, Sicurezza, Indice di manutenibilità, Dimensioni tecniche) di misura di un’applicazione. Per ognuno di questi fattori ne viene fornita la definizione e viene descritto la modalità di misurazione.</w:t>
            </w:r>
          </w:p>
        </w:tc>
      </w:tr>
      <w:tr w:rsidR="00230047" w:rsidRPr="00230047" w14:paraId="49B6A078" w14:textId="77777777" w:rsidTr="0008285D">
        <w:trPr>
          <w:gridAfter w:val="1"/>
          <w:wAfter w:w="25" w:type="dxa"/>
          <w:jc w:val="center"/>
        </w:trPr>
        <w:tc>
          <w:tcPr>
            <w:tcW w:w="1526" w:type="dxa"/>
            <w:vAlign w:val="center"/>
          </w:tcPr>
          <w:p w14:paraId="3FF6B5F7"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76AF9A12" w14:textId="77777777" w:rsidR="00230047" w:rsidRPr="00230047" w:rsidRDefault="00230047" w:rsidP="007114D8">
            <w:pPr>
              <w:rPr>
                <w:rFonts w:ascii="Verdana" w:hAnsi="Verdana"/>
                <w:b/>
                <w:color w:val="000000"/>
                <w:sz w:val="18"/>
                <w:szCs w:val="20"/>
              </w:rPr>
            </w:pPr>
            <w:r w:rsidRPr="00230047">
              <w:rPr>
                <w:rFonts w:ascii="Verdana" w:hAnsi="Verdana"/>
                <w:b/>
                <w:color w:val="000000"/>
                <w:sz w:val="18"/>
                <w:szCs w:val="20"/>
                <w:lang w:val="en-US"/>
              </w:rPr>
              <w:t>Technical Debt</w:t>
            </w:r>
          </w:p>
        </w:tc>
      </w:tr>
      <w:tr w:rsidR="00230047" w:rsidRPr="00230047" w14:paraId="489BDBAF" w14:textId="77777777" w:rsidTr="0008285D">
        <w:trPr>
          <w:gridAfter w:val="1"/>
          <w:wAfter w:w="25" w:type="dxa"/>
          <w:jc w:val="center"/>
        </w:trPr>
        <w:tc>
          <w:tcPr>
            <w:tcW w:w="1526" w:type="dxa"/>
            <w:vAlign w:val="bottom"/>
          </w:tcPr>
          <w:p w14:paraId="7E370637"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1FF65808"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72FFDC36" w14:textId="77777777" w:rsidTr="0008285D">
        <w:trPr>
          <w:gridAfter w:val="1"/>
          <w:wAfter w:w="25" w:type="dxa"/>
          <w:jc w:val="center"/>
        </w:trPr>
        <w:tc>
          <w:tcPr>
            <w:tcW w:w="1526" w:type="dxa"/>
            <w:vAlign w:val="center"/>
          </w:tcPr>
          <w:p w14:paraId="1E47ABEE"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3E9B9DC1" w14:textId="77777777" w:rsidR="00230047" w:rsidRPr="00C63576" w:rsidRDefault="00230047" w:rsidP="007114D8">
            <w:pPr>
              <w:ind w:left="34"/>
              <w:rPr>
                <w:rFonts w:ascii="Verdana" w:hAnsi="Verdana"/>
                <w:sz w:val="18"/>
                <w:szCs w:val="20"/>
              </w:rPr>
            </w:pPr>
            <w:r w:rsidRPr="00C63576">
              <w:rPr>
                <w:rFonts w:ascii="Verdana" w:hAnsi="Verdana"/>
                <w:sz w:val="18"/>
                <w:szCs w:val="20"/>
              </w:rPr>
              <w:t>Questo documento costituisce una breve presentazione della caratteristica “</w:t>
            </w:r>
            <w:r w:rsidRPr="00C63576">
              <w:rPr>
                <w:rFonts w:ascii="Verdana" w:hAnsi="Verdana"/>
                <w:color w:val="000000"/>
                <w:sz w:val="18"/>
                <w:szCs w:val="20"/>
              </w:rPr>
              <w:t>Technical Debt</w:t>
            </w:r>
            <w:r w:rsidRPr="00C63576">
              <w:rPr>
                <w:rFonts w:ascii="Verdana" w:hAnsi="Verdana"/>
                <w:sz w:val="18"/>
                <w:szCs w:val="20"/>
              </w:rPr>
              <w:t>”, nella quale se ne da una definizione, si presentano le “violation” che non devono accadere per questa caratteristica e infine viene riportata la formula di calcolo per il “</w:t>
            </w:r>
            <w:r w:rsidRPr="00C63576">
              <w:rPr>
                <w:rFonts w:ascii="Verdana" w:hAnsi="Verdana"/>
                <w:color w:val="000000"/>
                <w:sz w:val="18"/>
                <w:szCs w:val="20"/>
              </w:rPr>
              <w:t>Technical Debt</w:t>
            </w:r>
            <w:r w:rsidRPr="00C63576">
              <w:rPr>
                <w:rFonts w:ascii="Verdana" w:hAnsi="Verdana"/>
                <w:sz w:val="18"/>
                <w:szCs w:val="20"/>
              </w:rPr>
              <w:t>”.</w:t>
            </w:r>
          </w:p>
        </w:tc>
      </w:tr>
      <w:tr w:rsidR="00230047" w:rsidRPr="00230047" w14:paraId="39BD3A20" w14:textId="77777777" w:rsidTr="0008285D">
        <w:trPr>
          <w:gridAfter w:val="1"/>
          <w:wAfter w:w="25" w:type="dxa"/>
          <w:jc w:val="center"/>
        </w:trPr>
        <w:tc>
          <w:tcPr>
            <w:tcW w:w="1526" w:type="dxa"/>
            <w:vAlign w:val="center"/>
          </w:tcPr>
          <w:p w14:paraId="5CB0016C"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6733652C" w14:textId="77777777" w:rsidR="00230047" w:rsidRPr="00230047" w:rsidRDefault="00230047" w:rsidP="007114D8">
            <w:pPr>
              <w:ind w:left="34"/>
              <w:rPr>
                <w:rFonts w:ascii="Verdana" w:hAnsi="Verdana" w:cs="Arial"/>
                <w:b/>
                <w:sz w:val="18"/>
                <w:szCs w:val="20"/>
                <w:lang w:val="en-US"/>
              </w:rPr>
            </w:pPr>
            <w:r w:rsidRPr="00230047">
              <w:rPr>
                <w:rFonts w:ascii="Verdana" w:hAnsi="Verdana" w:cs="Arial"/>
                <w:b/>
                <w:sz w:val="18"/>
                <w:szCs w:val="20"/>
                <w:lang w:val="en-US"/>
              </w:rPr>
              <w:t>Green IT Index</w:t>
            </w:r>
          </w:p>
        </w:tc>
      </w:tr>
      <w:tr w:rsidR="00230047" w:rsidRPr="00230047" w14:paraId="53B230C8" w14:textId="77777777" w:rsidTr="0008285D">
        <w:trPr>
          <w:gridAfter w:val="1"/>
          <w:wAfter w:w="25" w:type="dxa"/>
          <w:jc w:val="center"/>
        </w:trPr>
        <w:tc>
          <w:tcPr>
            <w:tcW w:w="1526" w:type="dxa"/>
            <w:vAlign w:val="bottom"/>
          </w:tcPr>
          <w:p w14:paraId="2B6BC21B"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60024F89"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3D6B4EF6" w14:textId="77777777" w:rsidTr="0008285D">
        <w:trPr>
          <w:gridAfter w:val="1"/>
          <w:wAfter w:w="25" w:type="dxa"/>
          <w:jc w:val="center"/>
        </w:trPr>
        <w:tc>
          <w:tcPr>
            <w:tcW w:w="1526" w:type="dxa"/>
            <w:vAlign w:val="center"/>
          </w:tcPr>
          <w:p w14:paraId="760645B7"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69AD6E3F" w14:textId="77777777" w:rsidR="00230047" w:rsidRPr="00230047" w:rsidRDefault="00230047" w:rsidP="007114D8">
            <w:pPr>
              <w:ind w:left="34"/>
              <w:rPr>
                <w:rFonts w:ascii="Verdana" w:hAnsi="Verdana"/>
                <w:sz w:val="18"/>
                <w:szCs w:val="20"/>
              </w:rPr>
            </w:pPr>
            <w:r w:rsidRPr="00230047">
              <w:rPr>
                <w:rFonts w:ascii="Verdana" w:hAnsi="Verdana"/>
                <w:sz w:val="18"/>
                <w:szCs w:val="20"/>
              </w:rPr>
              <w:t>Questo documento è una presentazione della soluzione di CAST basata sull’indice “Green IT” definito da CAST come un criterio di business in grado di aggregare regole di qualità e criteri tecnici che hanno impatto sull’efficienza di un sw, e sulla robustezza di un applicativo. Inoltre fornisce un breve cenno sui criteri tecnici di efficienza e robustezza dell’indice “Green IT”.</w:t>
            </w:r>
          </w:p>
        </w:tc>
      </w:tr>
      <w:tr w:rsidR="00230047" w:rsidRPr="00230047" w14:paraId="57C855C2" w14:textId="77777777" w:rsidTr="0008285D">
        <w:trPr>
          <w:gridAfter w:val="1"/>
          <w:wAfter w:w="25" w:type="dxa"/>
          <w:jc w:val="center"/>
        </w:trPr>
        <w:tc>
          <w:tcPr>
            <w:tcW w:w="1526" w:type="dxa"/>
            <w:vAlign w:val="center"/>
          </w:tcPr>
          <w:p w14:paraId="58C118AB"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02DC4825" w14:textId="77777777" w:rsidR="00230047" w:rsidRPr="00230047" w:rsidRDefault="00230047" w:rsidP="007114D8">
            <w:pPr>
              <w:ind w:left="34"/>
              <w:rPr>
                <w:rFonts w:ascii="Verdana" w:hAnsi="Verdana" w:cs="Arial"/>
                <w:b/>
                <w:sz w:val="18"/>
                <w:szCs w:val="20"/>
                <w:lang w:val="en-US"/>
              </w:rPr>
            </w:pPr>
            <w:r w:rsidRPr="00230047">
              <w:rPr>
                <w:rFonts w:ascii="Verdana" w:hAnsi="Verdana" w:cs="Arial"/>
                <w:b/>
                <w:sz w:val="18"/>
                <w:szCs w:val="20"/>
                <w:lang w:val="en-US"/>
              </w:rPr>
              <w:t>Mips Reduction Index</w:t>
            </w:r>
          </w:p>
        </w:tc>
      </w:tr>
      <w:tr w:rsidR="00230047" w:rsidRPr="00230047" w14:paraId="055E900F" w14:textId="77777777" w:rsidTr="0008285D">
        <w:trPr>
          <w:gridAfter w:val="1"/>
          <w:wAfter w:w="25" w:type="dxa"/>
          <w:jc w:val="center"/>
        </w:trPr>
        <w:tc>
          <w:tcPr>
            <w:tcW w:w="1526" w:type="dxa"/>
            <w:vAlign w:val="bottom"/>
          </w:tcPr>
          <w:p w14:paraId="3B8ED4A9"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7181386D"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03FA3BE4" w14:textId="77777777" w:rsidTr="0008285D">
        <w:trPr>
          <w:gridAfter w:val="1"/>
          <w:wAfter w:w="25" w:type="dxa"/>
          <w:jc w:val="center"/>
        </w:trPr>
        <w:tc>
          <w:tcPr>
            <w:tcW w:w="1526" w:type="dxa"/>
            <w:vAlign w:val="center"/>
          </w:tcPr>
          <w:p w14:paraId="17C936A4"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1D41E4FB" w14:textId="77777777" w:rsidR="00230047" w:rsidRPr="00230047" w:rsidRDefault="00230047" w:rsidP="007114D8">
            <w:pPr>
              <w:ind w:left="34"/>
              <w:rPr>
                <w:rFonts w:ascii="Verdana" w:hAnsi="Verdana"/>
                <w:sz w:val="18"/>
                <w:szCs w:val="20"/>
              </w:rPr>
            </w:pPr>
            <w:r w:rsidRPr="00230047">
              <w:rPr>
                <w:rFonts w:ascii="Verdana" w:hAnsi="Verdana"/>
                <w:sz w:val="18"/>
                <w:szCs w:val="20"/>
              </w:rPr>
              <w:t>Questa presentazione spiega il “Mips Reduction Index” (Million Instructions Per Second) che costituisce una delle caratteristiche di CAST. Illustra come è possibile ottimizzare il consumo del mainframe; introduce il database Appmarq come un repository di benchmarking, considerando ogni applicazione mainframe come un database di riferimento. Inoltre evidenzia i fattori di rischio all’assessment di un software e quelli legati alla dimensione funzionale. Infine descrive l’insieme dei criteri tecnici che si possono seguire per avere una “riduzione del consumo della potenza di calcolo”.</w:t>
            </w:r>
          </w:p>
        </w:tc>
      </w:tr>
      <w:tr w:rsidR="00230047" w:rsidRPr="00E34302" w14:paraId="786819C1" w14:textId="77777777" w:rsidTr="0008285D">
        <w:trPr>
          <w:gridAfter w:val="1"/>
          <w:wAfter w:w="25" w:type="dxa"/>
          <w:jc w:val="center"/>
        </w:trPr>
        <w:tc>
          <w:tcPr>
            <w:tcW w:w="1526" w:type="dxa"/>
            <w:vAlign w:val="center"/>
          </w:tcPr>
          <w:p w14:paraId="31D850FA"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52A754AC" w14:textId="77777777" w:rsidR="00230047" w:rsidRPr="00230047" w:rsidRDefault="00230047" w:rsidP="007114D8">
            <w:pPr>
              <w:rPr>
                <w:rFonts w:ascii="Verdana" w:hAnsi="Verdana"/>
                <w:b/>
                <w:color w:val="000000"/>
                <w:sz w:val="18"/>
                <w:szCs w:val="20"/>
                <w:lang w:val="en-US"/>
              </w:rPr>
            </w:pPr>
            <w:r w:rsidRPr="00230047">
              <w:rPr>
                <w:rFonts w:ascii="Verdana" w:hAnsi="Verdana"/>
                <w:b/>
                <w:color w:val="000000"/>
                <w:sz w:val="18"/>
                <w:szCs w:val="20"/>
                <w:lang w:val="en-US"/>
              </w:rPr>
              <w:t>eCommerce Benchmark Report - Sample Benchmark Report</w:t>
            </w:r>
          </w:p>
        </w:tc>
      </w:tr>
      <w:tr w:rsidR="00230047" w:rsidRPr="00230047" w14:paraId="0FFA7C81" w14:textId="77777777" w:rsidTr="0008285D">
        <w:trPr>
          <w:gridAfter w:val="1"/>
          <w:wAfter w:w="25" w:type="dxa"/>
          <w:jc w:val="center"/>
        </w:trPr>
        <w:tc>
          <w:tcPr>
            <w:tcW w:w="1526" w:type="dxa"/>
            <w:vAlign w:val="bottom"/>
          </w:tcPr>
          <w:p w14:paraId="4CB1080F"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3E8F0689"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CAST</w:t>
            </w:r>
          </w:p>
        </w:tc>
      </w:tr>
      <w:tr w:rsidR="00230047" w:rsidRPr="00230047" w14:paraId="4AD405F1" w14:textId="77777777" w:rsidTr="0008285D">
        <w:trPr>
          <w:gridAfter w:val="1"/>
          <w:wAfter w:w="25" w:type="dxa"/>
          <w:jc w:val="center"/>
        </w:trPr>
        <w:tc>
          <w:tcPr>
            <w:tcW w:w="1526" w:type="dxa"/>
            <w:vAlign w:val="center"/>
          </w:tcPr>
          <w:p w14:paraId="17872653"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36D6003D" w14:textId="77777777" w:rsidR="00230047" w:rsidRPr="00230047" w:rsidRDefault="00230047" w:rsidP="007114D8">
            <w:pPr>
              <w:ind w:left="34"/>
              <w:rPr>
                <w:rFonts w:ascii="Verdana" w:hAnsi="Verdana"/>
                <w:sz w:val="18"/>
                <w:szCs w:val="20"/>
              </w:rPr>
            </w:pPr>
            <w:r w:rsidRPr="00230047">
              <w:rPr>
                <w:rFonts w:ascii="Verdana" w:hAnsi="Verdana"/>
                <w:sz w:val="18"/>
                <w:szCs w:val="20"/>
              </w:rPr>
              <w:t>Questo documento è una presentazione al database Appmarq di CAST, ne spiega come è stato costituito, quali caratteristiche di qualità possiede, quanti e quali dati sono presenti al suo interno. Vengono descritti i risultati di benchmark dei fattori di “health” di CAST (Criteri tecnici, TQI (Total Quality Index), Trasferibilità, Changeability, Robustezza, Efficienza, Sicurezza) rispetto alle righe di codice e l’elenco delle regole che non devono avvenire rispetto ai fattori “health”</w:t>
            </w:r>
          </w:p>
        </w:tc>
      </w:tr>
      <w:tr w:rsidR="00230047" w:rsidRPr="00E34302" w14:paraId="225A6718" w14:textId="77777777" w:rsidTr="0008285D">
        <w:trPr>
          <w:gridAfter w:val="1"/>
          <w:wAfter w:w="25" w:type="dxa"/>
          <w:jc w:val="center"/>
        </w:trPr>
        <w:tc>
          <w:tcPr>
            <w:tcW w:w="1526" w:type="dxa"/>
            <w:vAlign w:val="center"/>
          </w:tcPr>
          <w:p w14:paraId="42F4C9F7"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43F4D349" w14:textId="77777777" w:rsidR="00230047" w:rsidRPr="00230047" w:rsidRDefault="00230047" w:rsidP="007114D8">
            <w:pPr>
              <w:widowControl w:val="0"/>
              <w:tabs>
                <w:tab w:val="left" w:pos="1526"/>
              </w:tabs>
              <w:autoSpaceDE w:val="0"/>
              <w:autoSpaceDN w:val="0"/>
              <w:adjustRightInd w:val="0"/>
              <w:rPr>
                <w:rFonts w:ascii="Verdana" w:hAnsi="Verdana" w:cs="Arial"/>
                <w:b/>
                <w:sz w:val="18"/>
                <w:szCs w:val="20"/>
                <w:lang w:val="en-US"/>
              </w:rPr>
            </w:pPr>
            <w:r w:rsidRPr="00230047">
              <w:rPr>
                <w:rFonts w:ascii="Verdana" w:hAnsi="Verdana" w:cs="Arial"/>
                <w:b/>
                <w:sz w:val="18"/>
                <w:szCs w:val="20"/>
                <w:lang w:val="en-US"/>
              </w:rPr>
              <w:t>The COSMIC Functional Size Measurement Method - Version 4.0 Measurement Manual</w:t>
            </w:r>
          </w:p>
        </w:tc>
      </w:tr>
      <w:tr w:rsidR="00230047" w:rsidRPr="00230047" w14:paraId="257E669F" w14:textId="77777777" w:rsidTr="0008285D">
        <w:trPr>
          <w:gridAfter w:val="1"/>
          <w:wAfter w:w="25" w:type="dxa"/>
          <w:jc w:val="center"/>
        </w:trPr>
        <w:tc>
          <w:tcPr>
            <w:tcW w:w="1526" w:type="dxa"/>
            <w:vAlign w:val="bottom"/>
          </w:tcPr>
          <w:p w14:paraId="0131D9D1"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707DCF16"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COSMIC</w:t>
            </w:r>
          </w:p>
        </w:tc>
      </w:tr>
      <w:tr w:rsidR="00230047" w:rsidRPr="00230047" w14:paraId="1E162220" w14:textId="77777777" w:rsidTr="0008285D">
        <w:trPr>
          <w:gridAfter w:val="1"/>
          <w:wAfter w:w="25" w:type="dxa"/>
          <w:jc w:val="center"/>
        </w:trPr>
        <w:tc>
          <w:tcPr>
            <w:tcW w:w="1526" w:type="dxa"/>
            <w:vAlign w:val="center"/>
          </w:tcPr>
          <w:p w14:paraId="7D33A8DE"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41E234F3" w14:textId="77777777" w:rsidR="00230047" w:rsidRPr="00230047" w:rsidRDefault="00230047" w:rsidP="007114D8">
            <w:pPr>
              <w:ind w:left="34"/>
              <w:rPr>
                <w:rFonts w:ascii="Verdana" w:hAnsi="Verdana"/>
                <w:sz w:val="18"/>
                <w:szCs w:val="20"/>
              </w:rPr>
            </w:pPr>
            <w:r w:rsidRPr="00230047">
              <w:rPr>
                <w:rFonts w:ascii="Verdana" w:hAnsi="Verdana"/>
                <w:sz w:val="18"/>
                <w:szCs w:val="20"/>
              </w:rPr>
              <w:t xml:space="preserve">Questo documento costituisce un manuale del metodo COSMIC di misurazione della </w:t>
            </w:r>
            <w:r w:rsidRPr="00230047">
              <w:rPr>
                <w:rFonts w:ascii="Verdana" w:hAnsi="Verdana"/>
                <w:sz w:val="18"/>
                <w:szCs w:val="20"/>
              </w:rPr>
              <w:lastRenderedPageBreak/>
              <w:t>dimensione funzionale di un software. Spiega quali possono essere i tipi di software per i quali può essere utilizzato il metodo COSMIC, definisce i ‘Functional User Requirements’ (‘FUR’) che il metodo COSMIC intende misurare e com</w:t>
            </w:r>
            <w:r w:rsidR="00C63576">
              <w:rPr>
                <w:rFonts w:ascii="Verdana" w:hAnsi="Verdana"/>
                <w:sz w:val="18"/>
                <w:szCs w:val="20"/>
              </w:rPr>
              <w:t>e devono essere mappati affinché</w:t>
            </w:r>
            <w:r w:rsidRPr="00230047">
              <w:rPr>
                <w:rFonts w:ascii="Verdana" w:hAnsi="Verdana"/>
                <w:sz w:val="18"/>
                <w:szCs w:val="20"/>
              </w:rPr>
              <w:t xml:space="preserve"> possono essere misurati con questo metodo, il processo di misurazione, le regole legate alla misurazione e infine gli ambiti di applicazioni.</w:t>
            </w:r>
          </w:p>
        </w:tc>
      </w:tr>
      <w:tr w:rsidR="00230047" w:rsidRPr="00230047" w14:paraId="2CD463F7" w14:textId="77777777" w:rsidTr="0008285D">
        <w:trPr>
          <w:gridAfter w:val="1"/>
          <w:wAfter w:w="25" w:type="dxa"/>
          <w:jc w:val="center"/>
        </w:trPr>
        <w:tc>
          <w:tcPr>
            <w:tcW w:w="1526" w:type="dxa"/>
            <w:vAlign w:val="center"/>
          </w:tcPr>
          <w:p w14:paraId="5227E2EA"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lastRenderedPageBreak/>
              <w:t>Titolo</w:t>
            </w:r>
          </w:p>
        </w:tc>
        <w:tc>
          <w:tcPr>
            <w:tcW w:w="8252" w:type="dxa"/>
            <w:vAlign w:val="center"/>
          </w:tcPr>
          <w:p w14:paraId="5F391B2D" w14:textId="77777777" w:rsidR="00230047" w:rsidRPr="00230047" w:rsidRDefault="00230047" w:rsidP="007114D8">
            <w:pPr>
              <w:rPr>
                <w:rFonts w:ascii="Verdana" w:hAnsi="Verdana"/>
                <w:b/>
                <w:color w:val="000000"/>
                <w:sz w:val="18"/>
                <w:szCs w:val="20"/>
              </w:rPr>
            </w:pPr>
            <w:r w:rsidRPr="00230047">
              <w:rPr>
                <w:rFonts w:ascii="Verdana" w:hAnsi="Verdana"/>
                <w:b/>
                <w:color w:val="000000"/>
                <w:sz w:val="18"/>
                <w:szCs w:val="20"/>
              </w:rPr>
              <w:t>Best Practices Contrattuali -Vol. 1: Principi ed Assunzioni - Linee guida e suggerimenti per un uso corretto delle misure e degli aspetti di misurazione nei contratti ICT.</w:t>
            </w:r>
          </w:p>
        </w:tc>
      </w:tr>
      <w:tr w:rsidR="00230047" w:rsidRPr="00230047" w14:paraId="65AF46F7" w14:textId="77777777" w:rsidTr="0008285D">
        <w:trPr>
          <w:gridAfter w:val="1"/>
          <w:wAfter w:w="25" w:type="dxa"/>
          <w:jc w:val="center"/>
        </w:trPr>
        <w:tc>
          <w:tcPr>
            <w:tcW w:w="1526" w:type="dxa"/>
            <w:vAlign w:val="bottom"/>
          </w:tcPr>
          <w:p w14:paraId="6B0BD3AB"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3FC43843" w14:textId="77777777" w:rsidR="00230047" w:rsidRPr="00230047" w:rsidRDefault="00230047" w:rsidP="007114D8">
            <w:pPr>
              <w:rPr>
                <w:rFonts w:ascii="Verdana" w:hAnsi="Verdana"/>
                <w:color w:val="000000"/>
                <w:sz w:val="18"/>
                <w:szCs w:val="20"/>
              </w:rPr>
            </w:pPr>
            <w:r w:rsidRPr="00230047">
              <w:rPr>
                <w:rFonts w:ascii="Verdana" w:hAnsi="Verdana"/>
                <w:color w:val="000000"/>
                <w:sz w:val="18"/>
                <w:szCs w:val="20"/>
              </w:rPr>
              <w:t>Luigi Buglione - Michele Canalini - Tommaso Iorio - Gianfranco Lanza - Guido Moretto</w:t>
            </w:r>
          </w:p>
        </w:tc>
      </w:tr>
      <w:tr w:rsidR="00230047" w:rsidRPr="00230047" w14:paraId="567475B2" w14:textId="77777777" w:rsidTr="0008285D">
        <w:trPr>
          <w:gridAfter w:val="1"/>
          <w:wAfter w:w="25" w:type="dxa"/>
          <w:jc w:val="center"/>
        </w:trPr>
        <w:tc>
          <w:tcPr>
            <w:tcW w:w="1526" w:type="dxa"/>
            <w:vAlign w:val="center"/>
          </w:tcPr>
          <w:p w14:paraId="10426FC3"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5FC6533F" w14:textId="77777777" w:rsidR="00230047" w:rsidRPr="00230047" w:rsidRDefault="00230047" w:rsidP="00C63576">
            <w:pPr>
              <w:rPr>
                <w:rFonts w:ascii="Verdana" w:hAnsi="Verdana"/>
                <w:color w:val="000000"/>
                <w:sz w:val="18"/>
                <w:szCs w:val="20"/>
              </w:rPr>
            </w:pPr>
            <w:r w:rsidRPr="00230047">
              <w:rPr>
                <w:rFonts w:ascii="Verdana" w:hAnsi="Verdana"/>
                <w:color w:val="000000"/>
                <w:sz w:val="18"/>
                <w:szCs w:val="20"/>
              </w:rPr>
              <w:t>Questo documento riporta pertanto i principali principi e assunzioni da considerare a partire dalla stesura di un capitolato fino alla gestione del progetto di lavoro conseguente all’aggiudicazione di una data attività. In particolare a partire dai requisiti utente, di cui ne differenzia la tipologia (Schema ABC), presenta i diversi metodi per la misurazione delle dimensioni funzionali e non di un software e seguendo tutti gli elementi di un capitolato, ne descrive quali sono gli elementi misurabili e/o da considerare. Inoltre viene riportato (link a un excel di lavoro) un esempio per l’auto-valutazione delle prassi adottate nel proprio contratto. Il foglio di calcolo elenca i PA (Principi &amp; Assunzioni) riportati nel documento. La valutazione delle PA alimenta il foglio che calcola la distribuzione dei valori assoluti e percentuali, generando una valutazione di alto livello con due parametri: Copertura dei Principi/Assunzioni e Qualità della Copertura. Nel foglio di calcolo viene anche riportato un istogramma (generato in automatico) che permette di individuare aree di forza e di possibile miglioramento in un contratto/progetto.</w:t>
            </w:r>
          </w:p>
        </w:tc>
      </w:tr>
      <w:tr w:rsidR="00230047" w:rsidRPr="00E34302" w14:paraId="22675EFB" w14:textId="77777777" w:rsidTr="0008285D">
        <w:trPr>
          <w:gridAfter w:val="1"/>
          <w:wAfter w:w="25" w:type="dxa"/>
          <w:jc w:val="center"/>
        </w:trPr>
        <w:tc>
          <w:tcPr>
            <w:tcW w:w="1526" w:type="dxa"/>
            <w:vAlign w:val="center"/>
          </w:tcPr>
          <w:p w14:paraId="4CD41763"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7F92161D" w14:textId="77777777" w:rsidR="00230047" w:rsidRPr="00230047" w:rsidRDefault="00230047" w:rsidP="007114D8">
            <w:pPr>
              <w:widowControl w:val="0"/>
              <w:tabs>
                <w:tab w:val="left" w:pos="1526"/>
              </w:tabs>
              <w:autoSpaceDE w:val="0"/>
              <w:autoSpaceDN w:val="0"/>
              <w:adjustRightInd w:val="0"/>
              <w:rPr>
                <w:rFonts w:ascii="Verdana" w:hAnsi="Verdana" w:cs="Arial"/>
                <w:b/>
                <w:sz w:val="18"/>
                <w:szCs w:val="20"/>
                <w:lang w:val="en-US"/>
              </w:rPr>
            </w:pPr>
            <w:r w:rsidRPr="00230047">
              <w:rPr>
                <w:rFonts w:ascii="Verdana" w:hAnsi="Verdana" w:cs="Arial"/>
                <w:b/>
                <w:sz w:val="18"/>
                <w:szCs w:val="20"/>
                <w:lang w:val="en-US"/>
              </w:rPr>
              <w:t>Software Non-functional Assessment Process (SNAP) - Assessment Practices Manual Release 2.3</w:t>
            </w:r>
          </w:p>
        </w:tc>
      </w:tr>
      <w:tr w:rsidR="00230047" w:rsidRPr="00230047" w14:paraId="70CD757C" w14:textId="77777777" w:rsidTr="0008285D">
        <w:trPr>
          <w:gridAfter w:val="1"/>
          <w:wAfter w:w="25" w:type="dxa"/>
          <w:jc w:val="center"/>
        </w:trPr>
        <w:tc>
          <w:tcPr>
            <w:tcW w:w="1526" w:type="dxa"/>
            <w:vAlign w:val="bottom"/>
          </w:tcPr>
          <w:p w14:paraId="72B3942E"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6E48901C"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IFPUG</w:t>
            </w:r>
          </w:p>
        </w:tc>
      </w:tr>
      <w:tr w:rsidR="00230047" w:rsidRPr="00230047" w14:paraId="442F2E5C" w14:textId="77777777" w:rsidTr="0008285D">
        <w:trPr>
          <w:gridAfter w:val="1"/>
          <w:wAfter w:w="25" w:type="dxa"/>
          <w:jc w:val="center"/>
        </w:trPr>
        <w:tc>
          <w:tcPr>
            <w:tcW w:w="1526" w:type="dxa"/>
            <w:vAlign w:val="center"/>
          </w:tcPr>
          <w:p w14:paraId="152104DE"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2EC48500" w14:textId="77777777" w:rsidR="00230047" w:rsidRPr="00230047" w:rsidRDefault="00230047" w:rsidP="007114D8">
            <w:pPr>
              <w:ind w:left="34"/>
              <w:rPr>
                <w:rFonts w:ascii="Verdana" w:hAnsi="Verdana"/>
                <w:sz w:val="18"/>
                <w:szCs w:val="20"/>
              </w:rPr>
            </w:pPr>
            <w:r w:rsidRPr="00230047">
              <w:rPr>
                <w:rFonts w:ascii="Verdana" w:hAnsi="Verdana"/>
                <w:sz w:val="18"/>
                <w:szCs w:val="20"/>
              </w:rPr>
              <w:t>Questo documento costituisce un manuale del metodo SNAP, nella quale viene presentato il metodo, illustrati degli esempi e riportato l’appendice dei termini, come si rapporta il processo di conteggio degli SNAP rispetto ai Function Point con delle tabelle pratiche di regole e esempi utili a determinare la modalità di conteggio dei Function Point e SNAP.</w:t>
            </w:r>
          </w:p>
        </w:tc>
      </w:tr>
      <w:tr w:rsidR="00230047" w:rsidRPr="00E34302" w14:paraId="02C8C355" w14:textId="77777777" w:rsidTr="0008285D">
        <w:trPr>
          <w:gridAfter w:val="1"/>
          <w:wAfter w:w="25" w:type="dxa"/>
          <w:jc w:val="center"/>
        </w:trPr>
        <w:tc>
          <w:tcPr>
            <w:tcW w:w="1526" w:type="dxa"/>
            <w:vAlign w:val="center"/>
          </w:tcPr>
          <w:p w14:paraId="611265B3"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19D45B8C" w14:textId="77777777" w:rsidR="00230047" w:rsidRPr="00230047" w:rsidRDefault="00230047" w:rsidP="007114D8">
            <w:pPr>
              <w:rPr>
                <w:rFonts w:ascii="Verdana" w:hAnsi="Verdana"/>
                <w:b/>
                <w:color w:val="000000"/>
                <w:sz w:val="18"/>
                <w:szCs w:val="20"/>
                <w:lang w:val="en-US"/>
              </w:rPr>
            </w:pPr>
            <w:r w:rsidRPr="00230047">
              <w:rPr>
                <w:rFonts w:ascii="Verdana" w:hAnsi="Verdana"/>
                <w:b/>
                <w:color w:val="000000"/>
                <w:sz w:val="18"/>
                <w:szCs w:val="20"/>
                <w:lang w:val="en-US"/>
              </w:rPr>
              <w:t>The Next Frontier: Measuring and Evaluating the Non-Functional Productivity</w:t>
            </w:r>
          </w:p>
        </w:tc>
      </w:tr>
      <w:tr w:rsidR="00230047" w:rsidRPr="00230047" w14:paraId="55BF4581" w14:textId="77777777" w:rsidTr="0008285D">
        <w:trPr>
          <w:gridAfter w:val="1"/>
          <w:wAfter w:w="25" w:type="dxa"/>
          <w:jc w:val="center"/>
        </w:trPr>
        <w:tc>
          <w:tcPr>
            <w:tcW w:w="1526" w:type="dxa"/>
            <w:vAlign w:val="bottom"/>
          </w:tcPr>
          <w:p w14:paraId="6AFA5391"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2064CAA8"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Luigi Buglione</w:t>
            </w:r>
          </w:p>
        </w:tc>
      </w:tr>
      <w:tr w:rsidR="00230047" w:rsidRPr="00230047" w14:paraId="5BF1A040" w14:textId="77777777" w:rsidTr="0008285D">
        <w:trPr>
          <w:gridAfter w:val="1"/>
          <w:wAfter w:w="25" w:type="dxa"/>
          <w:jc w:val="center"/>
        </w:trPr>
        <w:tc>
          <w:tcPr>
            <w:tcW w:w="1526" w:type="dxa"/>
            <w:vAlign w:val="center"/>
          </w:tcPr>
          <w:p w14:paraId="25DA41BA"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41184A92" w14:textId="77777777" w:rsidR="00230047" w:rsidRPr="00230047" w:rsidRDefault="00230047" w:rsidP="007114D8">
            <w:pPr>
              <w:ind w:left="34"/>
              <w:rPr>
                <w:rFonts w:ascii="Verdana" w:hAnsi="Verdana"/>
                <w:sz w:val="18"/>
                <w:szCs w:val="20"/>
              </w:rPr>
            </w:pPr>
            <w:r w:rsidRPr="00230047">
              <w:rPr>
                <w:rFonts w:ascii="Verdana" w:hAnsi="Verdana"/>
                <w:sz w:val="18"/>
                <w:szCs w:val="20"/>
              </w:rPr>
              <w:t>Questo documento spiega le ragioni e immette dei suggerimenti per misurare la produttività non funzionale, partendo analizzando la produttività dei requisiti utente funzionali e non e con l’applicazione di SNAP e il confronto con i Function Point ne presenta la soluzione illustrando l’uso dei Function Point e SNAP insieme in un unico progetto.</w:t>
            </w:r>
          </w:p>
        </w:tc>
      </w:tr>
      <w:tr w:rsidR="00230047" w:rsidRPr="00230047" w14:paraId="3599C4FF" w14:textId="77777777" w:rsidTr="0008285D">
        <w:trPr>
          <w:gridAfter w:val="1"/>
          <w:wAfter w:w="25" w:type="dxa"/>
          <w:jc w:val="center"/>
        </w:trPr>
        <w:tc>
          <w:tcPr>
            <w:tcW w:w="1526" w:type="dxa"/>
            <w:vAlign w:val="center"/>
          </w:tcPr>
          <w:p w14:paraId="5F9D8F97" w14:textId="77777777" w:rsidR="00230047" w:rsidRPr="00230047" w:rsidRDefault="00230047" w:rsidP="007114D8">
            <w:pPr>
              <w:rPr>
                <w:rFonts w:ascii="Verdana" w:hAnsi="Verdana" w:cs="Arial"/>
                <w:b/>
                <w:sz w:val="18"/>
                <w:szCs w:val="20"/>
              </w:rPr>
            </w:pPr>
            <w:r w:rsidRPr="00230047">
              <w:rPr>
                <w:rFonts w:ascii="Verdana" w:hAnsi="Verdana"/>
                <w:sz w:val="18"/>
                <w:szCs w:val="20"/>
              </w:rPr>
              <w:br w:type="page"/>
            </w:r>
            <w:r w:rsidRPr="00230047">
              <w:rPr>
                <w:rFonts w:ascii="Verdana" w:hAnsi="Verdana" w:cs="Arial"/>
                <w:b/>
                <w:sz w:val="18"/>
                <w:szCs w:val="20"/>
              </w:rPr>
              <w:t>Titolo</w:t>
            </w:r>
          </w:p>
        </w:tc>
        <w:tc>
          <w:tcPr>
            <w:tcW w:w="8252" w:type="dxa"/>
            <w:vAlign w:val="center"/>
          </w:tcPr>
          <w:p w14:paraId="3A9A739D" w14:textId="77777777" w:rsidR="00230047" w:rsidRPr="00230047" w:rsidRDefault="00230047" w:rsidP="007114D8">
            <w:pPr>
              <w:widowControl w:val="0"/>
              <w:tabs>
                <w:tab w:val="left" w:pos="1526"/>
              </w:tabs>
              <w:autoSpaceDE w:val="0"/>
              <w:autoSpaceDN w:val="0"/>
              <w:adjustRightInd w:val="0"/>
              <w:rPr>
                <w:rFonts w:ascii="Verdana" w:hAnsi="Verdana" w:cs="Arial"/>
                <w:b/>
                <w:sz w:val="18"/>
                <w:szCs w:val="20"/>
                <w:lang w:val="en-US"/>
              </w:rPr>
            </w:pPr>
            <w:r w:rsidRPr="00230047">
              <w:rPr>
                <w:rFonts w:ascii="Verdana" w:hAnsi="Verdana" w:cs="Arial"/>
                <w:b/>
                <w:sz w:val="18"/>
                <w:szCs w:val="20"/>
                <w:lang w:val="en-US"/>
              </w:rPr>
              <w:t>Simple Function Point Functional Size Measurement Method - Manuale di Riferimento</w:t>
            </w:r>
          </w:p>
          <w:p w14:paraId="52522D1E" w14:textId="77777777" w:rsidR="00230047" w:rsidRPr="00230047" w:rsidRDefault="00230047" w:rsidP="007114D8">
            <w:pPr>
              <w:widowControl w:val="0"/>
              <w:tabs>
                <w:tab w:val="left" w:pos="1526"/>
              </w:tabs>
              <w:autoSpaceDE w:val="0"/>
              <w:autoSpaceDN w:val="0"/>
              <w:adjustRightInd w:val="0"/>
              <w:rPr>
                <w:rFonts w:ascii="Verdana" w:hAnsi="Verdana" w:cs="Arial"/>
                <w:b/>
                <w:sz w:val="18"/>
                <w:szCs w:val="20"/>
                <w:lang w:val="en-US"/>
              </w:rPr>
            </w:pPr>
            <w:r w:rsidRPr="00230047">
              <w:rPr>
                <w:rFonts w:ascii="Verdana" w:hAnsi="Verdana" w:cs="Arial"/>
                <w:b/>
                <w:sz w:val="18"/>
                <w:szCs w:val="20"/>
              </w:rPr>
              <w:t>SiFP-01.00-RM-</w:t>
            </w:r>
            <w:r w:rsidRPr="00230047">
              <w:rPr>
                <w:rFonts w:ascii="Verdana" w:hAnsi="Verdana" w:cs="Arial"/>
                <w:b/>
                <w:sz w:val="18"/>
                <w:szCs w:val="20"/>
                <w:lang w:val="en-US"/>
              </w:rPr>
              <w:t>IT-01.01</w:t>
            </w:r>
          </w:p>
        </w:tc>
      </w:tr>
      <w:tr w:rsidR="00230047" w:rsidRPr="00230047" w14:paraId="1F6CE068" w14:textId="77777777" w:rsidTr="0008285D">
        <w:trPr>
          <w:gridAfter w:val="1"/>
          <w:wAfter w:w="25" w:type="dxa"/>
          <w:jc w:val="center"/>
        </w:trPr>
        <w:tc>
          <w:tcPr>
            <w:tcW w:w="1526" w:type="dxa"/>
            <w:vAlign w:val="bottom"/>
          </w:tcPr>
          <w:p w14:paraId="67273018"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656CF12B"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SIFP</w:t>
            </w:r>
          </w:p>
        </w:tc>
      </w:tr>
      <w:tr w:rsidR="00230047" w:rsidRPr="00230047" w14:paraId="4B44DB66" w14:textId="77777777" w:rsidTr="0008285D">
        <w:trPr>
          <w:gridAfter w:val="1"/>
          <w:wAfter w:w="25" w:type="dxa"/>
          <w:jc w:val="center"/>
        </w:trPr>
        <w:tc>
          <w:tcPr>
            <w:tcW w:w="1526" w:type="dxa"/>
            <w:vAlign w:val="center"/>
          </w:tcPr>
          <w:p w14:paraId="2EE9AAD5"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554B77EE" w14:textId="77777777" w:rsidR="00230047" w:rsidRPr="00230047" w:rsidRDefault="00230047" w:rsidP="007114D8">
            <w:pPr>
              <w:ind w:left="34"/>
              <w:rPr>
                <w:rFonts w:ascii="Verdana" w:hAnsi="Verdana"/>
                <w:sz w:val="18"/>
                <w:szCs w:val="20"/>
                <w:u w:val="single"/>
              </w:rPr>
            </w:pPr>
            <w:r w:rsidRPr="00230047">
              <w:rPr>
                <w:rFonts w:ascii="Verdana" w:hAnsi="Verdana"/>
                <w:sz w:val="18"/>
                <w:szCs w:val="20"/>
              </w:rPr>
              <w:t>Il documento descrive il metodo di misurazione della dimensione funzionale del software denominato SiFP (Simple Function Point), ne riporta i principi su cui si fonda, l'ambito di applicazione, il modello del software alla base della misurazione, la descrizione dei tipi di Base Functional Components (BFC), la procedura operativa di misura, la funzione di assegnazione e aggregazione dei valori elementari, il processo di misurazione più in generale, le modalità di documentazione standard della misura e la convertibilità del metodo.</w:t>
            </w:r>
          </w:p>
        </w:tc>
      </w:tr>
      <w:tr w:rsidR="00230047" w:rsidRPr="00E34302" w14:paraId="21399C25" w14:textId="77777777" w:rsidTr="0008285D">
        <w:trPr>
          <w:gridAfter w:val="1"/>
          <w:wAfter w:w="25" w:type="dxa"/>
          <w:jc w:val="center"/>
        </w:trPr>
        <w:tc>
          <w:tcPr>
            <w:tcW w:w="1526" w:type="dxa"/>
            <w:vAlign w:val="center"/>
          </w:tcPr>
          <w:p w14:paraId="2BA1AE26" w14:textId="77777777" w:rsidR="00230047" w:rsidRPr="00230047" w:rsidRDefault="00230047" w:rsidP="007114D8">
            <w:pPr>
              <w:rPr>
                <w:rFonts w:ascii="Verdana" w:hAnsi="Verdana" w:cs="Arial"/>
                <w:b/>
                <w:sz w:val="18"/>
                <w:szCs w:val="20"/>
              </w:rPr>
            </w:pPr>
            <w:r w:rsidRPr="00230047">
              <w:rPr>
                <w:rFonts w:ascii="Verdana" w:hAnsi="Verdana"/>
                <w:sz w:val="18"/>
                <w:szCs w:val="20"/>
              </w:rPr>
              <w:br w:type="page"/>
            </w:r>
            <w:r w:rsidRPr="00230047">
              <w:rPr>
                <w:rFonts w:ascii="Verdana" w:hAnsi="Verdana" w:cs="Arial"/>
                <w:b/>
                <w:sz w:val="18"/>
                <w:szCs w:val="20"/>
              </w:rPr>
              <w:t>Titolo</w:t>
            </w:r>
          </w:p>
        </w:tc>
        <w:tc>
          <w:tcPr>
            <w:tcW w:w="8252" w:type="dxa"/>
            <w:vAlign w:val="center"/>
          </w:tcPr>
          <w:p w14:paraId="74A2B654" w14:textId="77777777" w:rsidR="00230047" w:rsidRPr="00230047" w:rsidRDefault="00230047" w:rsidP="007114D8">
            <w:pPr>
              <w:widowControl w:val="0"/>
              <w:tabs>
                <w:tab w:val="left" w:pos="1526"/>
              </w:tabs>
              <w:autoSpaceDE w:val="0"/>
              <w:autoSpaceDN w:val="0"/>
              <w:adjustRightInd w:val="0"/>
              <w:rPr>
                <w:rFonts w:ascii="Verdana" w:hAnsi="Verdana" w:cs="Arial"/>
                <w:b/>
                <w:sz w:val="18"/>
                <w:szCs w:val="20"/>
                <w:lang w:val="en-US"/>
              </w:rPr>
            </w:pPr>
            <w:r w:rsidRPr="00230047">
              <w:rPr>
                <w:rFonts w:ascii="Verdana" w:hAnsi="Verdana" w:cs="Arial"/>
                <w:b/>
                <w:sz w:val="18"/>
                <w:szCs w:val="20"/>
                <w:lang w:val="en-US"/>
              </w:rPr>
              <w:t>E&amp;QFP® - Early &amp; Quick Function Points for IFPUG method - Reference Manual 1.1</w:t>
            </w:r>
          </w:p>
        </w:tc>
      </w:tr>
      <w:tr w:rsidR="00230047" w:rsidRPr="00230047" w14:paraId="59A52A93" w14:textId="77777777" w:rsidTr="0008285D">
        <w:trPr>
          <w:gridAfter w:val="1"/>
          <w:wAfter w:w="25" w:type="dxa"/>
          <w:jc w:val="center"/>
        </w:trPr>
        <w:tc>
          <w:tcPr>
            <w:tcW w:w="1526" w:type="dxa"/>
            <w:vAlign w:val="bottom"/>
          </w:tcPr>
          <w:p w14:paraId="3A27F303"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29A27D14"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DPO</w:t>
            </w:r>
          </w:p>
        </w:tc>
      </w:tr>
      <w:tr w:rsidR="00230047" w:rsidRPr="00230047" w14:paraId="66B33E75" w14:textId="77777777" w:rsidTr="0008285D">
        <w:trPr>
          <w:gridAfter w:val="1"/>
          <w:wAfter w:w="25" w:type="dxa"/>
          <w:jc w:val="center"/>
        </w:trPr>
        <w:tc>
          <w:tcPr>
            <w:tcW w:w="1526" w:type="dxa"/>
            <w:vAlign w:val="center"/>
          </w:tcPr>
          <w:p w14:paraId="305F4017"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512A8167" w14:textId="77777777" w:rsidR="00230047" w:rsidRPr="00230047" w:rsidRDefault="00230047" w:rsidP="007114D8">
            <w:pPr>
              <w:ind w:left="34"/>
              <w:rPr>
                <w:rFonts w:ascii="Verdana" w:hAnsi="Verdana"/>
                <w:sz w:val="18"/>
                <w:szCs w:val="20"/>
                <w:u w:val="single"/>
              </w:rPr>
            </w:pPr>
            <w:r w:rsidRPr="00230047">
              <w:rPr>
                <w:rFonts w:ascii="Verdana" w:hAnsi="Verdana"/>
                <w:sz w:val="18"/>
                <w:szCs w:val="20"/>
              </w:rPr>
              <w:t>Questo documento costituisce un manuale del metodo E&amp;QFP per la stima dei Function Point. Il manuale ne descrive il metodo e i principi su cui si basa E&amp;QFP i diversi livelli di granularità della stima (o dettaglio), i diversi livelli di aggregazione delle componenti del metodo e le tabelle con riferimento valori corrispondenti a ciascun livello. Inoltre il documento descrive i possibili scenari di stima e ne illustra il workflow per la misurazione con pratici suggerimenti. Mostra anche alcune delle stime più appropriate per il controllo della misurazione basate su modelli del ciclo di vita del software. Illustra esempi di casi di studio e scenari di applicazione E &amp; QFP a diversi livelli di stima.</w:t>
            </w:r>
          </w:p>
        </w:tc>
      </w:tr>
      <w:tr w:rsidR="00230047" w:rsidRPr="00E34302" w14:paraId="173FBC63" w14:textId="77777777" w:rsidTr="0008285D">
        <w:trPr>
          <w:gridAfter w:val="1"/>
          <w:wAfter w:w="25" w:type="dxa"/>
          <w:jc w:val="center"/>
        </w:trPr>
        <w:tc>
          <w:tcPr>
            <w:tcW w:w="1526" w:type="dxa"/>
            <w:vAlign w:val="center"/>
          </w:tcPr>
          <w:p w14:paraId="056FF9E1"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33D1EB61" w14:textId="77777777" w:rsidR="00230047" w:rsidRPr="00230047" w:rsidRDefault="00230047" w:rsidP="007114D8">
            <w:pPr>
              <w:ind w:left="34"/>
              <w:rPr>
                <w:rFonts w:ascii="Verdana" w:hAnsi="Verdana" w:cs="Arial"/>
                <w:b/>
                <w:sz w:val="18"/>
                <w:szCs w:val="20"/>
                <w:lang w:val="en-US"/>
              </w:rPr>
            </w:pPr>
            <w:r w:rsidRPr="00230047">
              <w:rPr>
                <w:rFonts w:ascii="Verdana" w:hAnsi="Verdana" w:cs="Arial"/>
                <w:b/>
                <w:sz w:val="18"/>
                <w:szCs w:val="20"/>
                <w:lang w:val="en-US"/>
              </w:rPr>
              <w:t xml:space="preserve">Glossary of terms for Non-Functional Requirements and Project Requirements used in software project performance measurement, benchmarking and </w:t>
            </w:r>
            <w:r w:rsidRPr="00230047">
              <w:rPr>
                <w:rFonts w:ascii="Verdana" w:hAnsi="Verdana" w:cs="Arial"/>
                <w:b/>
                <w:sz w:val="18"/>
                <w:szCs w:val="20"/>
                <w:lang w:val="en-US"/>
              </w:rPr>
              <w:lastRenderedPageBreak/>
              <w:t>estimating - version 1.0</w:t>
            </w:r>
          </w:p>
        </w:tc>
      </w:tr>
      <w:tr w:rsidR="00230047" w:rsidRPr="00230047" w14:paraId="05DFD696" w14:textId="77777777" w:rsidTr="0008285D">
        <w:trPr>
          <w:gridAfter w:val="1"/>
          <w:wAfter w:w="25" w:type="dxa"/>
          <w:jc w:val="center"/>
        </w:trPr>
        <w:tc>
          <w:tcPr>
            <w:tcW w:w="1526" w:type="dxa"/>
            <w:vAlign w:val="bottom"/>
          </w:tcPr>
          <w:p w14:paraId="032AD4C5" w14:textId="77777777" w:rsidR="00230047" w:rsidRPr="00230047" w:rsidRDefault="00230047" w:rsidP="007114D8">
            <w:pPr>
              <w:rPr>
                <w:rFonts w:ascii="Verdana" w:hAnsi="Verdana" w:cs="Arial"/>
                <w:sz w:val="18"/>
                <w:szCs w:val="20"/>
              </w:rPr>
            </w:pPr>
            <w:r w:rsidRPr="00230047">
              <w:rPr>
                <w:rFonts w:ascii="Verdana" w:hAnsi="Verdana" w:cs="Arial"/>
                <w:sz w:val="18"/>
                <w:szCs w:val="20"/>
              </w:rPr>
              <w:lastRenderedPageBreak/>
              <w:t>Autore/Fonte</w:t>
            </w:r>
          </w:p>
        </w:tc>
        <w:tc>
          <w:tcPr>
            <w:tcW w:w="8252" w:type="dxa"/>
            <w:vAlign w:val="center"/>
          </w:tcPr>
          <w:p w14:paraId="1D3142E4"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COSMIC/IFPUG</w:t>
            </w:r>
          </w:p>
        </w:tc>
      </w:tr>
      <w:tr w:rsidR="00230047" w:rsidRPr="00230047" w14:paraId="37692CF8" w14:textId="77777777" w:rsidTr="0008285D">
        <w:trPr>
          <w:gridAfter w:val="1"/>
          <w:wAfter w:w="25" w:type="dxa"/>
          <w:jc w:val="center"/>
        </w:trPr>
        <w:tc>
          <w:tcPr>
            <w:tcW w:w="1526" w:type="dxa"/>
            <w:vAlign w:val="center"/>
          </w:tcPr>
          <w:p w14:paraId="7737F3FB"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3897ECEE" w14:textId="77777777" w:rsidR="00230047" w:rsidRPr="00230047" w:rsidRDefault="00230047" w:rsidP="007114D8">
            <w:pPr>
              <w:ind w:left="34"/>
              <w:rPr>
                <w:rFonts w:ascii="Verdana" w:hAnsi="Verdana"/>
                <w:sz w:val="18"/>
                <w:szCs w:val="20"/>
              </w:rPr>
            </w:pPr>
            <w:r w:rsidRPr="00230047">
              <w:rPr>
                <w:rFonts w:ascii="Verdana" w:hAnsi="Verdana"/>
                <w:sz w:val="18"/>
                <w:szCs w:val="20"/>
              </w:rPr>
              <w:t>È un documento che definisce e classifica la terminologia da utilizzare per i requisiti non funzionali e di progetto utilizzati nella misurazione, benchmarking e stima delle performance di un progetto software. La tassonomia adottata fa riferimento in particolare ai requisiti utente funzionali (FUR), ai requisiti non funzionali (NFR) e ai requisiti di progetto e vincoli (PRC).</w:t>
            </w:r>
          </w:p>
        </w:tc>
      </w:tr>
      <w:tr w:rsidR="00230047" w:rsidRPr="00230047" w14:paraId="6E05D0CA" w14:textId="77777777" w:rsidTr="0008285D">
        <w:trPr>
          <w:gridAfter w:val="1"/>
          <w:wAfter w:w="25" w:type="dxa"/>
          <w:jc w:val="center"/>
        </w:trPr>
        <w:tc>
          <w:tcPr>
            <w:tcW w:w="1526" w:type="dxa"/>
            <w:vAlign w:val="center"/>
          </w:tcPr>
          <w:p w14:paraId="58EEFD02" w14:textId="77777777" w:rsidR="00230047" w:rsidRPr="00230047" w:rsidRDefault="00230047" w:rsidP="007114D8">
            <w:pPr>
              <w:rPr>
                <w:rFonts w:ascii="Verdana" w:hAnsi="Verdana" w:cs="Arial"/>
                <w:b/>
                <w:sz w:val="18"/>
                <w:szCs w:val="20"/>
              </w:rPr>
            </w:pPr>
            <w:r w:rsidRPr="00230047">
              <w:rPr>
                <w:rFonts w:ascii="Verdana" w:hAnsi="Verdana" w:cs="Arial"/>
                <w:b/>
                <w:sz w:val="18"/>
                <w:szCs w:val="20"/>
              </w:rPr>
              <w:t>Titolo</w:t>
            </w:r>
          </w:p>
        </w:tc>
        <w:tc>
          <w:tcPr>
            <w:tcW w:w="8252" w:type="dxa"/>
            <w:vAlign w:val="center"/>
          </w:tcPr>
          <w:p w14:paraId="636D2A8A" w14:textId="77777777" w:rsidR="00230047" w:rsidRPr="00230047" w:rsidRDefault="00230047" w:rsidP="007114D8">
            <w:pPr>
              <w:rPr>
                <w:rFonts w:ascii="Verdana" w:hAnsi="Verdana"/>
                <w:b/>
                <w:color w:val="000000"/>
                <w:sz w:val="18"/>
                <w:szCs w:val="20"/>
              </w:rPr>
            </w:pPr>
            <w:r w:rsidRPr="00230047">
              <w:rPr>
                <w:rFonts w:ascii="Verdana" w:hAnsi="Verdana"/>
                <w:b/>
                <w:color w:val="000000"/>
                <w:sz w:val="18"/>
                <w:szCs w:val="20"/>
              </w:rPr>
              <w:t>Linee Guida CISQ - Metriche di qualità del software per SLA efficaci nei contratti ADM</w:t>
            </w:r>
          </w:p>
        </w:tc>
      </w:tr>
      <w:tr w:rsidR="00230047" w:rsidRPr="00230047" w14:paraId="527317DC" w14:textId="77777777" w:rsidTr="0008285D">
        <w:trPr>
          <w:gridAfter w:val="1"/>
          <w:wAfter w:w="25" w:type="dxa"/>
          <w:jc w:val="center"/>
        </w:trPr>
        <w:tc>
          <w:tcPr>
            <w:tcW w:w="1526" w:type="dxa"/>
            <w:vAlign w:val="bottom"/>
          </w:tcPr>
          <w:p w14:paraId="7027BB5C" w14:textId="77777777" w:rsidR="00230047" w:rsidRPr="00230047" w:rsidRDefault="00230047" w:rsidP="007114D8">
            <w:pPr>
              <w:rPr>
                <w:rFonts w:ascii="Verdana" w:hAnsi="Verdana" w:cs="Arial"/>
                <w:sz w:val="18"/>
                <w:szCs w:val="20"/>
              </w:rPr>
            </w:pPr>
            <w:r w:rsidRPr="00230047">
              <w:rPr>
                <w:rFonts w:ascii="Verdana" w:hAnsi="Verdana" w:cs="Arial"/>
                <w:sz w:val="18"/>
                <w:szCs w:val="20"/>
              </w:rPr>
              <w:t>Autore/Fonte</w:t>
            </w:r>
          </w:p>
        </w:tc>
        <w:tc>
          <w:tcPr>
            <w:tcW w:w="8252" w:type="dxa"/>
            <w:vAlign w:val="center"/>
          </w:tcPr>
          <w:p w14:paraId="3F4B9A81" w14:textId="77777777" w:rsidR="00230047" w:rsidRPr="00230047" w:rsidRDefault="00230047" w:rsidP="007114D8">
            <w:pPr>
              <w:rPr>
                <w:rFonts w:ascii="Verdana" w:hAnsi="Verdana" w:cs="Arial"/>
                <w:sz w:val="18"/>
                <w:szCs w:val="20"/>
                <w:lang w:val="en-US"/>
              </w:rPr>
            </w:pPr>
            <w:r w:rsidRPr="00230047">
              <w:rPr>
                <w:rFonts w:ascii="Verdana" w:hAnsi="Verdana" w:cs="Arial"/>
                <w:sz w:val="18"/>
                <w:szCs w:val="20"/>
                <w:lang w:val="en-US"/>
              </w:rPr>
              <w:t>CISQ</w:t>
            </w:r>
          </w:p>
        </w:tc>
      </w:tr>
      <w:tr w:rsidR="00230047" w:rsidRPr="00230047" w14:paraId="43288731" w14:textId="77777777" w:rsidTr="0008285D">
        <w:trPr>
          <w:gridAfter w:val="1"/>
          <w:wAfter w:w="25" w:type="dxa"/>
          <w:jc w:val="center"/>
        </w:trPr>
        <w:tc>
          <w:tcPr>
            <w:tcW w:w="1526" w:type="dxa"/>
            <w:vAlign w:val="center"/>
          </w:tcPr>
          <w:p w14:paraId="24673A53" w14:textId="77777777" w:rsidR="00230047" w:rsidRPr="00230047" w:rsidRDefault="00230047" w:rsidP="007114D8">
            <w:pPr>
              <w:rPr>
                <w:rFonts w:ascii="Verdana" w:hAnsi="Verdana" w:cs="Arial"/>
                <w:sz w:val="18"/>
                <w:szCs w:val="20"/>
              </w:rPr>
            </w:pPr>
            <w:r w:rsidRPr="00230047">
              <w:rPr>
                <w:rFonts w:ascii="Verdana" w:hAnsi="Verdana" w:cs="Arial"/>
                <w:sz w:val="18"/>
                <w:szCs w:val="20"/>
              </w:rPr>
              <w:t>Sintesi</w:t>
            </w:r>
          </w:p>
        </w:tc>
        <w:tc>
          <w:tcPr>
            <w:tcW w:w="8252" w:type="dxa"/>
            <w:vAlign w:val="center"/>
          </w:tcPr>
          <w:p w14:paraId="27354F1B" w14:textId="77777777" w:rsidR="00230047" w:rsidRPr="00230047" w:rsidRDefault="00230047" w:rsidP="007114D8">
            <w:pPr>
              <w:ind w:left="34"/>
              <w:rPr>
                <w:rFonts w:ascii="Verdana" w:hAnsi="Verdana"/>
                <w:sz w:val="18"/>
                <w:szCs w:val="20"/>
              </w:rPr>
            </w:pPr>
            <w:r w:rsidRPr="00230047">
              <w:rPr>
                <w:rFonts w:ascii="Verdana" w:hAnsi="Verdana"/>
                <w:sz w:val="18"/>
                <w:szCs w:val="20"/>
              </w:rPr>
              <w:t>Questo documento illustra come devono essere concepiti gli SLA rispetto ai contratti di “application development and maintenance” (ADM). Spiega inoltre come devono essere elaborate le metriche di riferimento e rispetto a queste caratteristiche viene fornito come esempio l’uso degli Automated Function Points (AFP) standardizzati dal CISQ. Infatti vengono di seguito definiti gli SLA per caratteristiche di Qualità (Security, Reliability, Performance Efficiency, Maintainability). Per ognuna di queste caratteristiche viene fornita una griglia delle violazioni delle buone pratiche di scrittura del codice a livello di componente e a quello di struttura per AFP.</w:t>
            </w:r>
          </w:p>
        </w:tc>
      </w:tr>
    </w:tbl>
    <w:p w14:paraId="04D7281D" w14:textId="77777777" w:rsidR="00230047" w:rsidRDefault="00230047" w:rsidP="00230047"/>
    <w:p w14:paraId="4D2A94AF" w14:textId="77777777" w:rsidR="00F824D6" w:rsidRDefault="0083387C" w:rsidP="00F824D6">
      <w:pPr>
        <w:tabs>
          <w:tab w:val="num" w:pos="720"/>
        </w:tabs>
        <w:jc w:val="both"/>
        <w:rPr>
          <w:rFonts w:ascii="Verdana" w:hAnsi="Verdana"/>
          <w:sz w:val="20"/>
          <w:szCs w:val="20"/>
        </w:rPr>
      </w:pPr>
      <w:r>
        <w:rPr>
          <w:rFonts w:ascii="Verdana" w:hAnsi="Verdana"/>
          <w:sz w:val="20"/>
          <w:szCs w:val="20"/>
        </w:rPr>
        <w:t>Le risultanze più significative</w:t>
      </w:r>
      <w:r w:rsidR="00F824D6">
        <w:rPr>
          <w:rFonts w:ascii="Verdana" w:hAnsi="Verdana"/>
          <w:sz w:val="20"/>
          <w:szCs w:val="20"/>
        </w:rPr>
        <w:t xml:space="preserve"> </w:t>
      </w:r>
      <w:r>
        <w:rPr>
          <w:rFonts w:ascii="Verdana" w:hAnsi="Verdana"/>
          <w:sz w:val="20"/>
          <w:szCs w:val="20"/>
        </w:rPr>
        <w:t>emerse</w:t>
      </w:r>
      <w:r w:rsidR="00F824D6">
        <w:rPr>
          <w:rFonts w:ascii="Verdana" w:hAnsi="Verdana"/>
          <w:sz w:val="20"/>
          <w:szCs w:val="20"/>
        </w:rPr>
        <w:t xml:space="preserve"> da</w:t>
      </w:r>
      <w:r>
        <w:rPr>
          <w:rFonts w:ascii="Verdana" w:hAnsi="Verdana"/>
          <w:sz w:val="20"/>
          <w:szCs w:val="20"/>
        </w:rPr>
        <w:t xml:space="preserve"> questa </w:t>
      </w:r>
      <w:r w:rsidR="00F824D6">
        <w:rPr>
          <w:rFonts w:ascii="Verdana" w:hAnsi="Verdana"/>
          <w:sz w:val="20"/>
          <w:szCs w:val="20"/>
        </w:rPr>
        <w:t>fas</w:t>
      </w:r>
      <w:r>
        <w:rPr>
          <w:rFonts w:ascii="Verdana" w:hAnsi="Verdana"/>
          <w:sz w:val="20"/>
          <w:szCs w:val="20"/>
        </w:rPr>
        <w:t>e di ricognizione sono</w:t>
      </w:r>
      <w:r w:rsidR="00F824D6">
        <w:rPr>
          <w:rFonts w:ascii="Verdana" w:hAnsi="Verdana"/>
          <w:sz w:val="20"/>
          <w:szCs w:val="20"/>
        </w:rPr>
        <w:t>:</w:t>
      </w:r>
    </w:p>
    <w:p w14:paraId="7596E798" w14:textId="77777777" w:rsidR="00F824D6" w:rsidRDefault="00DC55C7" w:rsidP="004D16B5">
      <w:pPr>
        <w:numPr>
          <w:ilvl w:val="0"/>
          <w:numId w:val="8"/>
        </w:numPr>
        <w:jc w:val="both"/>
        <w:rPr>
          <w:rFonts w:ascii="Verdana" w:hAnsi="Verdana"/>
          <w:sz w:val="20"/>
          <w:szCs w:val="20"/>
        </w:rPr>
      </w:pPr>
      <w:r>
        <w:rPr>
          <w:rFonts w:ascii="Verdana" w:hAnsi="Verdana"/>
          <w:sz w:val="20"/>
          <w:szCs w:val="20"/>
        </w:rPr>
        <w:t>N</w:t>
      </w:r>
      <w:r w:rsidR="0090211A">
        <w:rPr>
          <w:rFonts w:ascii="Verdana" w:hAnsi="Verdana"/>
          <w:sz w:val="20"/>
          <w:szCs w:val="20"/>
        </w:rPr>
        <w:t xml:space="preserve">el corso degli ultimi anni la tematica della misurazione del software è stata esaminata e approfondita da una pluralità di soggetti (aziende private, enti pubblici/governativi, ricercatori, consulenti, strutture del mondo accademico). Tali soggetti hanno operato in modo disomogeneo, anche partendo da concetti e definizioni distanti tra loro. Come conseguenza, oggi esistono numerose “scuole di pensiero” parzialmente in contrapposizione, che seguono ciascuna una propria evoluzione e che è difficile integrare. Si riscontra sovrabbondanza anche di proposte di soluzioni e metodologie, poche delle quali hanno raggiunto un grado di diffusione tale da </w:t>
      </w:r>
      <w:r>
        <w:rPr>
          <w:rFonts w:ascii="Verdana" w:hAnsi="Verdana"/>
          <w:sz w:val="20"/>
          <w:szCs w:val="20"/>
        </w:rPr>
        <w:t>poterne valutare oggettivamente l’efficacia</w:t>
      </w:r>
      <w:r w:rsidR="0090211A">
        <w:rPr>
          <w:rFonts w:ascii="Verdana" w:hAnsi="Verdana"/>
          <w:sz w:val="20"/>
          <w:szCs w:val="20"/>
        </w:rPr>
        <w:t xml:space="preserve">. </w:t>
      </w:r>
      <w:r w:rsidR="006133BE">
        <w:rPr>
          <w:rFonts w:ascii="Verdana" w:hAnsi="Verdana"/>
          <w:sz w:val="20"/>
          <w:szCs w:val="20"/>
        </w:rPr>
        <w:t>Anche solo un confronto tra le varie soluzioni disponibili è arduo</w:t>
      </w:r>
      <w:r>
        <w:rPr>
          <w:rFonts w:ascii="Verdana" w:hAnsi="Verdana"/>
          <w:sz w:val="20"/>
          <w:szCs w:val="20"/>
        </w:rPr>
        <w:t xml:space="preserve">, mancando persino </w:t>
      </w:r>
      <w:r w:rsidR="006133BE">
        <w:rPr>
          <w:rFonts w:ascii="Verdana" w:hAnsi="Verdana"/>
          <w:sz w:val="20"/>
          <w:szCs w:val="20"/>
        </w:rPr>
        <w:t>un</w:t>
      </w:r>
      <w:r>
        <w:rPr>
          <w:rFonts w:ascii="Verdana" w:hAnsi="Verdana"/>
          <w:sz w:val="20"/>
          <w:szCs w:val="20"/>
        </w:rPr>
        <w:t>’</w:t>
      </w:r>
      <w:r w:rsidR="006133BE">
        <w:rPr>
          <w:rFonts w:ascii="Verdana" w:hAnsi="Verdana"/>
          <w:sz w:val="20"/>
          <w:szCs w:val="20"/>
        </w:rPr>
        <w:t>unica tassonomia di riferimento.</w:t>
      </w:r>
    </w:p>
    <w:p w14:paraId="393FB33F" w14:textId="77777777" w:rsidR="000671A4" w:rsidRDefault="000671A4" w:rsidP="004D16B5">
      <w:pPr>
        <w:numPr>
          <w:ilvl w:val="0"/>
          <w:numId w:val="8"/>
        </w:numPr>
        <w:jc w:val="both"/>
        <w:rPr>
          <w:rFonts w:ascii="Verdana" w:hAnsi="Verdana"/>
          <w:sz w:val="20"/>
          <w:szCs w:val="20"/>
        </w:rPr>
      </w:pPr>
      <w:r>
        <w:rPr>
          <w:rFonts w:ascii="Verdana" w:hAnsi="Verdana"/>
          <w:sz w:val="20"/>
          <w:szCs w:val="20"/>
        </w:rPr>
        <w:t>Anche con riferimento alle sole metriche, esiste una pluralità di definizioni e classificazioni spesso incoerenti tra loro, che va risolta prima di intraprendere qualunque analisi.</w:t>
      </w:r>
    </w:p>
    <w:p w14:paraId="5BCC49A2" w14:textId="77777777" w:rsidR="00DC55C7" w:rsidRDefault="00DC55C7" w:rsidP="004D16B5">
      <w:pPr>
        <w:numPr>
          <w:ilvl w:val="0"/>
          <w:numId w:val="8"/>
        </w:numPr>
        <w:jc w:val="both"/>
        <w:rPr>
          <w:rFonts w:ascii="Verdana" w:hAnsi="Verdana"/>
          <w:sz w:val="20"/>
          <w:szCs w:val="20"/>
        </w:rPr>
      </w:pPr>
      <w:r>
        <w:rPr>
          <w:rFonts w:ascii="Verdana" w:hAnsi="Verdana"/>
          <w:sz w:val="20"/>
          <w:szCs w:val="20"/>
        </w:rPr>
        <w:t>La tematica è oggettivamente ampia e soggetta a evoluzione molto rapida. Essa comprende non solo questioni tecniche, ma anche economiche, giuridiche e di mercato.</w:t>
      </w:r>
      <w:r w:rsidR="00AA4D91">
        <w:rPr>
          <w:rFonts w:ascii="Verdana" w:hAnsi="Verdana"/>
          <w:sz w:val="20"/>
          <w:szCs w:val="20"/>
        </w:rPr>
        <w:t xml:space="preserve"> </w:t>
      </w:r>
    </w:p>
    <w:p w14:paraId="4731AC36" w14:textId="77777777" w:rsidR="00AA4D91" w:rsidRDefault="00AA4D91" w:rsidP="004D16B5">
      <w:pPr>
        <w:numPr>
          <w:ilvl w:val="0"/>
          <w:numId w:val="8"/>
        </w:numPr>
        <w:jc w:val="both"/>
        <w:rPr>
          <w:rFonts w:ascii="Verdana" w:hAnsi="Verdana"/>
          <w:sz w:val="20"/>
          <w:szCs w:val="20"/>
        </w:rPr>
      </w:pPr>
      <w:r>
        <w:rPr>
          <w:rFonts w:ascii="Verdana" w:hAnsi="Verdana"/>
          <w:sz w:val="20"/>
          <w:szCs w:val="20"/>
        </w:rPr>
        <w:t>I soggetti che si occupano della tematica hanno ruoli di</w:t>
      </w:r>
      <w:r w:rsidR="00C672DC">
        <w:rPr>
          <w:rFonts w:ascii="Verdana" w:hAnsi="Verdana"/>
          <w:sz w:val="20"/>
          <w:szCs w:val="20"/>
        </w:rPr>
        <w:t>stint</w:t>
      </w:r>
      <w:r>
        <w:rPr>
          <w:rFonts w:ascii="Verdana" w:hAnsi="Verdana"/>
          <w:sz w:val="20"/>
          <w:szCs w:val="20"/>
        </w:rPr>
        <w:t xml:space="preserve">i (sviluppatori di software, venditori, integratori, clienti, normatori, utenti finali). </w:t>
      </w:r>
      <w:r w:rsidR="00C672DC">
        <w:rPr>
          <w:rFonts w:ascii="Verdana" w:hAnsi="Verdana"/>
          <w:sz w:val="20"/>
          <w:szCs w:val="20"/>
        </w:rPr>
        <w:t xml:space="preserve">Essi sono, legittimamente, portatori di interessi diversi, a volte in contrasto tra loro, e ciò si riflette anche su come la tematica viene percepita e sulla posizione espressa dalle varie tipologie di soggetti. </w:t>
      </w:r>
    </w:p>
    <w:p w14:paraId="57A85DB8" w14:textId="77777777" w:rsidR="0064243A" w:rsidRDefault="0064243A" w:rsidP="0064243A">
      <w:pPr>
        <w:jc w:val="both"/>
        <w:rPr>
          <w:rFonts w:ascii="Verdana" w:hAnsi="Verdana"/>
          <w:sz w:val="20"/>
          <w:szCs w:val="20"/>
        </w:rPr>
      </w:pPr>
    </w:p>
    <w:p w14:paraId="71204E55" w14:textId="77777777" w:rsidR="0064243A" w:rsidRDefault="0064243A" w:rsidP="0064243A">
      <w:pPr>
        <w:jc w:val="both"/>
        <w:rPr>
          <w:rFonts w:ascii="Verdana" w:hAnsi="Verdana"/>
          <w:sz w:val="20"/>
          <w:szCs w:val="20"/>
        </w:rPr>
      </w:pPr>
      <w:r>
        <w:rPr>
          <w:rFonts w:ascii="Verdana" w:hAnsi="Verdana"/>
          <w:sz w:val="20"/>
          <w:szCs w:val="20"/>
        </w:rPr>
        <w:t>Sulla base delle risultanze di cui sopra e delle esperienze maturate nel settore dai partecipanti, il Tavolo di lavoro ha individuato e condiviso le seguenti asserzioni:</w:t>
      </w:r>
    </w:p>
    <w:p w14:paraId="7F6A01B2" w14:textId="77777777" w:rsidR="0064243A" w:rsidRDefault="0064243A" w:rsidP="004D16B5">
      <w:pPr>
        <w:numPr>
          <w:ilvl w:val="0"/>
          <w:numId w:val="5"/>
        </w:numPr>
        <w:jc w:val="both"/>
        <w:rPr>
          <w:rFonts w:ascii="Verdana" w:hAnsi="Verdana"/>
          <w:sz w:val="20"/>
          <w:szCs w:val="20"/>
        </w:rPr>
      </w:pPr>
      <w:r>
        <w:rPr>
          <w:rFonts w:ascii="Verdana" w:hAnsi="Verdana"/>
          <w:sz w:val="20"/>
          <w:szCs w:val="20"/>
        </w:rPr>
        <w:t>Occorre delimitare con attenzione il perimetro dello studio. Nello specifico, il Tavolo sceglie di occuparsi delle metriche di prodotto, escludendo quindi le metriche di processo e di servizio. Ciò non significa che queste ultime vengano reputate poco importanti: semplicemente, nell’economia dei lavori ci si concentrerà sulle metriche di prodotto</w:t>
      </w:r>
      <w:r w:rsidR="004F1003">
        <w:rPr>
          <w:rFonts w:ascii="Verdana" w:hAnsi="Verdana"/>
          <w:sz w:val="20"/>
          <w:szCs w:val="20"/>
        </w:rPr>
        <w:t>,</w:t>
      </w:r>
      <w:r>
        <w:rPr>
          <w:rFonts w:ascii="Verdana" w:hAnsi="Verdana"/>
          <w:sz w:val="20"/>
          <w:szCs w:val="20"/>
        </w:rPr>
        <w:t xml:space="preserve"> delegando l’approfondimento delle altre a successive iniziative.</w:t>
      </w:r>
    </w:p>
    <w:p w14:paraId="20CFFC62" w14:textId="77777777" w:rsidR="00EA615A" w:rsidRDefault="00EA615A" w:rsidP="004D16B5">
      <w:pPr>
        <w:numPr>
          <w:ilvl w:val="0"/>
          <w:numId w:val="5"/>
        </w:numPr>
        <w:jc w:val="both"/>
        <w:rPr>
          <w:rFonts w:ascii="Verdana" w:hAnsi="Verdana"/>
          <w:sz w:val="20"/>
          <w:szCs w:val="20"/>
        </w:rPr>
      </w:pPr>
      <w:r>
        <w:rPr>
          <w:rFonts w:ascii="Verdana" w:hAnsi="Verdana"/>
          <w:sz w:val="20"/>
          <w:szCs w:val="20"/>
        </w:rPr>
        <w:t>Allo stesso modo, si limita il perimetro dello studio al software applicativo realizzato ad hoc, benché alcune delle considerazioni espresse po</w:t>
      </w:r>
      <w:r w:rsidR="004F1003">
        <w:rPr>
          <w:rFonts w:ascii="Verdana" w:hAnsi="Verdana"/>
          <w:sz w:val="20"/>
          <w:szCs w:val="20"/>
        </w:rPr>
        <w:t>ss</w:t>
      </w:r>
      <w:r>
        <w:rPr>
          <w:rFonts w:ascii="Verdana" w:hAnsi="Verdana"/>
          <w:sz w:val="20"/>
          <w:szCs w:val="20"/>
        </w:rPr>
        <w:t>ano riguardare anche prodotti di mercato venduti a licenza d’uso.</w:t>
      </w:r>
    </w:p>
    <w:p w14:paraId="6611F2AC" w14:textId="77777777" w:rsidR="00EA615A" w:rsidRDefault="007441C6" w:rsidP="004D16B5">
      <w:pPr>
        <w:numPr>
          <w:ilvl w:val="0"/>
          <w:numId w:val="5"/>
        </w:numPr>
        <w:jc w:val="both"/>
        <w:rPr>
          <w:rFonts w:ascii="Verdana" w:hAnsi="Verdana"/>
          <w:sz w:val="20"/>
          <w:szCs w:val="20"/>
        </w:rPr>
      </w:pPr>
      <w:r>
        <w:rPr>
          <w:rFonts w:ascii="Verdana" w:hAnsi="Verdana"/>
          <w:sz w:val="20"/>
          <w:szCs w:val="20"/>
        </w:rPr>
        <w:t>Tenuto conto dei precedenti due punti, l</w:t>
      </w:r>
      <w:r w:rsidR="00EA615A">
        <w:rPr>
          <w:rFonts w:ascii="Verdana" w:hAnsi="Verdana"/>
          <w:sz w:val="20"/>
          <w:szCs w:val="20"/>
        </w:rPr>
        <w:t xml:space="preserve">e metriche </w:t>
      </w:r>
      <w:r>
        <w:rPr>
          <w:rFonts w:ascii="Verdana" w:hAnsi="Verdana"/>
          <w:sz w:val="20"/>
          <w:szCs w:val="20"/>
        </w:rPr>
        <w:t xml:space="preserve">su cui </w:t>
      </w:r>
      <w:r w:rsidR="00EA615A">
        <w:rPr>
          <w:rFonts w:ascii="Verdana" w:hAnsi="Verdana"/>
          <w:sz w:val="20"/>
          <w:szCs w:val="20"/>
        </w:rPr>
        <w:t xml:space="preserve">il Tavolo di lavoro </w:t>
      </w:r>
      <w:r>
        <w:rPr>
          <w:rFonts w:ascii="Verdana" w:hAnsi="Verdana"/>
          <w:sz w:val="20"/>
          <w:szCs w:val="20"/>
        </w:rPr>
        <w:t>concentra il suo esame devono consentire di quantificare le caratteristiche di un software e dunque il suo “valore”</w:t>
      </w:r>
      <w:r>
        <w:rPr>
          <w:rStyle w:val="Rimandonotaapidipagina"/>
          <w:rFonts w:ascii="Verdana" w:hAnsi="Verdana"/>
          <w:sz w:val="20"/>
          <w:szCs w:val="20"/>
        </w:rPr>
        <w:footnoteReference w:id="7"/>
      </w:r>
      <w:r>
        <w:rPr>
          <w:rFonts w:ascii="Verdana" w:hAnsi="Verdana"/>
          <w:sz w:val="20"/>
          <w:szCs w:val="20"/>
        </w:rPr>
        <w:t xml:space="preserve"> come bene dell’amministrazione che lo ha commissionato </w:t>
      </w:r>
      <w:r w:rsidR="00744615">
        <w:rPr>
          <w:rFonts w:ascii="Verdana" w:hAnsi="Verdana"/>
          <w:sz w:val="20"/>
          <w:szCs w:val="20"/>
        </w:rPr>
        <w:t>e/</w:t>
      </w:r>
      <w:r>
        <w:rPr>
          <w:rFonts w:ascii="Verdana" w:hAnsi="Verdana"/>
          <w:sz w:val="20"/>
          <w:szCs w:val="20"/>
        </w:rPr>
        <w:t>o lo detiene.</w:t>
      </w:r>
    </w:p>
    <w:p w14:paraId="59979DBB" w14:textId="5EDB82DD" w:rsidR="007441C6" w:rsidRPr="007441C6" w:rsidRDefault="007441C6" w:rsidP="004D16B5">
      <w:pPr>
        <w:numPr>
          <w:ilvl w:val="0"/>
          <w:numId w:val="5"/>
        </w:numPr>
        <w:jc w:val="both"/>
        <w:rPr>
          <w:rFonts w:ascii="Verdana" w:hAnsi="Verdana"/>
          <w:sz w:val="20"/>
          <w:szCs w:val="20"/>
        </w:rPr>
      </w:pPr>
      <w:r w:rsidRPr="007441C6">
        <w:rPr>
          <w:rFonts w:ascii="Verdana" w:hAnsi="Verdana"/>
          <w:sz w:val="20"/>
          <w:szCs w:val="20"/>
        </w:rPr>
        <w:t>Sono d’interesse per il Tavolo metriche diffuse, se possibile conformi a standard</w:t>
      </w:r>
      <w:r w:rsidRPr="007441C6">
        <w:rPr>
          <w:rStyle w:val="Rimandonotaapidipagina"/>
        </w:rPr>
        <w:footnoteReference w:id="8"/>
      </w:r>
      <w:r w:rsidRPr="007441C6">
        <w:rPr>
          <w:rFonts w:ascii="Verdana" w:hAnsi="Verdana"/>
          <w:sz w:val="20"/>
          <w:szCs w:val="20"/>
        </w:rPr>
        <w:t xml:space="preserve"> riconosciuti, comprensibili all’utente e non solo </w:t>
      </w:r>
      <w:r>
        <w:rPr>
          <w:rFonts w:ascii="Verdana" w:hAnsi="Verdana"/>
          <w:sz w:val="20"/>
          <w:szCs w:val="20"/>
        </w:rPr>
        <w:t>alle figure tecniche</w:t>
      </w:r>
      <w:r w:rsidRPr="007441C6">
        <w:rPr>
          <w:rFonts w:ascii="Verdana" w:hAnsi="Verdana"/>
          <w:sz w:val="20"/>
          <w:szCs w:val="20"/>
        </w:rPr>
        <w:t xml:space="preserve">, adeguate al modo di operare della </w:t>
      </w:r>
      <w:r w:rsidRPr="007441C6">
        <w:rPr>
          <w:rFonts w:ascii="Verdana" w:hAnsi="Verdana"/>
          <w:sz w:val="20"/>
          <w:szCs w:val="20"/>
        </w:rPr>
        <w:lastRenderedPageBreak/>
        <w:t>pubblica amministrazione e alla normativa in vigore, che non richiedano investimenti eccessivi per la loro applicazione.</w:t>
      </w:r>
    </w:p>
    <w:p w14:paraId="288AE255" w14:textId="77777777" w:rsidR="0064243A" w:rsidRDefault="007441C6" w:rsidP="004D16B5">
      <w:pPr>
        <w:numPr>
          <w:ilvl w:val="0"/>
          <w:numId w:val="5"/>
        </w:numPr>
        <w:jc w:val="both"/>
        <w:rPr>
          <w:rFonts w:ascii="Verdana" w:hAnsi="Verdana"/>
          <w:sz w:val="20"/>
          <w:szCs w:val="20"/>
        </w:rPr>
      </w:pPr>
      <w:r w:rsidRPr="007441C6">
        <w:rPr>
          <w:rFonts w:ascii="Verdana" w:hAnsi="Verdana"/>
          <w:sz w:val="20"/>
          <w:szCs w:val="20"/>
        </w:rPr>
        <w:t xml:space="preserve">Sono d’interesse per il Tavolo </w:t>
      </w:r>
      <w:r w:rsidR="0064243A" w:rsidRPr="007441C6">
        <w:rPr>
          <w:rFonts w:ascii="Verdana" w:hAnsi="Verdana"/>
          <w:sz w:val="20"/>
          <w:szCs w:val="20"/>
        </w:rPr>
        <w:t>metriche facilmente fruibili e semplici da utilizzare</w:t>
      </w:r>
      <w:r>
        <w:rPr>
          <w:rFonts w:ascii="Verdana" w:hAnsi="Verdana"/>
          <w:sz w:val="20"/>
          <w:szCs w:val="20"/>
        </w:rPr>
        <w:t>, come già rappresentato al §</w:t>
      </w:r>
      <w:r>
        <w:rPr>
          <w:rFonts w:ascii="Verdana" w:hAnsi="Verdana"/>
          <w:sz w:val="20"/>
          <w:szCs w:val="20"/>
        </w:rPr>
        <w:fldChar w:fldCharType="begin"/>
      </w:r>
      <w:r>
        <w:rPr>
          <w:rFonts w:ascii="Verdana" w:hAnsi="Verdana"/>
          <w:sz w:val="20"/>
          <w:szCs w:val="20"/>
        </w:rPr>
        <w:instrText xml:space="preserve"> REF _Ref502930851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1.5</w:t>
      </w:r>
      <w:r>
        <w:rPr>
          <w:rFonts w:ascii="Verdana" w:hAnsi="Verdana"/>
          <w:sz w:val="20"/>
          <w:szCs w:val="20"/>
        </w:rPr>
        <w:fldChar w:fldCharType="end"/>
      </w:r>
      <w:r w:rsidR="0064243A" w:rsidRPr="007441C6">
        <w:rPr>
          <w:rFonts w:ascii="Verdana" w:hAnsi="Verdana"/>
          <w:sz w:val="20"/>
          <w:szCs w:val="20"/>
        </w:rPr>
        <w:t>.</w:t>
      </w:r>
      <w:r>
        <w:rPr>
          <w:rFonts w:ascii="Verdana" w:hAnsi="Verdana"/>
          <w:sz w:val="20"/>
          <w:szCs w:val="20"/>
        </w:rPr>
        <w:t xml:space="preserve"> In altre parole, sono d’interesse</w:t>
      </w:r>
      <w:r w:rsidRPr="007441C6">
        <w:rPr>
          <w:rFonts w:ascii="Verdana" w:hAnsi="Verdana"/>
          <w:sz w:val="20"/>
          <w:szCs w:val="20"/>
        </w:rPr>
        <w:t xml:space="preserve"> metriche che si prestino a un uso flessibile, applicabile a contesti d’uso tra loro assai diversi e scalabile, cioè adattabile ad acquisizioni di piccola e grande rilevanza.</w:t>
      </w:r>
    </w:p>
    <w:p w14:paraId="731990B9" w14:textId="77777777" w:rsidR="007441C6" w:rsidRPr="007441C6" w:rsidRDefault="007441C6" w:rsidP="004D16B5">
      <w:pPr>
        <w:numPr>
          <w:ilvl w:val="0"/>
          <w:numId w:val="5"/>
        </w:numPr>
        <w:jc w:val="both"/>
        <w:rPr>
          <w:rFonts w:ascii="Verdana" w:hAnsi="Verdana"/>
          <w:sz w:val="20"/>
          <w:szCs w:val="20"/>
        </w:rPr>
      </w:pPr>
      <w:r>
        <w:rPr>
          <w:rFonts w:ascii="Verdana" w:hAnsi="Verdana"/>
          <w:sz w:val="20"/>
          <w:szCs w:val="20"/>
        </w:rPr>
        <w:t>Sono d’interesse metriche</w:t>
      </w:r>
      <w:r w:rsidRPr="007441C6">
        <w:rPr>
          <w:rFonts w:ascii="Verdana" w:hAnsi="Verdana"/>
          <w:sz w:val="20"/>
          <w:szCs w:val="20"/>
        </w:rPr>
        <w:t xml:space="preserve"> da utilizzare:</w:t>
      </w:r>
    </w:p>
    <w:p w14:paraId="36D1EBBD" w14:textId="77777777" w:rsidR="007441C6" w:rsidRPr="007441C6" w:rsidRDefault="007441C6" w:rsidP="004D16B5">
      <w:pPr>
        <w:numPr>
          <w:ilvl w:val="0"/>
          <w:numId w:val="11"/>
        </w:numPr>
        <w:ind w:left="709"/>
        <w:jc w:val="both"/>
        <w:rPr>
          <w:rFonts w:ascii="Verdana" w:hAnsi="Verdana"/>
          <w:sz w:val="20"/>
          <w:szCs w:val="20"/>
        </w:rPr>
      </w:pPr>
      <w:r w:rsidRPr="007441C6">
        <w:rPr>
          <w:rFonts w:ascii="Verdana" w:hAnsi="Verdana"/>
          <w:sz w:val="20"/>
          <w:szCs w:val="20"/>
        </w:rPr>
        <w:t>ex-ante (</w:t>
      </w:r>
      <w:r w:rsidR="00190BF1">
        <w:rPr>
          <w:rFonts w:ascii="Verdana" w:hAnsi="Verdana"/>
          <w:sz w:val="20"/>
          <w:szCs w:val="20"/>
        </w:rPr>
        <w:t xml:space="preserve">in fase di definizione dei </w:t>
      </w:r>
      <w:r w:rsidRPr="007441C6">
        <w:rPr>
          <w:rFonts w:ascii="Verdana" w:hAnsi="Verdana"/>
          <w:sz w:val="20"/>
          <w:szCs w:val="20"/>
        </w:rPr>
        <w:t>requisiti del software che deve essere realizzato/mantenuto);</w:t>
      </w:r>
    </w:p>
    <w:p w14:paraId="2E4D861B" w14:textId="77777777" w:rsidR="007441C6" w:rsidRPr="007441C6" w:rsidRDefault="007441C6" w:rsidP="004D16B5">
      <w:pPr>
        <w:numPr>
          <w:ilvl w:val="0"/>
          <w:numId w:val="11"/>
        </w:numPr>
        <w:ind w:left="709"/>
        <w:jc w:val="both"/>
        <w:rPr>
          <w:rFonts w:ascii="Verdana" w:hAnsi="Verdana"/>
          <w:sz w:val="20"/>
          <w:szCs w:val="20"/>
        </w:rPr>
      </w:pPr>
      <w:r w:rsidRPr="007441C6">
        <w:rPr>
          <w:rFonts w:ascii="Verdana" w:hAnsi="Verdana"/>
          <w:sz w:val="20"/>
          <w:szCs w:val="20"/>
        </w:rPr>
        <w:t>ex-post (per verifiche e collaudi del software rilasciato/mantenuto);</w:t>
      </w:r>
    </w:p>
    <w:p w14:paraId="6F1E887B" w14:textId="77777777" w:rsidR="007441C6" w:rsidRPr="00190BF1" w:rsidRDefault="007441C6" w:rsidP="004D16B5">
      <w:pPr>
        <w:numPr>
          <w:ilvl w:val="0"/>
          <w:numId w:val="11"/>
        </w:numPr>
        <w:ind w:left="709"/>
        <w:jc w:val="both"/>
        <w:rPr>
          <w:rFonts w:ascii="Verdana" w:hAnsi="Verdana"/>
          <w:sz w:val="20"/>
          <w:szCs w:val="20"/>
        </w:rPr>
      </w:pPr>
      <w:r w:rsidRPr="00190BF1">
        <w:rPr>
          <w:rFonts w:ascii="Verdana" w:hAnsi="Verdana"/>
          <w:sz w:val="20"/>
          <w:szCs w:val="20"/>
        </w:rPr>
        <w:t>in fase di assessment di parchi applicativi già esistenti, sia per valorizzarli a scopo contabile (affinché risultino in stato patrimoniale come asset delle PA), sia per identificare aree di miglioramento e di intervento sul software, per successivi interventi di manutenzione evolutiva o migliorativa.</w:t>
      </w:r>
    </w:p>
    <w:p w14:paraId="0166CC40" w14:textId="77777777" w:rsidR="0064243A" w:rsidRDefault="0064243A" w:rsidP="004D16B5">
      <w:pPr>
        <w:numPr>
          <w:ilvl w:val="0"/>
          <w:numId w:val="5"/>
        </w:numPr>
        <w:jc w:val="both"/>
        <w:rPr>
          <w:rFonts w:ascii="Verdana" w:hAnsi="Verdana"/>
          <w:sz w:val="20"/>
          <w:szCs w:val="20"/>
        </w:rPr>
      </w:pPr>
      <w:r w:rsidRPr="007441C6">
        <w:rPr>
          <w:rFonts w:ascii="Verdana" w:hAnsi="Verdana"/>
          <w:sz w:val="20"/>
          <w:szCs w:val="20"/>
        </w:rPr>
        <w:t>Benché po</w:t>
      </w:r>
      <w:r w:rsidR="00744615">
        <w:rPr>
          <w:rFonts w:ascii="Verdana" w:hAnsi="Verdana"/>
          <w:sz w:val="20"/>
          <w:szCs w:val="20"/>
        </w:rPr>
        <w:t>ss</w:t>
      </w:r>
      <w:r w:rsidRPr="007441C6">
        <w:rPr>
          <w:rFonts w:ascii="Verdana" w:hAnsi="Verdana"/>
          <w:sz w:val="20"/>
          <w:szCs w:val="20"/>
        </w:rPr>
        <w:t>ano essere citate, a titolo informativo</w:t>
      </w:r>
      <w:r w:rsidR="006B2442">
        <w:rPr>
          <w:rFonts w:ascii="Verdana" w:hAnsi="Verdana"/>
          <w:sz w:val="20"/>
          <w:szCs w:val="20"/>
        </w:rPr>
        <w:t xml:space="preserve"> e come esempi utili a declinare concetti teorici</w:t>
      </w:r>
      <w:r w:rsidRPr="007441C6">
        <w:rPr>
          <w:rFonts w:ascii="Verdana" w:hAnsi="Verdana"/>
          <w:sz w:val="20"/>
          <w:szCs w:val="20"/>
        </w:rPr>
        <w:t>, alcune soluzioni di mercato, non rientra nel perimetro di questo studio valutare o comparare tra loro prodotti proprietari</w:t>
      </w:r>
      <w:r w:rsidR="007441C6" w:rsidRPr="007441C6">
        <w:rPr>
          <w:rFonts w:ascii="Verdana" w:hAnsi="Verdana"/>
          <w:sz w:val="20"/>
          <w:szCs w:val="20"/>
        </w:rPr>
        <w:t>.</w:t>
      </w:r>
    </w:p>
    <w:p w14:paraId="5FB66693" w14:textId="77777777" w:rsidR="00190BF1" w:rsidRPr="007441C6" w:rsidRDefault="00744615" w:rsidP="004D16B5">
      <w:pPr>
        <w:numPr>
          <w:ilvl w:val="0"/>
          <w:numId w:val="5"/>
        </w:numPr>
        <w:jc w:val="both"/>
        <w:rPr>
          <w:rFonts w:ascii="Verdana" w:hAnsi="Verdana"/>
          <w:sz w:val="20"/>
          <w:szCs w:val="20"/>
        </w:rPr>
      </w:pPr>
      <w:r>
        <w:rPr>
          <w:rFonts w:ascii="Verdana" w:hAnsi="Verdana"/>
          <w:sz w:val="20"/>
          <w:szCs w:val="20"/>
        </w:rPr>
        <w:t>I</w:t>
      </w:r>
      <w:r w:rsidR="00190BF1">
        <w:rPr>
          <w:rFonts w:ascii="Verdana" w:hAnsi="Verdana"/>
          <w:sz w:val="20"/>
          <w:szCs w:val="20"/>
        </w:rPr>
        <w:t xml:space="preserve">l perimetro dello studio </w:t>
      </w:r>
      <w:r>
        <w:rPr>
          <w:rFonts w:ascii="Verdana" w:hAnsi="Verdana"/>
          <w:sz w:val="20"/>
          <w:szCs w:val="20"/>
        </w:rPr>
        <w:t>include</w:t>
      </w:r>
      <w:r w:rsidR="004F1003">
        <w:rPr>
          <w:rFonts w:ascii="Verdana" w:hAnsi="Verdana"/>
          <w:sz w:val="20"/>
          <w:szCs w:val="20"/>
        </w:rPr>
        <w:t xml:space="preserve"> modelli di valorizzazione economica del software</w:t>
      </w:r>
      <w:r w:rsidR="00190BF1">
        <w:rPr>
          <w:rFonts w:ascii="Verdana" w:hAnsi="Verdana"/>
          <w:sz w:val="20"/>
          <w:szCs w:val="20"/>
        </w:rPr>
        <w:t xml:space="preserve">, almeno per quanto riguarda gli aspetti metodologici. Tuttavia non </w:t>
      </w:r>
      <w:r w:rsidR="006B2442">
        <w:rPr>
          <w:rFonts w:ascii="Verdana" w:hAnsi="Verdana"/>
          <w:sz w:val="20"/>
          <w:szCs w:val="20"/>
        </w:rPr>
        <w:t>rientra nel</w:t>
      </w:r>
      <w:r w:rsidR="00190BF1">
        <w:rPr>
          <w:rFonts w:ascii="Verdana" w:hAnsi="Verdana"/>
          <w:sz w:val="20"/>
          <w:szCs w:val="20"/>
        </w:rPr>
        <w:t xml:space="preserve"> mandato di questo Tavolo fornire riferimenti di prezzo, tariffe o altre informazioni di mercato.</w:t>
      </w:r>
    </w:p>
    <w:p w14:paraId="7389FF80" w14:textId="77777777" w:rsidR="001267BA" w:rsidRPr="00B5365A" w:rsidRDefault="00B5365A" w:rsidP="00B5365A">
      <w:pPr>
        <w:pStyle w:val="Titolo2"/>
      </w:pPr>
      <w:bookmarkStart w:id="16" w:name="_Toc509316191"/>
      <w:r w:rsidRPr="00B5365A">
        <w:t>Analisi del modello strategico del Piano Triennale</w:t>
      </w:r>
      <w:bookmarkEnd w:id="16"/>
    </w:p>
    <w:p w14:paraId="101BBE99" w14:textId="77777777" w:rsidR="00954E45" w:rsidRDefault="00954E45" w:rsidP="003C3C05">
      <w:pPr>
        <w:tabs>
          <w:tab w:val="num" w:pos="720"/>
        </w:tabs>
        <w:jc w:val="both"/>
        <w:rPr>
          <w:rFonts w:ascii="Verdana" w:hAnsi="Verdana"/>
          <w:sz w:val="20"/>
          <w:szCs w:val="20"/>
        </w:rPr>
      </w:pPr>
      <w:r>
        <w:rPr>
          <w:rFonts w:ascii="Verdana" w:hAnsi="Verdana"/>
          <w:sz w:val="20"/>
          <w:szCs w:val="20"/>
        </w:rPr>
        <w:t xml:space="preserve">Come terza attività, il Tavolo di lavoro ha effettuato una lettura accurata e una disamina del testo </w:t>
      </w:r>
      <w:r w:rsidR="006926CB">
        <w:rPr>
          <w:rFonts w:ascii="Verdana" w:hAnsi="Verdana"/>
          <w:sz w:val="20"/>
          <w:szCs w:val="20"/>
        </w:rPr>
        <w:t>de</w:t>
      </w:r>
      <w:r>
        <w:rPr>
          <w:rFonts w:ascii="Verdana" w:hAnsi="Verdana"/>
          <w:sz w:val="20"/>
          <w:szCs w:val="20"/>
        </w:rPr>
        <w:t>l Piano Triennale</w:t>
      </w:r>
      <w:r w:rsidR="006926CB">
        <w:rPr>
          <w:rFonts w:ascii="Verdana" w:hAnsi="Verdana"/>
          <w:sz w:val="20"/>
          <w:szCs w:val="20"/>
        </w:rPr>
        <w:t>,</w:t>
      </w:r>
      <w:r>
        <w:rPr>
          <w:rFonts w:ascii="Verdana" w:hAnsi="Verdana"/>
          <w:sz w:val="20"/>
          <w:szCs w:val="20"/>
        </w:rPr>
        <w:t xml:space="preserve"> estrapolando:</w:t>
      </w:r>
    </w:p>
    <w:p w14:paraId="136BB90B" w14:textId="77777777" w:rsidR="00D4554F" w:rsidRDefault="00954E45" w:rsidP="004D16B5">
      <w:pPr>
        <w:numPr>
          <w:ilvl w:val="0"/>
          <w:numId w:val="10"/>
        </w:numPr>
        <w:jc w:val="both"/>
        <w:rPr>
          <w:rFonts w:ascii="Verdana" w:hAnsi="Verdana"/>
          <w:sz w:val="20"/>
          <w:szCs w:val="20"/>
        </w:rPr>
      </w:pPr>
      <w:r>
        <w:rPr>
          <w:rFonts w:ascii="Verdana" w:hAnsi="Verdana"/>
          <w:sz w:val="20"/>
          <w:szCs w:val="20"/>
        </w:rPr>
        <w:t>i passaggi che hanno attinenza coi progetti di sviluppo e manutenzione di applicazioni software;</w:t>
      </w:r>
    </w:p>
    <w:p w14:paraId="26A69D16" w14:textId="77777777" w:rsidR="00954E45" w:rsidRDefault="00954E45" w:rsidP="004D16B5">
      <w:pPr>
        <w:numPr>
          <w:ilvl w:val="0"/>
          <w:numId w:val="10"/>
        </w:numPr>
        <w:jc w:val="both"/>
        <w:rPr>
          <w:rFonts w:ascii="Verdana" w:hAnsi="Verdana"/>
          <w:sz w:val="20"/>
          <w:szCs w:val="20"/>
        </w:rPr>
      </w:pPr>
      <w:r>
        <w:rPr>
          <w:rFonts w:ascii="Verdana" w:hAnsi="Verdana"/>
          <w:sz w:val="20"/>
          <w:szCs w:val="20"/>
        </w:rPr>
        <w:t>le indicazioni che determinano o impongono l’uso di metriche del software;</w:t>
      </w:r>
    </w:p>
    <w:p w14:paraId="60E51069" w14:textId="77777777" w:rsidR="00954E45" w:rsidRDefault="00954E45" w:rsidP="004D16B5">
      <w:pPr>
        <w:numPr>
          <w:ilvl w:val="0"/>
          <w:numId w:val="10"/>
        </w:numPr>
        <w:jc w:val="both"/>
        <w:rPr>
          <w:rFonts w:ascii="Verdana" w:hAnsi="Verdana"/>
          <w:sz w:val="20"/>
          <w:szCs w:val="20"/>
        </w:rPr>
      </w:pPr>
      <w:r>
        <w:rPr>
          <w:rFonts w:ascii="Verdana" w:hAnsi="Verdana"/>
          <w:sz w:val="20"/>
          <w:szCs w:val="20"/>
        </w:rPr>
        <w:t>le metriche più adatte, tra quelle a disposizione, a fungere da fattore abilitante per il raggiungimento degli obiettivi del Piano Triennale.</w:t>
      </w:r>
    </w:p>
    <w:p w14:paraId="4EB3678E" w14:textId="77777777" w:rsidR="00954E45" w:rsidRDefault="00954E45" w:rsidP="003C3C05">
      <w:pPr>
        <w:tabs>
          <w:tab w:val="num" w:pos="720"/>
        </w:tabs>
        <w:jc w:val="both"/>
        <w:rPr>
          <w:rFonts w:ascii="Verdana" w:hAnsi="Verdana"/>
          <w:sz w:val="20"/>
          <w:szCs w:val="20"/>
        </w:rPr>
      </w:pPr>
    </w:p>
    <w:p w14:paraId="5398A381" w14:textId="77777777" w:rsidR="00954E45" w:rsidRDefault="00954E45" w:rsidP="003C3C05">
      <w:pPr>
        <w:tabs>
          <w:tab w:val="num" w:pos="720"/>
        </w:tabs>
        <w:jc w:val="both"/>
        <w:rPr>
          <w:rFonts w:ascii="Verdana" w:hAnsi="Verdana"/>
          <w:sz w:val="20"/>
          <w:szCs w:val="20"/>
        </w:rPr>
      </w:pPr>
      <w:r>
        <w:rPr>
          <w:rFonts w:ascii="Verdana" w:hAnsi="Verdana"/>
          <w:sz w:val="20"/>
          <w:szCs w:val="20"/>
        </w:rPr>
        <w:t>Tra le varie indicazi</w:t>
      </w:r>
      <w:r w:rsidR="00343ACB">
        <w:rPr>
          <w:rFonts w:ascii="Verdana" w:hAnsi="Verdana"/>
          <w:sz w:val="20"/>
          <w:szCs w:val="20"/>
        </w:rPr>
        <w:t>oni del Piano, si è approfondito</w:t>
      </w:r>
      <w:r>
        <w:rPr>
          <w:rFonts w:ascii="Verdana" w:hAnsi="Verdana"/>
          <w:sz w:val="20"/>
          <w:szCs w:val="20"/>
        </w:rPr>
        <w:t xml:space="preserve"> in particolare l’uso di metodologie innovative (es. Agile) per lo sviluppo di software. Su questo argomento il Tavolo ha effettuato una ricerca nella letteratura tecnica e tra le fonti disponibili </w:t>
      </w:r>
      <w:r w:rsidR="006371C6">
        <w:rPr>
          <w:rFonts w:ascii="Verdana" w:hAnsi="Verdana"/>
          <w:sz w:val="20"/>
          <w:szCs w:val="20"/>
        </w:rPr>
        <w:t>in</w:t>
      </w:r>
      <w:r>
        <w:rPr>
          <w:rFonts w:ascii="Verdana" w:hAnsi="Verdana"/>
          <w:sz w:val="20"/>
          <w:szCs w:val="20"/>
        </w:rPr>
        <w:t xml:space="preserve"> rete, con l’obiettivo di analizzare </w:t>
      </w:r>
      <w:r w:rsidR="006926CB">
        <w:rPr>
          <w:rFonts w:ascii="Verdana" w:hAnsi="Verdana"/>
          <w:sz w:val="20"/>
          <w:szCs w:val="20"/>
        </w:rPr>
        <w:t>le connessioni</w:t>
      </w:r>
      <w:r>
        <w:rPr>
          <w:rFonts w:ascii="Verdana" w:hAnsi="Verdana"/>
          <w:sz w:val="20"/>
          <w:szCs w:val="20"/>
        </w:rPr>
        <w:t xml:space="preserve"> (</w:t>
      </w:r>
      <w:r w:rsidR="00CF2F35">
        <w:rPr>
          <w:rFonts w:ascii="Verdana" w:hAnsi="Verdana"/>
          <w:sz w:val="20"/>
          <w:szCs w:val="20"/>
        </w:rPr>
        <w:t>fattori positivi, criticità e opportunità</w:t>
      </w:r>
      <w:r>
        <w:rPr>
          <w:rFonts w:ascii="Verdana" w:hAnsi="Verdana"/>
          <w:sz w:val="20"/>
          <w:szCs w:val="20"/>
        </w:rPr>
        <w:t xml:space="preserve">) tra le metodologie innovative </w:t>
      </w:r>
      <w:r w:rsidR="00CF2F35">
        <w:rPr>
          <w:rFonts w:ascii="Verdana" w:hAnsi="Verdana"/>
          <w:sz w:val="20"/>
          <w:szCs w:val="20"/>
        </w:rPr>
        <w:t xml:space="preserve">propugnate dal Piano Triennale </w:t>
      </w:r>
      <w:r>
        <w:rPr>
          <w:rFonts w:ascii="Verdana" w:hAnsi="Verdana"/>
          <w:sz w:val="20"/>
          <w:szCs w:val="20"/>
        </w:rPr>
        <w:t>e le metriche per il software</w:t>
      </w:r>
      <w:r w:rsidR="00CF2F35">
        <w:rPr>
          <w:rFonts w:ascii="Verdana" w:hAnsi="Verdana"/>
          <w:sz w:val="20"/>
          <w:szCs w:val="20"/>
        </w:rPr>
        <w:t>.</w:t>
      </w:r>
    </w:p>
    <w:p w14:paraId="21C55B70" w14:textId="77777777" w:rsidR="00954E45" w:rsidRDefault="00954E45" w:rsidP="001373C8">
      <w:pPr>
        <w:tabs>
          <w:tab w:val="num" w:pos="720"/>
        </w:tabs>
        <w:jc w:val="both"/>
        <w:rPr>
          <w:rFonts w:ascii="Verdana" w:hAnsi="Verdana"/>
          <w:sz w:val="20"/>
          <w:szCs w:val="20"/>
          <w:highlight w:val="yellow"/>
        </w:rPr>
      </w:pPr>
    </w:p>
    <w:p w14:paraId="2B51ADC8" w14:textId="77777777" w:rsidR="00F0093E" w:rsidRPr="00CF2F35" w:rsidRDefault="00CF2F35" w:rsidP="001373C8">
      <w:pPr>
        <w:tabs>
          <w:tab w:val="num" w:pos="720"/>
        </w:tabs>
        <w:jc w:val="both"/>
        <w:rPr>
          <w:rFonts w:ascii="Verdana" w:hAnsi="Verdana"/>
          <w:sz w:val="20"/>
          <w:szCs w:val="20"/>
        </w:rPr>
      </w:pPr>
      <w:r w:rsidRPr="00CF2F35">
        <w:rPr>
          <w:rFonts w:ascii="Verdana" w:hAnsi="Verdana"/>
          <w:sz w:val="20"/>
          <w:szCs w:val="20"/>
        </w:rPr>
        <w:t xml:space="preserve">I risultati dell’analisi svolta sono riportati al capitolo </w:t>
      </w:r>
      <w:r>
        <w:rPr>
          <w:rFonts w:ascii="Verdana" w:hAnsi="Verdana"/>
          <w:sz w:val="20"/>
          <w:szCs w:val="20"/>
        </w:rPr>
        <w:fldChar w:fldCharType="begin"/>
      </w:r>
      <w:r>
        <w:rPr>
          <w:rFonts w:ascii="Verdana" w:hAnsi="Verdana"/>
          <w:sz w:val="20"/>
          <w:szCs w:val="20"/>
        </w:rPr>
        <w:instrText xml:space="preserve"> REF _Ref503182317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5</w:t>
      </w:r>
      <w:r>
        <w:rPr>
          <w:rFonts w:ascii="Verdana" w:hAnsi="Verdana"/>
          <w:sz w:val="20"/>
          <w:szCs w:val="20"/>
        </w:rPr>
        <w:fldChar w:fldCharType="end"/>
      </w:r>
      <w:r w:rsidRPr="00CF2F35">
        <w:rPr>
          <w:rFonts w:ascii="Verdana" w:hAnsi="Verdana"/>
          <w:sz w:val="20"/>
          <w:szCs w:val="20"/>
        </w:rPr>
        <w:t>.</w:t>
      </w:r>
    </w:p>
    <w:p w14:paraId="7784A02E" w14:textId="77777777" w:rsidR="00D1107A" w:rsidRPr="00F824D6" w:rsidRDefault="009C7463" w:rsidP="00F824D6">
      <w:pPr>
        <w:pStyle w:val="Titolo2"/>
      </w:pPr>
      <w:bookmarkStart w:id="17" w:name="_Toc509316192"/>
      <w:r>
        <w:t>Analisi di</w:t>
      </w:r>
      <w:r w:rsidR="00F824D6" w:rsidRPr="00F824D6">
        <w:t xml:space="preserve"> c</w:t>
      </w:r>
      <w:r w:rsidR="00F824D6">
        <w:t>apitolati e schemi contrattuali</w:t>
      </w:r>
      <w:bookmarkEnd w:id="17"/>
    </w:p>
    <w:p w14:paraId="3601EC56" w14:textId="77777777" w:rsidR="00F824D6" w:rsidRDefault="00CF2F35" w:rsidP="001373C8">
      <w:pPr>
        <w:tabs>
          <w:tab w:val="num" w:pos="720"/>
        </w:tabs>
        <w:jc w:val="both"/>
        <w:rPr>
          <w:rFonts w:ascii="Verdana" w:hAnsi="Verdana"/>
          <w:sz w:val="20"/>
          <w:szCs w:val="20"/>
        </w:rPr>
      </w:pPr>
      <w:r>
        <w:rPr>
          <w:rFonts w:ascii="Verdana" w:hAnsi="Verdana"/>
          <w:sz w:val="20"/>
          <w:szCs w:val="20"/>
        </w:rPr>
        <w:t>Nell’ambito della documentazione raccolta dal Tavolo di lavoro, sono stati oggetto di specifica analisi schemi di contratto, capitolati e altra do</w:t>
      </w:r>
      <w:r w:rsidR="00343ACB">
        <w:rPr>
          <w:rFonts w:ascii="Verdana" w:hAnsi="Verdana"/>
          <w:sz w:val="20"/>
          <w:szCs w:val="20"/>
        </w:rPr>
        <w:t>cumentazione di gara riguardante</w:t>
      </w:r>
      <w:r>
        <w:rPr>
          <w:rFonts w:ascii="Verdana" w:hAnsi="Verdana"/>
          <w:sz w:val="20"/>
          <w:szCs w:val="20"/>
        </w:rPr>
        <w:t xml:space="preserve"> attività di sviluppo e manutenzione di software applicativo.</w:t>
      </w:r>
    </w:p>
    <w:p w14:paraId="02D4812D" w14:textId="77777777" w:rsidR="00CF2F35" w:rsidRDefault="00CF2F35" w:rsidP="001373C8">
      <w:pPr>
        <w:tabs>
          <w:tab w:val="num" w:pos="720"/>
        </w:tabs>
        <w:jc w:val="both"/>
        <w:rPr>
          <w:rFonts w:ascii="Verdana" w:hAnsi="Verdana"/>
          <w:sz w:val="20"/>
          <w:szCs w:val="20"/>
        </w:rPr>
      </w:pPr>
    </w:p>
    <w:p w14:paraId="2D6C5E56" w14:textId="77777777" w:rsidR="00CF2F35" w:rsidRPr="00CF2F35" w:rsidRDefault="00CF2F35" w:rsidP="001373C8">
      <w:pPr>
        <w:tabs>
          <w:tab w:val="num" w:pos="720"/>
        </w:tabs>
        <w:jc w:val="both"/>
        <w:rPr>
          <w:rFonts w:ascii="Verdana" w:hAnsi="Verdana"/>
          <w:sz w:val="20"/>
          <w:szCs w:val="20"/>
        </w:rPr>
      </w:pPr>
      <w:r w:rsidRPr="00CF2F35">
        <w:rPr>
          <w:rFonts w:ascii="Verdana" w:hAnsi="Verdana"/>
          <w:sz w:val="20"/>
          <w:szCs w:val="20"/>
        </w:rPr>
        <w:t xml:space="preserve">Come primo obiettivo, si è cercato di capire </w:t>
      </w:r>
      <w:r w:rsidR="000269C7">
        <w:rPr>
          <w:rFonts w:ascii="Verdana" w:hAnsi="Verdana"/>
          <w:sz w:val="20"/>
          <w:szCs w:val="20"/>
        </w:rPr>
        <w:t>in che modo</w:t>
      </w:r>
      <w:r w:rsidRPr="00CF2F35">
        <w:rPr>
          <w:rFonts w:ascii="Verdana" w:hAnsi="Verdana"/>
          <w:sz w:val="20"/>
          <w:szCs w:val="20"/>
        </w:rPr>
        <w:t xml:space="preserve"> viene attualmente regolato, nella documentazione contrattuale della P.A., l’uso di metriche del software.</w:t>
      </w:r>
      <w:r w:rsidR="006926CB">
        <w:rPr>
          <w:rFonts w:ascii="Verdana" w:hAnsi="Verdana"/>
          <w:sz w:val="20"/>
          <w:szCs w:val="20"/>
        </w:rPr>
        <w:t xml:space="preserve"> </w:t>
      </w:r>
      <w:r w:rsidRPr="00CF2F35">
        <w:rPr>
          <w:rFonts w:ascii="Verdana" w:hAnsi="Verdana"/>
          <w:sz w:val="20"/>
          <w:szCs w:val="20"/>
        </w:rPr>
        <w:t xml:space="preserve">Successivamente, sulla scorta delle criticità riscontrate, sono stati formulati alcuni suggerimenti, di ordine generale, sulla scrittura di capitolati e </w:t>
      </w:r>
      <w:r w:rsidR="000269C7">
        <w:rPr>
          <w:rFonts w:ascii="Verdana" w:hAnsi="Verdana"/>
          <w:sz w:val="20"/>
          <w:szCs w:val="20"/>
        </w:rPr>
        <w:t>articolat</w:t>
      </w:r>
      <w:r w:rsidRPr="00CF2F35">
        <w:rPr>
          <w:rFonts w:ascii="Verdana" w:hAnsi="Verdana"/>
          <w:sz w:val="20"/>
          <w:szCs w:val="20"/>
        </w:rPr>
        <w:t>i contrattuali.</w:t>
      </w:r>
    </w:p>
    <w:p w14:paraId="316BCB8F" w14:textId="77777777" w:rsidR="00CF2F35" w:rsidRPr="00CF2F35" w:rsidRDefault="00CF2F35" w:rsidP="00CF2F35">
      <w:pPr>
        <w:pStyle w:val="Titolo3"/>
      </w:pPr>
      <w:bookmarkStart w:id="18" w:name="_Toc509316193"/>
      <w:r w:rsidRPr="00CF2F35">
        <w:t>Situazione attuale</w:t>
      </w:r>
      <w:bookmarkEnd w:id="18"/>
    </w:p>
    <w:p w14:paraId="0F6CEDEA" w14:textId="77777777" w:rsidR="00CF2F35" w:rsidRDefault="000269C7" w:rsidP="001373C8">
      <w:pPr>
        <w:tabs>
          <w:tab w:val="num" w:pos="720"/>
        </w:tabs>
        <w:jc w:val="both"/>
        <w:rPr>
          <w:rFonts w:ascii="Verdana" w:hAnsi="Verdana"/>
          <w:sz w:val="20"/>
          <w:szCs w:val="20"/>
        </w:rPr>
      </w:pPr>
      <w:r w:rsidRPr="000269C7">
        <w:rPr>
          <w:rFonts w:ascii="Verdana" w:hAnsi="Verdana"/>
          <w:sz w:val="20"/>
          <w:szCs w:val="20"/>
        </w:rPr>
        <w:t>Come anticipato al §</w:t>
      </w:r>
      <w:r w:rsidRPr="000269C7">
        <w:rPr>
          <w:rFonts w:ascii="Verdana" w:hAnsi="Verdana"/>
          <w:sz w:val="20"/>
          <w:szCs w:val="20"/>
        </w:rPr>
        <w:fldChar w:fldCharType="begin"/>
      </w:r>
      <w:r w:rsidRPr="000269C7">
        <w:rPr>
          <w:rFonts w:ascii="Verdana" w:hAnsi="Verdana"/>
          <w:sz w:val="20"/>
          <w:szCs w:val="20"/>
        </w:rPr>
        <w:instrText xml:space="preserve"> REF _Ref503185507 \r \h </w:instrText>
      </w:r>
      <w:r>
        <w:rPr>
          <w:rFonts w:ascii="Verdana" w:hAnsi="Verdana"/>
          <w:sz w:val="20"/>
          <w:szCs w:val="20"/>
        </w:rPr>
        <w:instrText xml:space="preserve"> \* MERGEFORMAT </w:instrText>
      </w:r>
      <w:r w:rsidRPr="000269C7">
        <w:rPr>
          <w:rFonts w:ascii="Verdana" w:hAnsi="Verdana"/>
          <w:sz w:val="20"/>
          <w:szCs w:val="20"/>
        </w:rPr>
      </w:r>
      <w:r w:rsidRPr="000269C7">
        <w:rPr>
          <w:rFonts w:ascii="Verdana" w:hAnsi="Verdana"/>
          <w:sz w:val="20"/>
          <w:szCs w:val="20"/>
        </w:rPr>
        <w:fldChar w:fldCharType="separate"/>
      </w:r>
      <w:r w:rsidR="006F3381">
        <w:rPr>
          <w:rFonts w:ascii="Verdana" w:hAnsi="Verdana"/>
          <w:sz w:val="20"/>
          <w:szCs w:val="20"/>
        </w:rPr>
        <w:t>1.3</w:t>
      </w:r>
      <w:r w:rsidRPr="000269C7">
        <w:rPr>
          <w:rFonts w:ascii="Verdana" w:hAnsi="Verdana"/>
          <w:sz w:val="20"/>
          <w:szCs w:val="20"/>
        </w:rPr>
        <w:fldChar w:fldCharType="end"/>
      </w:r>
      <w:r w:rsidRPr="000269C7">
        <w:rPr>
          <w:rFonts w:ascii="Verdana" w:hAnsi="Verdana"/>
          <w:sz w:val="20"/>
          <w:szCs w:val="20"/>
        </w:rPr>
        <w:t xml:space="preserve">, l’uso di metriche del software nei contratti e nei capitolati delle P.A. è, nella stragrande maggioranza dei casi, limitato ai Punti Funzione. Le amministrazioni, in molti casi, sono </w:t>
      </w:r>
      <w:r w:rsidRPr="000269C7">
        <w:rPr>
          <w:rFonts w:ascii="Verdana" w:hAnsi="Verdana"/>
          <w:sz w:val="20"/>
          <w:szCs w:val="20"/>
        </w:rPr>
        <w:lastRenderedPageBreak/>
        <w:t>consapevoli dei limiti di questa metrica, tuttavia è prevale</w:t>
      </w:r>
      <w:r w:rsidR="006926CB">
        <w:rPr>
          <w:rFonts w:ascii="Verdana" w:hAnsi="Verdana"/>
          <w:sz w:val="20"/>
          <w:szCs w:val="20"/>
        </w:rPr>
        <w:t>nte un approccio “conservativo”:</w:t>
      </w:r>
      <w:r w:rsidRPr="000269C7">
        <w:rPr>
          <w:rFonts w:ascii="Verdana" w:hAnsi="Verdana"/>
          <w:sz w:val="20"/>
          <w:szCs w:val="20"/>
        </w:rPr>
        <w:t xml:space="preserve"> le </w:t>
      </w:r>
      <w:r w:rsidR="00501FA9">
        <w:rPr>
          <w:rFonts w:ascii="Verdana" w:hAnsi="Verdana"/>
          <w:sz w:val="20"/>
          <w:szCs w:val="20"/>
        </w:rPr>
        <w:t>P.A.</w:t>
      </w:r>
      <w:r w:rsidRPr="000269C7">
        <w:rPr>
          <w:rFonts w:ascii="Verdana" w:hAnsi="Verdana"/>
          <w:sz w:val="20"/>
          <w:szCs w:val="20"/>
        </w:rPr>
        <w:t xml:space="preserve"> preferiscono attestarsi su clausole e articolati contrattuali consolidati, ben diffusi o in qualche modo “ufficializzati” anziché sperimentare contenuti innovativi, a volte percepiti come p</w:t>
      </w:r>
      <w:r w:rsidR="009142F5">
        <w:rPr>
          <w:rFonts w:ascii="Verdana" w:hAnsi="Verdana"/>
          <w:sz w:val="20"/>
          <w:szCs w:val="20"/>
        </w:rPr>
        <w:t>ossibile fonte di contenziosi.</w:t>
      </w:r>
    </w:p>
    <w:p w14:paraId="60EFEFFD" w14:textId="77777777" w:rsidR="006371C6" w:rsidRPr="000269C7" w:rsidRDefault="006371C6" w:rsidP="001373C8">
      <w:pPr>
        <w:tabs>
          <w:tab w:val="num" w:pos="720"/>
        </w:tabs>
        <w:jc w:val="both"/>
        <w:rPr>
          <w:rFonts w:ascii="Verdana" w:hAnsi="Verdana"/>
          <w:sz w:val="20"/>
          <w:szCs w:val="20"/>
        </w:rPr>
      </w:pPr>
    </w:p>
    <w:p w14:paraId="6FD6AFC6" w14:textId="77777777" w:rsidR="006371C6" w:rsidRDefault="009142F5" w:rsidP="009142F5">
      <w:pPr>
        <w:tabs>
          <w:tab w:val="num" w:pos="720"/>
        </w:tabs>
        <w:jc w:val="both"/>
        <w:rPr>
          <w:rFonts w:ascii="Verdana" w:hAnsi="Verdana"/>
          <w:sz w:val="20"/>
          <w:szCs w:val="20"/>
        </w:rPr>
      </w:pPr>
      <w:r>
        <w:rPr>
          <w:rFonts w:ascii="Verdana" w:hAnsi="Verdana"/>
          <w:sz w:val="20"/>
          <w:szCs w:val="20"/>
        </w:rPr>
        <w:t xml:space="preserve">Esistono </w:t>
      </w:r>
      <w:r w:rsidR="006371C6">
        <w:rPr>
          <w:rFonts w:ascii="Verdana" w:hAnsi="Verdana"/>
          <w:sz w:val="20"/>
          <w:szCs w:val="20"/>
        </w:rPr>
        <w:t>peraltro</w:t>
      </w:r>
      <w:r>
        <w:rPr>
          <w:rFonts w:ascii="Verdana" w:hAnsi="Verdana"/>
          <w:sz w:val="20"/>
          <w:szCs w:val="20"/>
        </w:rPr>
        <w:t xml:space="preserve"> </w:t>
      </w:r>
      <w:r w:rsidR="006371C6">
        <w:rPr>
          <w:rFonts w:ascii="Verdana" w:hAnsi="Verdana"/>
          <w:sz w:val="20"/>
          <w:szCs w:val="20"/>
        </w:rPr>
        <w:t xml:space="preserve">alcuni </w:t>
      </w:r>
      <w:r w:rsidR="000269C7" w:rsidRPr="000269C7">
        <w:rPr>
          <w:rFonts w:ascii="Verdana" w:hAnsi="Verdana"/>
          <w:sz w:val="20"/>
          <w:szCs w:val="20"/>
        </w:rPr>
        <w:t xml:space="preserve">esempi </w:t>
      </w:r>
      <w:r w:rsidR="00501FA9">
        <w:rPr>
          <w:rFonts w:ascii="Verdana" w:hAnsi="Verdana"/>
          <w:sz w:val="20"/>
          <w:szCs w:val="20"/>
        </w:rPr>
        <w:t>d’</w:t>
      </w:r>
      <w:r>
        <w:rPr>
          <w:rFonts w:ascii="Verdana" w:hAnsi="Verdana"/>
          <w:sz w:val="20"/>
          <w:szCs w:val="20"/>
        </w:rPr>
        <w:t xml:space="preserve">innovazione in questo ambito. </w:t>
      </w:r>
      <w:r w:rsidR="006371C6">
        <w:rPr>
          <w:rFonts w:ascii="Verdana" w:hAnsi="Verdana"/>
          <w:sz w:val="20"/>
          <w:szCs w:val="20"/>
        </w:rPr>
        <w:t>Essi verranno citati nei paragrafi che seguono.</w:t>
      </w:r>
    </w:p>
    <w:p w14:paraId="1A222A3B" w14:textId="77777777" w:rsidR="00CE5128" w:rsidRPr="00CE5128" w:rsidRDefault="00CE5128" w:rsidP="00CE5128">
      <w:pPr>
        <w:pStyle w:val="Titolo4"/>
        <w:rPr>
          <w:rFonts w:ascii="Verdana" w:hAnsi="Verdana" w:cs="Arial"/>
          <w:color w:val="000080"/>
          <w:sz w:val="18"/>
          <w:szCs w:val="26"/>
        </w:rPr>
      </w:pPr>
      <w:bookmarkStart w:id="19" w:name="_Ref503524770"/>
      <w:r w:rsidRPr="00CE5128">
        <w:rPr>
          <w:rFonts w:ascii="Verdana" w:hAnsi="Verdana" w:cs="Arial"/>
          <w:color w:val="000080"/>
          <w:sz w:val="18"/>
          <w:szCs w:val="26"/>
        </w:rPr>
        <w:t>Esempio</w:t>
      </w:r>
      <w:r w:rsidR="00187BED">
        <w:rPr>
          <w:rFonts w:ascii="Verdana" w:hAnsi="Verdana" w:cs="Arial"/>
          <w:color w:val="000080"/>
          <w:sz w:val="18"/>
          <w:szCs w:val="26"/>
        </w:rPr>
        <w:t xml:space="preserve"> 1</w:t>
      </w:r>
      <w:r w:rsidRPr="00CE5128">
        <w:rPr>
          <w:rFonts w:ascii="Verdana" w:hAnsi="Verdana" w:cs="Arial"/>
          <w:color w:val="000080"/>
          <w:sz w:val="18"/>
          <w:szCs w:val="26"/>
        </w:rPr>
        <w:t>: linee guida Lombardia Informatica</w:t>
      </w:r>
      <w:bookmarkEnd w:id="19"/>
    </w:p>
    <w:p w14:paraId="2BBAD11B" w14:textId="77777777" w:rsidR="006371C6" w:rsidRPr="009142F5" w:rsidRDefault="006371C6" w:rsidP="006371C6">
      <w:pPr>
        <w:tabs>
          <w:tab w:val="num" w:pos="720"/>
        </w:tabs>
        <w:jc w:val="both"/>
        <w:rPr>
          <w:rFonts w:ascii="Verdana" w:hAnsi="Verdana"/>
          <w:sz w:val="20"/>
          <w:szCs w:val="20"/>
        </w:rPr>
      </w:pPr>
      <w:r>
        <w:rPr>
          <w:rFonts w:ascii="Verdana" w:hAnsi="Verdana"/>
          <w:sz w:val="20"/>
          <w:szCs w:val="20"/>
        </w:rPr>
        <w:t>Tra il materiale pervenuto al Tavolo di lavoro,</w:t>
      </w:r>
      <w:r w:rsidRPr="000269C7">
        <w:rPr>
          <w:rFonts w:ascii="Verdana" w:hAnsi="Verdana"/>
          <w:sz w:val="20"/>
          <w:szCs w:val="20"/>
        </w:rPr>
        <w:t xml:space="preserve"> </w:t>
      </w:r>
      <w:r>
        <w:rPr>
          <w:rFonts w:ascii="Verdana" w:hAnsi="Verdana"/>
          <w:sz w:val="20"/>
          <w:szCs w:val="20"/>
        </w:rPr>
        <w:t>appare utile estrarre alcuni contenuti del documento “</w:t>
      </w:r>
      <w:r w:rsidRPr="00922289">
        <w:rPr>
          <w:rFonts w:ascii="Verdana" w:hAnsi="Verdana"/>
          <w:sz w:val="20"/>
          <w:szCs w:val="20"/>
        </w:rPr>
        <w:t>METODOLOGIE E LINEE GUIDA DI MISURA DEI FUNCTION POINT</w:t>
      </w:r>
      <w:r>
        <w:rPr>
          <w:rFonts w:ascii="Verdana" w:hAnsi="Verdana"/>
          <w:sz w:val="20"/>
          <w:szCs w:val="20"/>
        </w:rPr>
        <w:t xml:space="preserve">”, redatto da Lombardia Informatica, allegato alla gara </w:t>
      </w:r>
      <w:r w:rsidRPr="009142F5">
        <w:rPr>
          <w:rFonts w:ascii="Verdana" w:hAnsi="Verdana"/>
          <w:sz w:val="20"/>
          <w:szCs w:val="20"/>
        </w:rPr>
        <w:t>3/2014/LI per l’affidamento dei servizi di supporto al demand management, sviluppo, manutenzione, assistenza per la realizzazione dei modelli di e-government della Regione Lombardia.</w:t>
      </w:r>
    </w:p>
    <w:p w14:paraId="38F4D113" w14:textId="77777777" w:rsidR="006371C6" w:rsidRDefault="006371C6" w:rsidP="00986D55">
      <w:pPr>
        <w:tabs>
          <w:tab w:val="num" w:pos="720"/>
        </w:tabs>
        <w:jc w:val="both"/>
        <w:rPr>
          <w:rFonts w:ascii="Verdana" w:hAnsi="Verdana"/>
          <w:sz w:val="20"/>
          <w:szCs w:val="20"/>
        </w:rPr>
      </w:pPr>
    </w:p>
    <w:p w14:paraId="23059EB2" w14:textId="77777777" w:rsidR="00285321" w:rsidRDefault="00285321" w:rsidP="00986D55">
      <w:pPr>
        <w:tabs>
          <w:tab w:val="num" w:pos="720"/>
        </w:tabs>
        <w:jc w:val="both"/>
        <w:rPr>
          <w:rFonts w:ascii="Verdana" w:hAnsi="Verdana"/>
          <w:sz w:val="20"/>
          <w:szCs w:val="20"/>
        </w:rPr>
      </w:pPr>
      <w:r>
        <w:rPr>
          <w:rFonts w:ascii="Verdana" w:hAnsi="Verdana"/>
          <w:sz w:val="20"/>
          <w:szCs w:val="20"/>
        </w:rPr>
        <w:t xml:space="preserve">Nel suddetto documento </w:t>
      </w:r>
      <w:r w:rsidR="00CE5128">
        <w:rPr>
          <w:rFonts w:ascii="Verdana" w:hAnsi="Verdana"/>
          <w:sz w:val="20"/>
          <w:szCs w:val="20"/>
        </w:rPr>
        <w:t xml:space="preserve">(citato a titolo di esempio, senza entrare nel merito delle scelte effettuate dai suoi redattori) </w:t>
      </w:r>
      <w:r>
        <w:rPr>
          <w:rFonts w:ascii="Verdana" w:hAnsi="Verdana"/>
          <w:sz w:val="20"/>
          <w:szCs w:val="20"/>
        </w:rPr>
        <w:t>vengono anzitutto definiti 4 “livelli di misurazione” delle funzionalità del software, vale a dire:</w:t>
      </w:r>
    </w:p>
    <w:p w14:paraId="29A5CF82" w14:textId="77777777" w:rsidR="00285321" w:rsidRDefault="00285321" w:rsidP="004D16B5">
      <w:pPr>
        <w:numPr>
          <w:ilvl w:val="0"/>
          <w:numId w:val="10"/>
        </w:numPr>
        <w:jc w:val="both"/>
        <w:rPr>
          <w:rFonts w:ascii="Verdana" w:hAnsi="Verdana"/>
          <w:sz w:val="20"/>
          <w:szCs w:val="20"/>
        </w:rPr>
      </w:pPr>
      <w:r>
        <w:rPr>
          <w:rFonts w:ascii="Verdana" w:hAnsi="Verdana"/>
          <w:sz w:val="20"/>
          <w:szCs w:val="20"/>
        </w:rPr>
        <w:t>misura approssimata (stima);</w:t>
      </w:r>
    </w:p>
    <w:p w14:paraId="59167495" w14:textId="77777777" w:rsidR="00285321" w:rsidRDefault="00285321" w:rsidP="004D16B5">
      <w:pPr>
        <w:numPr>
          <w:ilvl w:val="0"/>
          <w:numId w:val="10"/>
        </w:numPr>
        <w:jc w:val="both"/>
        <w:rPr>
          <w:rFonts w:ascii="Verdana" w:hAnsi="Verdana"/>
          <w:sz w:val="20"/>
          <w:szCs w:val="20"/>
        </w:rPr>
      </w:pPr>
      <w:r>
        <w:rPr>
          <w:rFonts w:ascii="Verdana" w:hAnsi="Verdana"/>
          <w:sz w:val="20"/>
          <w:szCs w:val="20"/>
        </w:rPr>
        <w:t>misura grezza</w:t>
      </w:r>
      <w:r w:rsidR="00D926AA">
        <w:rPr>
          <w:rFonts w:ascii="Verdana" w:hAnsi="Verdana"/>
          <w:sz w:val="20"/>
          <w:szCs w:val="20"/>
        </w:rPr>
        <w:t xml:space="preserve"> (stima)</w:t>
      </w:r>
      <w:r>
        <w:rPr>
          <w:rFonts w:ascii="Verdana" w:hAnsi="Verdana"/>
          <w:sz w:val="20"/>
          <w:szCs w:val="20"/>
        </w:rPr>
        <w:t>;</w:t>
      </w:r>
    </w:p>
    <w:p w14:paraId="4D836779" w14:textId="77777777" w:rsidR="00285321" w:rsidRDefault="00285321" w:rsidP="004D16B5">
      <w:pPr>
        <w:numPr>
          <w:ilvl w:val="0"/>
          <w:numId w:val="10"/>
        </w:numPr>
        <w:jc w:val="both"/>
        <w:rPr>
          <w:rFonts w:ascii="Verdana" w:hAnsi="Verdana"/>
          <w:sz w:val="20"/>
          <w:szCs w:val="20"/>
        </w:rPr>
      </w:pPr>
      <w:r>
        <w:rPr>
          <w:rFonts w:ascii="Verdana" w:hAnsi="Verdana"/>
          <w:sz w:val="20"/>
          <w:szCs w:val="20"/>
        </w:rPr>
        <w:t>misura dettagliata;</w:t>
      </w:r>
    </w:p>
    <w:p w14:paraId="452563A6" w14:textId="77777777" w:rsidR="00285321" w:rsidRDefault="00285321" w:rsidP="004D16B5">
      <w:pPr>
        <w:numPr>
          <w:ilvl w:val="0"/>
          <w:numId w:val="10"/>
        </w:numPr>
        <w:jc w:val="both"/>
        <w:rPr>
          <w:rFonts w:ascii="Verdana" w:hAnsi="Verdana"/>
          <w:sz w:val="20"/>
          <w:szCs w:val="20"/>
        </w:rPr>
      </w:pPr>
      <w:r>
        <w:rPr>
          <w:rFonts w:ascii="Verdana" w:hAnsi="Verdana"/>
          <w:sz w:val="20"/>
          <w:szCs w:val="20"/>
        </w:rPr>
        <w:t>misura approfondita.</w:t>
      </w:r>
    </w:p>
    <w:p w14:paraId="466CB736" w14:textId="77777777" w:rsidR="00285321" w:rsidRDefault="00285321" w:rsidP="00986D55">
      <w:pPr>
        <w:tabs>
          <w:tab w:val="num" w:pos="720"/>
        </w:tabs>
        <w:jc w:val="both"/>
        <w:rPr>
          <w:rFonts w:ascii="Verdana" w:hAnsi="Verdana"/>
          <w:sz w:val="20"/>
          <w:szCs w:val="20"/>
        </w:rPr>
      </w:pPr>
      <w:r>
        <w:rPr>
          <w:rFonts w:ascii="Verdana" w:hAnsi="Verdana"/>
          <w:sz w:val="20"/>
          <w:szCs w:val="20"/>
        </w:rPr>
        <w:t xml:space="preserve">Ogni livello di misurazione tiene conto delle informazioni disponibili nelle varie fasi del progetto: al crescere delle informazioni disponibili aumenta </w:t>
      </w:r>
      <w:r w:rsidR="00501FA9">
        <w:rPr>
          <w:rFonts w:ascii="Verdana" w:hAnsi="Verdana"/>
          <w:sz w:val="20"/>
          <w:szCs w:val="20"/>
        </w:rPr>
        <w:t>di precisione e di complessità nel conteggio</w:t>
      </w:r>
      <w:r>
        <w:rPr>
          <w:rFonts w:ascii="Verdana" w:hAnsi="Verdana"/>
          <w:sz w:val="20"/>
          <w:szCs w:val="20"/>
        </w:rPr>
        <w:t xml:space="preserve">. </w:t>
      </w:r>
    </w:p>
    <w:p w14:paraId="53BD7FA3" w14:textId="77777777" w:rsidR="00922289" w:rsidRPr="00CE5128" w:rsidRDefault="00922289" w:rsidP="001373C8">
      <w:pPr>
        <w:tabs>
          <w:tab w:val="num" w:pos="720"/>
        </w:tabs>
        <w:jc w:val="both"/>
        <w:rPr>
          <w:rFonts w:ascii="Verdana" w:hAnsi="Verdana"/>
          <w:sz w:val="20"/>
          <w:szCs w:val="20"/>
        </w:rPr>
      </w:pPr>
    </w:p>
    <w:p w14:paraId="27D67512" w14:textId="77777777" w:rsidR="00F073AF" w:rsidRDefault="00285321" w:rsidP="001373C8">
      <w:pPr>
        <w:tabs>
          <w:tab w:val="num" w:pos="720"/>
        </w:tabs>
        <w:jc w:val="both"/>
        <w:rPr>
          <w:rFonts w:ascii="Verdana" w:hAnsi="Verdana"/>
          <w:sz w:val="20"/>
          <w:szCs w:val="20"/>
        </w:rPr>
      </w:pPr>
      <w:r w:rsidRPr="00CE5128">
        <w:rPr>
          <w:rFonts w:ascii="Verdana" w:hAnsi="Verdana"/>
          <w:sz w:val="20"/>
          <w:szCs w:val="20"/>
        </w:rPr>
        <w:t xml:space="preserve">Il documento prescrive che le misure richieste all’accettazione di nuovi sviluppi e manutenzioni evolutive siano di livello “dettagliate”. Per obiettivi di controllo si usano </w:t>
      </w:r>
      <w:r w:rsidR="006371C6">
        <w:rPr>
          <w:rFonts w:ascii="Verdana" w:hAnsi="Verdana"/>
          <w:sz w:val="20"/>
          <w:szCs w:val="20"/>
        </w:rPr>
        <w:t xml:space="preserve">invece </w:t>
      </w:r>
      <w:r w:rsidRPr="00CE5128">
        <w:rPr>
          <w:rFonts w:ascii="Verdana" w:hAnsi="Verdana"/>
          <w:sz w:val="20"/>
          <w:szCs w:val="20"/>
        </w:rPr>
        <w:t xml:space="preserve">misure di livello “approfondito”. </w:t>
      </w:r>
      <w:r w:rsidR="00F073AF">
        <w:rPr>
          <w:rFonts w:ascii="Verdana" w:hAnsi="Verdana"/>
          <w:sz w:val="20"/>
          <w:szCs w:val="20"/>
        </w:rPr>
        <w:t>Per entrambi i livelli si prevede il metodo di misurazione IFPUG</w:t>
      </w:r>
      <w:r w:rsidR="006B13F8">
        <w:rPr>
          <w:rFonts w:ascii="Verdana" w:hAnsi="Verdana"/>
          <w:sz w:val="20"/>
          <w:szCs w:val="20"/>
        </w:rPr>
        <w:t xml:space="preserve"> 4.3.1</w:t>
      </w:r>
      <w:r w:rsidR="00F073AF">
        <w:rPr>
          <w:rFonts w:ascii="Verdana" w:hAnsi="Verdana"/>
          <w:sz w:val="20"/>
          <w:szCs w:val="20"/>
        </w:rPr>
        <w:t>.</w:t>
      </w:r>
    </w:p>
    <w:p w14:paraId="6955F9BF" w14:textId="77777777" w:rsidR="00F073AF" w:rsidRDefault="00F073AF" w:rsidP="001373C8">
      <w:pPr>
        <w:tabs>
          <w:tab w:val="num" w:pos="720"/>
        </w:tabs>
        <w:jc w:val="both"/>
        <w:rPr>
          <w:rFonts w:ascii="Verdana" w:hAnsi="Verdana"/>
          <w:sz w:val="20"/>
          <w:szCs w:val="20"/>
        </w:rPr>
      </w:pPr>
    </w:p>
    <w:p w14:paraId="225AF5CC" w14:textId="77777777" w:rsidR="00CE5128" w:rsidRDefault="00285321" w:rsidP="001373C8">
      <w:pPr>
        <w:tabs>
          <w:tab w:val="num" w:pos="720"/>
        </w:tabs>
        <w:jc w:val="both"/>
        <w:rPr>
          <w:rFonts w:ascii="Verdana" w:hAnsi="Verdana"/>
          <w:sz w:val="20"/>
          <w:szCs w:val="20"/>
        </w:rPr>
      </w:pPr>
      <w:r w:rsidRPr="00CE5128">
        <w:rPr>
          <w:rFonts w:ascii="Verdana" w:hAnsi="Verdana"/>
          <w:sz w:val="20"/>
          <w:szCs w:val="20"/>
        </w:rPr>
        <w:t>In fasi iniziali po</w:t>
      </w:r>
      <w:r w:rsidR="006371C6">
        <w:rPr>
          <w:rFonts w:ascii="Verdana" w:hAnsi="Verdana"/>
          <w:sz w:val="20"/>
          <w:szCs w:val="20"/>
        </w:rPr>
        <w:t>sso</w:t>
      </w:r>
      <w:r w:rsidRPr="00CE5128">
        <w:rPr>
          <w:rFonts w:ascii="Verdana" w:hAnsi="Verdana"/>
          <w:sz w:val="20"/>
          <w:szCs w:val="20"/>
        </w:rPr>
        <w:t xml:space="preserve">no essere richieste al fornitore misure </w:t>
      </w:r>
      <w:r w:rsidR="00F23ACF" w:rsidRPr="00CE5128">
        <w:rPr>
          <w:rFonts w:ascii="Verdana" w:hAnsi="Verdana"/>
          <w:sz w:val="20"/>
          <w:szCs w:val="20"/>
        </w:rPr>
        <w:t xml:space="preserve">(o meglio “stime”) </w:t>
      </w:r>
      <w:r w:rsidRPr="00CE5128">
        <w:rPr>
          <w:rFonts w:ascii="Verdana" w:hAnsi="Verdana"/>
          <w:sz w:val="20"/>
          <w:szCs w:val="20"/>
        </w:rPr>
        <w:t xml:space="preserve">di livello </w:t>
      </w:r>
      <w:r w:rsidR="00F23ACF" w:rsidRPr="00CE5128">
        <w:rPr>
          <w:rFonts w:ascii="Verdana" w:hAnsi="Verdana"/>
          <w:sz w:val="20"/>
          <w:szCs w:val="20"/>
        </w:rPr>
        <w:t>“approssimato” o “grezzo”</w:t>
      </w:r>
      <w:r w:rsidRPr="00CE5128">
        <w:rPr>
          <w:rFonts w:ascii="Verdana" w:hAnsi="Verdana"/>
          <w:sz w:val="20"/>
          <w:szCs w:val="20"/>
        </w:rPr>
        <w:t xml:space="preserve">. Il livello </w:t>
      </w:r>
      <w:r w:rsidR="00F23ACF" w:rsidRPr="00CE5128">
        <w:rPr>
          <w:rFonts w:ascii="Verdana" w:hAnsi="Verdana"/>
          <w:sz w:val="20"/>
          <w:szCs w:val="20"/>
        </w:rPr>
        <w:t xml:space="preserve">“grezzo” </w:t>
      </w:r>
      <w:r w:rsidRPr="00CE5128">
        <w:rPr>
          <w:rFonts w:ascii="Verdana" w:hAnsi="Verdana"/>
          <w:sz w:val="20"/>
          <w:szCs w:val="20"/>
        </w:rPr>
        <w:t>è considerato accettabile per la prima valorizzazione richiesta al fornitore.</w:t>
      </w:r>
      <w:r w:rsidR="00F073AF">
        <w:rPr>
          <w:rFonts w:ascii="Verdana" w:hAnsi="Verdana"/>
          <w:sz w:val="20"/>
          <w:szCs w:val="20"/>
        </w:rPr>
        <w:t xml:space="preserve"> Per le stime si prevede l’impiego del metodo </w:t>
      </w:r>
      <w:r w:rsidR="00F073AF" w:rsidRPr="00F073AF">
        <w:rPr>
          <w:rFonts w:ascii="Verdana" w:hAnsi="Verdana"/>
          <w:sz w:val="20"/>
          <w:szCs w:val="20"/>
        </w:rPr>
        <w:t>Early &amp; Quick Function Point</w:t>
      </w:r>
      <w:r w:rsidR="00E8399B">
        <w:rPr>
          <w:rFonts w:ascii="Verdana" w:hAnsi="Verdana"/>
          <w:sz w:val="20"/>
          <w:szCs w:val="20"/>
        </w:rPr>
        <w:t xml:space="preserve"> </w:t>
      </w:r>
      <w:r w:rsidR="00343ACB">
        <w:rPr>
          <w:rFonts w:ascii="Verdana" w:hAnsi="Verdana"/>
          <w:sz w:val="20"/>
          <w:szCs w:val="20"/>
        </w:rPr>
        <w:t>(</w:t>
      </w:r>
      <w:hyperlink r:id="rId30" w:history="1">
        <w:r w:rsidR="00343ACB" w:rsidRPr="0008285D">
          <w:rPr>
            <w:rFonts w:ascii="Verdana" w:hAnsi="Verdana"/>
            <w:sz w:val="20"/>
            <w:szCs w:val="20"/>
          </w:rPr>
          <w:t>E&amp;QFP</w:t>
        </w:r>
      </w:hyperlink>
      <w:r w:rsidR="0008285D">
        <w:rPr>
          <w:rFonts w:ascii="Verdana" w:hAnsi="Verdana"/>
          <w:sz w:val="20"/>
          <w:szCs w:val="20"/>
        </w:rPr>
        <w:t>)</w:t>
      </w:r>
      <w:r w:rsidR="0008285D">
        <w:rPr>
          <w:rStyle w:val="Rimandonotaapidipagina"/>
          <w:rFonts w:ascii="Verdana" w:hAnsi="Verdana"/>
          <w:sz w:val="20"/>
          <w:szCs w:val="20"/>
        </w:rPr>
        <w:footnoteReference w:id="9"/>
      </w:r>
      <w:r w:rsidR="0008285D">
        <w:rPr>
          <w:rFonts w:ascii="Verdana" w:hAnsi="Verdana"/>
          <w:sz w:val="20"/>
          <w:szCs w:val="20"/>
        </w:rPr>
        <w:t xml:space="preserve">. </w:t>
      </w:r>
      <w:r w:rsidR="00F073AF">
        <w:rPr>
          <w:rFonts w:ascii="Verdana" w:hAnsi="Verdana"/>
          <w:sz w:val="20"/>
          <w:szCs w:val="20"/>
        </w:rPr>
        <w:t xml:space="preserve">Per il livello “grezzo” è anche possibile l’uso del metodo </w:t>
      </w:r>
      <w:r w:rsidR="00F073AF" w:rsidRPr="00E8399B">
        <w:rPr>
          <w:rFonts w:ascii="Verdana" w:hAnsi="Verdana"/>
          <w:sz w:val="20"/>
          <w:szCs w:val="20"/>
        </w:rPr>
        <w:t>Simple Function Point</w:t>
      </w:r>
      <w:r w:rsidR="00501FA9">
        <w:rPr>
          <w:rFonts w:ascii="Verdana" w:hAnsi="Verdana"/>
          <w:sz w:val="20"/>
          <w:szCs w:val="20"/>
        </w:rPr>
        <w:t>, brevemente descritto al successivo §</w:t>
      </w:r>
      <w:r w:rsidR="00501FA9">
        <w:rPr>
          <w:rFonts w:ascii="Verdana" w:hAnsi="Verdana"/>
          <w:sz w:val="20"/>
          <w:szCs w:val="20"/>
        </w:rPr>
        <w:fldChar w:fldCharType="begin"/>
      </w:r>
      <w:r w:rsidR="00501FA9">
        <w:rPr>
          <w:rFonts w:ascii="Verdana" w:hAnsi="Verdana"/>
          <w:sz w:val="20"/>
          <w:szCs w:val="20"/>
        </w:rPr>
        <w:instrText xml:space="preserve"> REF _Ref505332649 \r \h </w:instrText>
      </w:r>
      <w:r w:rsidR="00501FA9">
        <w:rPr>
          <w:rFonts w:ascii="Verdana" w:hAnsi="Verdana"/>
          <w:sz w:val="20"/>
          <w:szCs w:val="20"/>
        </w:rPr>
      </w:r>
      <w:r w:rsidR="00501FA9">
        <w:rPr>
          <w:rFonts w:ascii="Verdana" w:hAnsi="Verdana"/>
          <w:sz w:val="20"/>
          <w:szCs w:val="20"/>
        </w:rPr>
        <w:fldChar w:fldCharType="separate"/>
      </w:r>
      <w:r w:rsidR="006F3381">
        <w:rPr>
          <w:rFonts w:ascii="Verdana" w:hAnsi="Verdana"/>
          <w:sz w:val="20"/>
          <w:szCs w:val="20"/>
        </w:rPr>
        <w:t>4.2</w:t>
      </w:r>
      <w:r w:rsidR="00501FA9">
        <w:rPr>
          <w:rFonts w:ascii="Verdana" w:hAnsi="Verdana"/>
          <w:sz w:val="20"/>
          <w:szCs w:val="20"/>
        </w:rPr>
        <w:fldChar w:fldCharType="end"/>
      </w:r>
      <w:r w:rsidR="006371C6">
        <w:rPr>
          <w:rFonts w:ascii="Verdana" w:hAnsi="Verdana"/>
          <w:sz w:val="20"/>
          <w:szCs w:val="20"/>
        </w:rPr>
        <w:t>.</w:t>
      </w:r>
    </w:p>
    <w:p w14:paraId="16944BAF" w14:textId="77777777" w:rsidR="006B13F8" w:rsidRDefault="006B13F8" w:rsidP="001373C8">
      <w:pPr>
        <w:tabs>
          <w:tab w:val="num" w:pos="720"/>
        </w:tabs>
        <w:jc w:val="both"/>
        <w:rPr>
          <w:rFonts w:ascii="Verdana" w:hAnsi="Verdana"/>
          <w:sz w:val="20"/>
          <w:szCs w:val="20"/>
        </w:rPr>
      </w:pPr>
    </w:p>
    <w:p w14:paraId="5228315E" w14:textId="77777777" w:rsidR="006B13F8" w:rsidRDefault="00D926AA" w:rsidP="001373C8">
      <w:pPr>
        <w:tabs>
          <w:tab w:val="num" w:pos="720"/>
        </w:tabs>
        <w:jc w:val="both"/>
        <w:rPr>
          <w:rFonts w:ascii="Verdana" w:hAnsi="Verdana"/>
          <w:sz w:val="20"/>
          <w:szCs w:val="20"/>
        </w:rPr>
      </w:pPr>
      <w:r>
        <w:rPr>
          <w:rFonts w:ascii="Verdana" w:hAnsi="Verdana"/>
          <w:sz w:val="20"/>
          <w:szCs w:val="20"/>
        </w:rPr>
        <w:t xml:space="preserve">Un concetto interessante presente in questo documento è la distinzione tra “misura funzionale” </w:t>
      </w:r>
      <w:r w:rsidR="00003124">
        <w:rPr>
          <w:rFonts w:ascii="Verdana" w:hAnsi="Verdana"/>
          <w:sz w:val="20"/>
          <w:szCs w:val="20"/>
        </w:rPr>
        <w:t>(in UFP</w:t>
      </w:r>
      <w:r>
        <w:rPr>
          <w:rFonts w:ascii="Verdana" w:hAnsi="Verdana"/>
          <w:sz w:val="20"/>
          <w:szCs w:val="20"/>
        </w:rPr>
        <w:t>) del software e “misura funzionale contrattuale” (MFC) dello stesso. Mentre la prima misura deriva dall’applicazione del metodo dei Punti Funzione IFPUG, la seconda misura tiene conto dei tre fattori seguenti:</w:t>
      </w:r>
    </w:p>
    <w:p w14:paraId="6AFAD736" w14:textId="77777777" w:rsidR="00D926AA" w:rsidRPr="00D926AA" w:rsidRDefault="00582217" w:rsidP="004D16B5">
      <w:pPr>
        <w:numPr>
          <w:ilvl w:val="0"/>
          <w:numId w:val="10"/>
        </w:numPr>
        <w:tabs>
          <w:tab w:val="num" w:pos="720"/>
        </w:tabs>
        <w:jc w:val="both"/>
        <w:rPr>
          <w:rFonts w:ascii="Verdana" w:hAnsi="Verdana"/>
          <w:sz w:val="20"/>
          <w:szCs w:val="20"/>
        </w:rPr>
      </w:pPr>
      <w:r>
        <w:rPr>
          <w:rFonts w:ascii="Verdana" w:hAnsi="Verdana"/>
          <w:sz w:val="20"/>
          <w:szCs w:val="20"/>
        </w:rPr>
        <w:t>r</w:t>
      </w:r>
      <w:r w:rsidR="00D926AA" w:rsidRPr="00D926AA">
        <w:rPr>
          <w:rFonts w:ascii="Verdana" w:hAnsi="Verdana"/>
          <w:sz w:val="20"/>
          <w:szCs w:val="20"/>
        </w:rPr>
        <w:t>iuso</w:t>
      </w:r>
      <w:r w:rsidR="00003124">
        <w:rPr>
          <w:rFonts w:ascii="Verdana" w:hAnsi="Verdana"/>
          <w:sz w:val="20"/>
          <w:szCs w:val="20"/>
        </w:rPr>
        <w:t xml:space="preserve"> (sia generico che </w:t>
      </w:r>
      <w:r w:rsidR="00501FA9">
        <w:rPr>
          <w:rFonts w:ascii="Verdana" w:hAnsi="Verdana"/>
          <w:sz w:val="20"/>
          <w:szCs w:val="20"/>
        </w:rPr>
        <w:t xml:space="preserve">per </w:t>
      </w:r>
      <w:r w:rsidR="00003124">
        <w:rPr>
          <w:rFonts w:ascii="Verdana" w:hAnsi="Verdana"/>
          <w:sz w:val="20"/>
          <w:szCs w:val="20"/>
        </w:rPr>
        <w:t>incorporamento di servizi offerti da altre applicazioni)</w:t>
      </w:r>
      <w:r w:rsidR="00D926AA" w:rsidRPr="00D926AA">
        <w:rPr>
          <w:rFonts w:ascii="Verdana" w:hAnsi="Verdana"/>
          <w:sz w:val="20"/>
          <w:szCs w:val="20"/>
        </w:rPr>
        <w:t xml:space="preserve">, che diminuisce </w:t>
      </w:r>
      <w:r>
        <w:rPr>
          <w:rFonts w:ascii="Verdana" w:hAnsi="Verdana"/>
          <w:sz w:val="20"/>
          <w:szCs w:val="20"/>
        </w:rPr>
        <w:t>la MFC</w:t>
      </w:r>
      <w:r w:rsidR="00D926AA" w:rsidRPr="00D926AA">
        <w:rPr>
          <w:rFonts w:ascii="Verdana" w:hAnsi="Verdana"/>
          <w:sz w:val="20"/>
          <w:szCs w:val="20"/>
        </w:rPr>
        <w:t xml:space="preserve"> rispetto al</w:t>
      </w:r>
      <w:r w:rsidR="00501FA9">
        <w:rPr>
          <w:rFonts w:ascii="Verdana" w:hAnsi="Verdana"/>
          <w:sz w:val="20"/>
          <w:szCs w:val="20"/>
        </w:rPr>
        <w:t>la misura funzionale</w:t>
      </w:r>
      <w:r w:rsidR="00D926AA" w:rsidRPr="00D926AA">
        <w:rPr>
          <w:rFonts w:ascii="Verdana" w:hAnsi="Verdana"/>
          <w:sz w:val="20"/>
          <w:szCs w:val="20"/>
        </w:rPr>
        <w:t>;</w:t>
      </w:r>
      <w:r w:rsidR="00003124">
        <w:rPr>
          <w:rFonts w:ascii="Verdana" w:hAnsi="Verdana"/>
          <w:sz w:val="20"/>
          <w:szCs w:val="20"/>
        </w:rPr>
        <w:t xml:space="preserve"> il documento fissa le percentuali di abbattimento degli UFP da applicare nei vari scenari che possono verificarsi;</w:t>
      </w:r>
    </w:p>
    <w:p w14:paraId="341F1A52" w14:textId="77777777" w:rsidR="00D926AA" w:rsidRPr="00D926AA" w:rsidRDefault="00582217" w:rsidP="004D16B5">
      <w:pPr>
        <w:numPr>
          <w:ilvl w:val="0"/>
          <w:numId w:val="10"/>
        </w:numPr>
        <w:tabs>
          <w:tab w:val="num" w:pos="720"/>
        </w:tabs>
        <w:jc w:val="both"/>
        <w:rPr>
          <w:rFonts w:ascii="Verdana" w:hAnsi="Verdana"/>
          <w:sz w:val="20"/>
          <w:szCs w:val="20"/>
        </w:rPr>
      </w:pPr>
      <w:r>
        <w:rPr>
          <w:rFonts w:ascii="Verdana" w:hAnsi="Verdana"/>
          <w:sz w:val="20"/>
          <w:szCs w:val="20"/>
        </w:rPr>
        <w:t>r</w:t>
      </w:r>
      <w:r w:rsidR="00D926AA" w:rsidRPr="00D926AA">
        <w:rPr>
          <w:rFonts w:ascii="Verdana" w:hAnsi="Verdana"/>
          <w:sz w:val="20"/>
          <w:szCs w:val="20"/>
        </w:rPr>
        <w:t>eplica</w:t>
      </w:r>
      <w:r w:rsidR="00003124">
        <w:rPr>
          <w:rFonts w:ascii="Verdana" w:hAnsi="Verdana"/>
          <w:sz w:val="20"/>
          <w:szCs w:val="20"/>
        </w:rPr>
        <w:t xml:space="preserve"> (ad esempio la necessità di </w:t>
      </w:r>
      <w:r w:rsidR="00D705F6">
        <w:rPr>
          <w:rFonts w:ascii="Verdana" w:hAnsi="Verdana"/>
          <w:sz w:val="20"/>
          <w:szCs w:val="20"/>
        </w:rPr>
        <w:t>duplicare</w:t>
      </w:r>
      <w:r w:rsidR="00003124">
        <w:rPr>
          <w:rFonts w:ascii="Verdana" w:hAnsi="Verdana"/>
          <w:sz w:val="20"/>
          <w:szCs w:val="20"/>
        </w:rPr>
        <w:t xml:space="preserve"> la medesima funzionalità su più </w:t>
      </w:r>
      <w:r w:rsidR="00D705F6">
        <w:rPr>
          <w:rFonts w:ascii="Verdana" w:hAnsi="Verdana"/>
          <w:sz w:val="20"/>
          <w:szCs w:val="20"/>
        </w:rPr>
        <w:t>piattaforme</w:t>
      </w:r>
      <w:r w:rsidR="00003124">
        <w:rPr>
          <w:rFonts w:ascii="Verdana" w:hAnsi="Verdana"/>
          <w:sz w:val="20"/>
          <w:szCs w:val="20"/>
        </w:rPr>
        <w:t>)</w:t>
      </w:r>
      <w:r w:rsidR="00D926AA" w:rsidRPr="00D926AA">
        <w:rPr>
          <w:rFonts w:ascii="Verdana" w:hAnsi="Verdana"/>
          <w:sz w:val="20"/>
          <w:szCs w:val="20"/>
        </w:rPr>
        <w:t xml:space="preserve">, che aumenta </w:t>
      </w:r>
      <w:r>
        <w:rPr>
          <w:rFonts w:ascii="Verdana" w:hAnsi="Verdana"/>
          <w:sz w:val="20"/>
          <w:szCs w:val="20"/>
        </w:rPr>
        <w:t xml:space="preserve">la MFC rispetto </w:t>
      </w:r>
      <w:r w:rsidR="00D926AA" w:rsidRPr="00D926AA">
        <w:rPr>
          <w:rFonts w:ascii="Verdana" w:hAnsi="Verdana"/>
          <w:sz w:val="20"/>
          <w:szCs w:val="20"/>
        </w:rPr>
        <w:t>al</w:t>
      </w:r>
      <w:r>
        <w:rPr>
          <w:rFonts w:ascii="Verdana" w:hAnsi="Verdana"/>
          <w:sz w:val="20"/>
          <w:szCs w:val="20"/>
        </w:rPr>
        <w:t>la misura funzionale</w:t>
      </w:r>
      <w:r w:rsidR="00D926AA" w:rsidRPr="00D926AA">
        <w:rPr>
          <w:rFonts w:ascii="Verdana" w:hAnsi="Verdana"/>
          <w:sz w:val="20"/>
          <w:szCs w:val="20"/>
        </w:rPr>
        <w:t>;</w:t>
      </w:r>
      <w:r w:rsidR="00003124">
        <w:rPr>
          <w:rFonts w:ascii="Verdana" w:hAnsi="Verdana"/>
          <w:sz w:val="20"/>
          <w:szCs w:val="20"/>
        </w:rPr>
        <w:t xml:space="preserve"> anche in questo caso </w:t>
      </w:r>
      <w:r w:rsidR="00D705F6">
        <w:rPr>
          <w:rFonts w:ascii="Verdana" w:hAnsi="Verdana"/>
          <w:sz w:val="20"/>
          <w:szCs w:val="20"/>
        </w:rPr>
        <w:t xml:space="preserve">il documento </w:t>
      </w:r>
      <w:r w:rsidR="00003124">
        <w:rPr>
          <w:rFonts w:ascii="Verdana" w:hAnsi="Verdana"/>
          <w:sz w:val="20"/>
          <w:szCs w:val="20"/>
        </w:rPr>
        <w:t xml:space="preserve">fissa la percentuale di </w:t>
      </w:r>
      <w:r w:rsidR="00FC1C7F">
        <w:rPr>
          <w:rFonts w:ascii="Verdana" w:hAnsi="Verdana"/>
          <w:sz w:val="20"/>
          <w:szCs w:val="20"/>
        </w:rPr>
        <w:t>innalzamento degli UFP da applicare nei vari scenari possibili;</w:t>
      </w:r>
    </w:p>
    <w:p w14:paraId="28417E41" w14:textId="77777777" w:rsidR="00D926AA" w:rsidRDefault="00582217" w:rsidP="004D16B5">
      <w:pPr>
        <w:numPr>
          <w:ilvl w:val="0"/>
          <w:numId w:val="10"/>
        </w:numPr>
        <w:jc w:val="both"/>
        <w:rPr>
          <w:rFonts w:ascii="Verdana" w:hAnsi="Verdana"/>
          <w:sz w:val="20"/>
          <w:szCs w:val="20"/>
        </w:rPr>
      </w:pPr>
      <w:r>
        <w:rPr>
          <w:rFonts w:ascii="Verdana" w:hAnsi="Verdana"/>
          <w:sz w:val="20"/>
          <w:szCs w:val="20"/>
        </w:rPr>
        <w:t>change request (CR), vale a dire</w:t>
      </w:r>
      <w:r w:rsidR="00D926AA" w:rsidRPr="00D926AA">
        <w:rPr>
          <w:rFonts w:ascii="Verdana" w:hAnsi="Verdana"/>
          <w:sz w:val="20"/>
          <w:szCs w:val="20"/>
        </w:rPr>
        <w:t xml:space="preserve"> varianti di requisiti in corso d’opera, che aumentano </w:t>
      </w:r>
      <w:r>
        <w:rPr>
          <w:rFonts w:ascii="Verdana" w:hAnsi="Verdana"/>
          <w:sz w:val="20"/>
          <w:szCs w:val="20"/>
        </w:rPr>
        <w:t>la MFC</w:t>
      </w:r>
      <w:r w:rsidR="00D926AA" w:rsidRPr="00D926AA">
        <w:rPr>
          <w:rFonts w:ascii="Verdana" w:hAnsi="Verdana"/>
          <w:sz w:val="20"/>
          <w:szCs w:val="20"/>
        </w:rPr>
        <w:t>.</w:t>
      </w:r>
    </w:p>
    <w:p w14:paraId="73953B82" w14:textId="77777777" w:rsidR="00752375" w:rsidRDefault="00752375" w:rsidP="00922289">
      <w:pPr>
        <w:jc w:val="both"/>
        <w:rPr>
          <w:rFonts w:ascii="Verdana" w:hAnsi="Verdana"/>
          <w:sz w:val="20"/>
          <w:szCs w:val="20"/>
        </w:rPr>
      </w:pPr>
    </w:p>
    <w:p w14:paraId="3F18D766" w14:textId="77777777" w:rsidR="00FC1C7F" w:rsidRDefault="00FC1C7F" w:rsidP="00FC1C7F">
      <w:pPr>
        <w:jc w:val="both"/>
        <w:rPr>
          <w:rFonts w:ascii="Verdana" w:hAnsi="Verdana"/>
          <w:sz w:val="20"/>
          <w:szCs w:val="20"/>
        </w:rPr>
      </w:pPr>
      <w:r>
        <w:rPr>
          <w:rFonts w:ascii="Verdana" w:hAnsi="Verdana"/>
          <w:sz w:val="20"/>
          <w:szCs w:val="20"/>
        </w:rPr>
        <w:t>Riguardo all’ultimo fattore (CR), il documento stabilisce le seguenti regole di conteggio, da applicarsi in caso di variazioni di requisiti in corso d’opera:</w:t>
      </w:r>
    </w:p>
    <w:p w14:paraId="370C308F" w14:textId="77777777" w:rsidR="00FC1C7F" w:rsidRPr="00FC1C7F" w:rsidRDefault="00FC1C7F" w:rsidP="004D16B5">
      <w:pPr>
        <w:numPr>
          <w:ilvl w:val="0"/>
          <w:numId w:val="10"/>
        </w:numPr>
        <w:tabs>
          <w:tab w:val="num" w:pos="720"/>
        </w:tabs>
        <w:jc w:val="both"/>
        <w:rPr>
          <w:rFonts w:ascii="Verdana" w:hAnsi="Verdana"/>
          <w:sz w:val="20"/>
          <w:szCs w:val="20"/>
        </w:rPr>
      </w:pPr>
      <w:r>
        <w:rPr>
          <w:rFonts w:ascii="Verdana" w:hAnsi="Verdana"/>
          <w:sz w:val="20"/>
          <w:szCs w:val="20"/>
        </w:rPr>
        <w:t>l</w:t>
      </w:r>
      <w:r w:rsidRPr="00FC1C7F">
        <w:rPr>
          <w:rFonts w:ascii="Verdana" w:hAnsi="Verdana"/>
          <w:sz w:val="20"/>
          <w:szCs w:val="20"/>
        </w:rPr>
        <w:t xml:space="preserve">e funzionalità aggiunte (ADD) dovranno essere sia quelle individuate originariamente che quelle introdotte </w:t>
      </w:r>
      <w:r>
        <w:rPr>
          <w:rFonts w:ascii="Verdana" w:hAnsi="Verdana"/>
          <w:sz w:val="20"/>
          <w:szCs w:val="20"/>
        </w:rPr>
        <w:t>da</w:t>
      </w:r>
      <w:r w:rsidR="00D705F6">
        <w:rPr>
          <w:rFonts w:ascii="Verdana" w:hAnsi="Verdana"/>
          <w:sz w:val="20"/>
          <w:szCs w:val="20"/>
        </w:rPr>
        <w:t>lle</w:t>
      </w:r>
      <w:r>
        <w:rPr>
          <w:rFonts w:ascii="Verdana" w:hAnsi="Verdana"/>
          <w:sz w:val="20"/>
          <w:szCs w:val="20"/>
        </w:rPr>
        <w:t xml:space="preserve"> CR</w:t>
      </w:r>
      <w:r w:rsidRPr="00FC1C7F">
        <w:rPr>
          <w:rFonts w:ascii="Verdana" w:hAnsi="Verdana"/>
          <w:sz w:val="20"/>
          <w:szCs w:val="20"/>
        </w:rPr>
        <w:t>;</w:t>
      </w:r>
    </w:p>
    <w:p w14:paraId="69AFA2E2" w14:textId="77777777" w:rsidR="00FC1C7F" w:rsidRPr="00FC1C7F" w:rsidRDefault="00FC1C7F" w:rsidP="004D16B5">
      <w:pPr>
        <w:numPr>
          <w:ilvl w:val="0"/>
          <w:numId w:val="10"/>
        </w:numPr>
        <w:tabs>
          <w:tab w:val="num" w:pos="720"/>
        </w:tabs>
        <w:jc w:val="both"/>
        <w:rPr>
          <w:rFonts w:ascii="Verdana" w:hAnsi="Verdana"/>
          <w:sz w:val="20"/>
          <w:szCs w:val="20"/>
        </w:rPr>
      </w:pPr>
      <w:r>
        <w:rPr>
          <w:rFonts w:ascii="Verdana" w:hAnsi="Verdana"/>
          <w:sz w:val="20"/>
          <w:szCs w:val="20"/>
        </w:rPr>
        <w:t>l</w:t>
      </w:r>
      <w:r w:rsidRPr="00FC1C7F">
        <w:rPr>
          <w:rFonts w:ascii="Verdana" w:hAnsi="Verdana"/>
          <w:sz w:val="20"/>
          <w:szCs w:val="20"/>
        </w:rPr>
        <w:t xml:space="preserve">e funzionalità modificate (CHG) dovranno essere sia quelle individuate originariamente che quelle introdotte successivamente </w:t>
      </w:r>
      <w:r>
        <w:rPr>
          <w:rFonts w:ascii="Verdana" w:hAnsi="Verdana"/>
          <w:sz w:val="20"/>
          <w:szCs w:val="20"/>
        </w:rPr>
        <w:t>da</w:t>
      </w:r>
      <w:r w:rsidR="00D705F6">
        <w:rPr>
          <w:rFonts w:ascii="Verdana" w:hAnsi="Verdana"/>
          <w:sz w:val="20"/>
          <w:szCs w:val="20"/>
        </w:rPr>
        <w:t>lle</w:t>
      </w:r>
      <w:r>
        <w:rPr>
          <w:rFonts w:ascii="Verdana" w:hAnsi="Verdana"/>
          <w:sz w:val="20"/>
          <w:szCs w:val="20"/>
        </w:rPr>
        <w:t xml:space="preserve"> CR</w:t>
      </w:r>
      <w:r w:rsidRPr="00FC1C7F">
        <w:rPr>
          <w:rFonts w:ascii="Verdana" w:hAnsi="Verdana"/>
          <w:sz w:val="20"/>
          <w:szCs w:val="20"/>
        </w:rPr>
        <w:t>;</w:t>
      </w:r>
    </w:p>
    <w:p w14:paraId="12089624" w14:textId="77777777" w:rsidR="00FC1C7F" w:rsidRPr="00FC1C7F" w:rsidRDefault="00FC1C7F" w:rsidP="004D16B5">
      <w:pPr>
        <w:numPr>
          <w:ilvl w:val="0"/>
          <w:numId w:val="10"/>
        </w:numPr>
        <w:tabs>
          <w:tab w:val="num" w:pos="720"/>
        </w:tabs>
        <w:jc w:val="both"/>
        <w:rPr>
          <w:rFonts w:ascii="Verdana" w:hAnsi="Verdana"/>
          <w:sz w:val="20"/>
          <w:szCs w:val="20"/>
        </w:rPr>
      </w:pPr>
      <w:r>
        <w:rPr>
          <w:rFonts w:ascii="Verdana" w:hAnsi="Verdana"/>
          <w:sz w:val="20"/>
          <w:szCs w:val="20"/>
        </w:rPr>
        <w:t>l</w:t>
      </w:r>
      <w:r w:rsidRPr="00FC1C7F">
        <w:rPr>
          <w:rFonts w:ascii="Verdana" w:hAnsi="Verdana"/>
          <w:sz w:val="20"/>
          <w:szCs w:val="20"/>
        </w:rPr>
        <w:t xml:space="preserve">e funzionalità cancellate (DEL) dovranno essere sia quelle individuate originariamente che quelle introdotte successivamente </w:t>
      </w:r>
      <w:r>
        <w:rPr>
          <w:rFonts w:ascii="Verdana" w:hAnsi="Verdana"/>
          <w:sz w:val="20"/>
          <w:szCs w:val="20"/>
        </w:rPr>
        <w:t>da</w:t>
      </w:r>
      <w:r w:rsidR="00D705F6">
        <w:rPr>
          <w:rFonts w:ascii="Verdana" w:hAnsi="Verdana"/>
          <w:sz w:val="20"/>
          <w:szCs w:val="20"/>
        </w:rPr>
        <w:t>lle</w:t>
      </w:r>
      <w:r>
        <w:rPr>
          <w:rFonts w:ascii="Verdana" w:hAnsi="Verdana"/>
          <w:sz w:val="20"/>
          <w:szCs w:val="20"/>
        </w:rPr>
        <w:t xml:space="preserve"> CR</w:t>
      </w:r>
      <w:r w:rsidRPr="00FC1C7F">
        <w:rPr>
          <w:rFonts w:ascii="Verdana" w:hAnsi="Verdana"/>
          <w:sz w:val="20"/>
          <w:szCs w:val="20"/>
        </w:rPr>
        <w:t>;</w:t>
      </w:r>
    </w:p>
    <w:p w14:paraId="6E7494FA" w14:textId="77777777" w:rsidR="00FC1C7F" w:rsidRPr="00FC1C7F" w:rsidRDefault="00FC1C7F" w:rsidP="004D16B5">
      <w:pPr>
        <w:numPr>
          <w:ilvl w:val="0"/>
          <w:numId w:val="10"/>
        </w:numPr>
        <w:tabs>
          <w:tab w:val="num" w:pos="720"/>
        </w:tabs>
        <w:jc w:val="both"/>
        <w:rPr>
          <w:rFonts w:ascii="Verdana" w:hAnsi="Verdana"/>
          <w:sz w:val="20"/>
          <w:szCs w:val="20"/>
        </w:rPr>
      </w:pPr>
      <w:r>
        <w:rPr>
          <w:rFonts w:ascii="Verdana" w:hAnsi="Verdana"/>
          <w:sz w:val="20"/>
          <w:szCs w:val="20"/>
        </w:rPr>
        <w:lastRenderedPageBreak/>
        <w:t>u</w:t>
      </w:r>
      <w:r w:rsidRPr="00FC1C7F">
        <w:rPr>
          <w:rFonts w:ascii="Verdana" w:hAnsi="Verdana"/>
          <w:sz w:val="20"/>
          <w:szCs w:val="20"/>
        </w:rPr>
        <w:t xml:space="preserve">na funzionalità classificata come ADD o CHG che sia </w:t>
      </w:r>
      <w:r>
        <w:rPr>
          <w:rFonts w:ascii="Verdana" w:hAnsi="Verdana"/>
          <w:sz w:val="20"/>
          <w:szCs w:val="20"/>
        </w:rPr>
        <w:t xml:space="preserve">stata </w:t>
      </w:r>
      <w:r w:rsidRPr="00FC1C7F">
        <w:rPr>
          <w:rFonts w:ascii="Verdana" w:hAnsi="Verdana"/>
          <w:sz w:val="20"/>
          <w:szCs w:val="20"/>
        </w:rPr>
        <w:t xml:space="preserve">modificata due o più volte attraverso </w:t>
      </w:r>
      <w:r>
        <w:rPr>
          <w:rFonts w:ascii="Verdana" w:hAnsi="Verdana"/>
          <w:sz w:val="20"/>
          <w:szCs w:val="20"/>
        </w:rPr>
        <w:t>CR</w:t>
      </w:r>
      <w:r w:rsidRPr="00FC1C7F">
        <w:rPr>
          <w:rFonts w:ascii="Verdana" w:hAnsi="Verdana"/>
          <w:sz w:val="20"/>
          <w:szCs w:val="20"/>
        </w:rPr>
        <w:t xml:space="preserve"> verrà moltiplicata per 1,4;</w:t>
      </w:r>
    </w:p>
    <w:p w14:paraId="098439FA" w14:textId="77777777" w:rsidR="00E8399B" w:rsidRDefault="00FC1C7F" w:rsidP="004D16B5">
      <w:pPr>
        <w:numPr>
          <w:ilvl w:val="0"/>
          <w:numId w:val="10"/>
        </w:numPr>
        <w:tabs>
          <w:tab w:val="num" w:pos="720"/>
        </w:tabs>
        <w:jc w:val="both"/>
        <w:rPr>
          <w:rFonts w:ascii="Verdana" w:hAnsi="Verdana"/>
          <w:sz w:val="20"/>
          <w:szCs w:val="20"/>
        </w:rPr>
      </w:pPr>
      <w:r>
        <w:rPr>
          <w:rFonts w:ascii="Verdana" w:hAnsi="Verdana"/>
          <w:sz w:val="20"/>
          <w:szCs w:val="20"/>
        </w:rPr>
        <w:t>u</w:t>
      </w:r>
      <w:r w:rsidRPr="00FC1C7F">
        <w:rPr>
          <w:rFonts w:ascii="Verdana" w:hAnsi="Verdana"/>
          <w:sz w:val="20"/>
          <w:szCs w:val="20"/>
        </w:rPr>
        <w:t>na funzionalità aggiunta con un cambiamento dei requisiti (ADD) che sia poi cancellata successivamente con un nuovo cambiamento dei requisiti sarà abbattuta del 50% e sarà identificata per escluderla da</w:t>
      </w:r>
      <w:r>
        <w:rPr>
          <w:rFonts w:ascii="Verdana" w:hAnsi="Verdana"/>
          <w:sz w:val="20"/>
          <w:szCs w:val="20"/>
        </w:rPr>
        <w:t>ll'aggiornamento del patrimonio;</w:t>
      </w:r>
    </w:p>
    <w:p w14:paraId="30B0E8BD" w14:textId="77777777" w:rsidR="00FC1C7F" w:rsidRPr="00FC1C7F" w:rsidRDefault="00FC1C7F" w:rsidP="004D16B5">
      <w:pPr>
        <w:numPr>
          <w:ilvl w:val="0"/>
          <w:numId w:val="10"/>
        </w:numPr>
        <w:tabs>
          <w:tab w:val="num" w:pos="720"/>
        </w:tabs>
        <w:jc w:val="both"/>
        <w:rPr>
          <w:rFonts w:ascii="Verdana" w:hAnsi="Verdana"/>
          <w:sz w:val="20"/>
          <w:szCs w:val="20"/>
        </w:rPr>
      </w:pPr>
      <w:r>
        <w:rPr>
          <w:rFonts w:ascii="Verdana" w:hAnsi="Verdana"/>
          <w:sz w:val="20"/>
          <w:szCs w:val="20"/>
        </w:rPr>
        <w:t>u</w:t>
      </w:r>
      <w:r w:rsidRPr="00FC1C7F">
        <w:rPr>
          <w:rFonts w:ascii="Verdana" w:hAnsi="Verdana"/>
          <w:sz w:val="20"/>
          <w:szCs w:val="20"/>
        </w:rPr>
        <w:t xml:space="preserve">na funzionalità cancellata (DEL) che venga ripristinata con un cambiamento dei requisiti successivo non sarà conteggiata. </w:t>
      </w:r>
    </w:p>
    <w:p w14:paraId="0DDD67FD" w14:textId="77777777" w:rsidR="00FC1C7F" w:rsidRDefault="00FC1C7F" w:rsidP="00FC1C7F">
      <w:pPr>
        <w:tabs>
          <w:tab w:val="num" w:pos="720"/>
        </w:tabs>
        <w:jc w:val="both"/>
        <w:rPr>
          <w:rFonts w:ascii="Verdana" w:hAnsi="Verdana"/>
          <w:sz w:val="20"/>
          <w:szCs w:val="20"/>
        </w:rPr>
      </w:pPr>
    </w:p>
    <w:p w14:paraId="01EB19C6" w14:textId="77777777" w:rsidR="00FC1C7F" w:rsidRDefault="00F84B3F" w:rsidP="00FC1C7F">
      <w:pPr>
        <w:tabs>
          <w:tab w:val="num" w:pos="720"/>
        </w:tabs>
        <w:jc w:val="both"/>
        <w:rPr>
          <w:rFonts w:ascii="Verdana" w:hAnsi="Verdana"/>
          <w:sz w:val="20"/>
          <w:szCs w:val="20"/>
        </w:rPr>
      </w:pPr>
      <w:r>
        <w:rPr>
          <w:rFonts w:ascii="Verdana" w:hAnsi="Verdana"/>
          <w:sz w:val="20"/>
          <w:szCs w:val="20"/>
        </w:rPr>
        <w:t>Per passare dalla misura funzionale in UFP alla MFC</w:t>
      </w:r>
      <w:r w:rsidR="00D705F6">
        <w:rPr>
          <w:rFonts w:ascii="Verdana" w:hAnsi="Verdana"/>
          <w:sz w:val="20"/>
          <w:szCs w:val="20"/>
        </w:rPr>
        <w:t>,</w:t>
      </w:r>
      <w:r>
        <w:rPr>
          <w:rFonts w:ascii="Verdana" w:hAnsi="Verdana"/>
          <w:sz w:val="20"/>
          <w:szCs w:val="20"/>
        </w:rPr>
        <w:t xml:space="preserve"> il documento di Lombardia Informatica propone la formula:</w:t>
      </w:r>
    </w:p>
    <w:p w14:paraId="334871A2" w14:textId="77777777" w:rsidR="006B13F8" w:rsidRDefault="006B13F8" w:rsidP="00922289">
      <w:pPr>
        <w:jc w:val="both"/>
        <w:rPr>
          <w:rFonts w:ascii="Verdana" w:hAnsi="Verdana"/>
          <w:noProof/>
          <w:sz w:val="20"/>
          <w:szCs w:val="20"/>
        </w:rPr>
      </w:pPr>
    </w:p>
    <w:p w14:paraId="7D3C303D" w14:textId="77777777" w:rsidR="00F84B3F" w:rsidRPr="00F84B3F" w:rsidRDefault="00F84B3F" w:rsidP="00F84B3F">
      <w:pPr>
        <w:pStyle w:val="Default"/>
        <w:jc w:val="center"/>
        <w:rPr>
          <w:rFonts w:ascii="Verdana" w:hAnsi="Verdana"/>
          <w:sz w:val="20"/>
          <w:szCs w:val="20"/>
        </w:rPr>
      </w:pPr>
      <w:r w:rsidRPr="00F84B3F">
        <w:rPr>
          <w:rFonts w:ascii="Verdana" w:hAnsi="Verdana"/>
          <w:b/>
          <w:bCs/>
          <w:sz w:val="20"/>
          <w:szCs w:val="20"/>
        </w:rPr>
        <w:t>MFC = Σ</w:t>
      </w:r>
      <w:r w:rsidRPr="00F84B3F">
        <w:rPr>
          <w:rFonts w:ascii="Verdana" w:hAnsi="Verdana"/>
          <w:b/>
          <w:bCs/>
          <w:sz w:val="20"/>
          <w:szCs w:val="20"/>
          <w:vertAlign w:val="subscript"/>
        </w:rPr>
        <w:t>i</w:t>
      </w:r>
      <w:r w:rsidRPr="00F84B3F">
        <w:rPr>
          <w:rFonts w:ascii="Verdana" w:hAnsi="Verdana"/>
          <w:b/>
          <w:bCs/>
          <w:sz w:val="20"/>
          <w:szCs w:val="20"/>
        </w:rPr>
        <w:t xml:space="preserve"> (UFP x SAC</w:t>
      </w:r>
      <w:r w:rsidRPr="00F84B3F">
        <w:rPr>
          <w:rFonts w:ascii="Verdana" w:hAnsi="Verdana"/>
          <w:b/>
          <w:bCs/>
          <w:sz w:val="20"/>
          <w:szCs w:val="20"/>
          <w:vertAlign w:val="subscript"/>
        </w:rPr>
        <w:t>riuso</w:t>
      </w:r>
      <w:r w:rsidRPr="00F84B3F">
        <w:rPr>
          <w:rFonts w:ascii="Verdana" w:hAnsi="Verdana"/>
          <w:b/>
          <w:bCs/>
          <w:sz w:val="20"/>
          <w:szCs w:val="20"/>
        </w:rPr>
        <w:t xml:space="preserve"> x SAC</w:t>
      </w:r>
      <w:r w:rsidRPr="00F84B3F">
        <w:rPr>
          <w:rFonts w:ascii="Verdana" w:hAnsi="Verdana"/>
          <w:b/>
          <w:bCs/>
          <w:sz w:val="20"/>
          <w:szCs w:val="20"/>
          <w:vertAlign w:val="subscript"/>
        </w:rPr>
        <w:t>replica</w:t>
      </w:r>
      <w:r w:rsidRPr="00F84B3F">
        <w:rPr>
          <w:rFonts w:ascii="Verdana" w:hAnsi="Verdana"/>
          <w:b/>
          <w:bCs/>
          <w:sz w:val="20"/>
          <w:szCs w:val="20"/>
        </w:rPr>
        <w:t xml:space="preserve"> x SAC</w:t>
      </w:r>
      <w:r w:rsidRPr="00F84B3F">
        <w:rPr>
          <w:rFonts w:ascii="Verdana" w:hAnsi="Verdana"/>
          <w:b/>
          <w:bCs/>
          <w:sz w:val="20"/>
          <w:szCs w:val="20"/>
          <w:vertAlign w:val="subscript"/>
        </w:rPr>
        <w:t>CR</w:t>
      </w:r>
      <w:r w:rsidRPr="00F84B3F">
        <w:rPr>
          <w:rFonts w:ascii="Verdana" w:hAnsi="Verdana"/>
          <w:b/>
          <w:bCs/>
          <w:sz w:val="20"/>
          <w:szCs w:val="20"/>
        </w:rPr>
        <w:t>)</w:t>
      </w:r>
      <w:r w:rsidRPr="00F84B3F">
        <w:rPr>
          <w:rFonts w:ascii="Verdana" w:hAnsi="Verdana"/>
          <w:b/>
          <w:bCs/>
          <w:sz w:val="20"/>
          <w:szCs w:val="20"/>
          <w:vertAlign w:val="subscript"/>
        </w:rPr>
        <w:t>i</w:t>
      </w:r>
    </w:p>
    <w:p w14:paraId="09138395" w14:textId="77777777" w:rsidR="00F84B3F" w:rsidRDefault="00F84B3F" w:rsidP="00F84B3F">
      <w:pPr>
        <w:tabs>
          <w:tab w:val="num" w:pos="720"/>
        </w:tabs>
        <w:jc w:val="both"/>
        <w:rPr>
          <w:rFonts w:ascii="Verdana" w:hAnsi="Verdana"/>
          <w:sz w:val="20"/>
          <w:szCs w:val="20"/>
        </w:rPr>
      </w:pPr>
    </w:p>
    <w:p w14:paraId="4CABA280" w14:textId="77777777" w:rsidR="00F84B3F" w:rsidRPr="00F84B3F" w:rsidRDefault="00F84B3F" w:rsidP="00F84B3F">
      <w:pPr>
        <w:tabs>
          <w:tab w:val="num" w:pos="720"/>
        </w:tabs>
        <w:jc w:val="both"/>
        <w:rPr>
          <w:rFonts w:ascii="Verdana" w:hAnsi="Verdana"/>
          <w:sz w:val="20"/>
          <w:szCs w:val="20"/>
        </w:rPr>
      </w:pPr>
      <w:r w:rsidRPr="00F84B3F">
        <w:rPr>
          <w:rFonts w:ascii="Verdana" w:hAnsi="Verdana"/>
          <w:sz w:val="20"/>
          <w:szCs w:val="20"/>
        </w:rPr>
        <w:t xml:space="preserve">Dove: </w:t>
      </w:r>
    </w:p>
    <w:p w14:paraId="6F85EB41" w14:textId="77777777" w:rsidR="00F84B3F" w:rsidRPr="00F84B3F" w:rsidRDefault="00F84B3F" w:rsidP="004D16B5">
      <w:pPr>
        <w:numPr>
          <w:ilvl w:val="0"/>
          <w:numId w:val="10"/>
        </w:numPr>
        <w:tabs>
          <w:tab w:val="num" w:pos="720"/>
        </w:tabs>
        <w:jc w:val="both"/>
        <w:rPr>
          <w:rFonts w:ascii="Verdana" w:hAnsi="Verdana"/>
          <w:sz w:val="20"/>
          <w:szCs w:val="20"/>
        </w:rPr>
      </w:pPr>
      <w:r w:rsidRPr="00F84B3F">
        <w:rPr>
          <w:rFonts w:ascii="Verdana" w:hAnsi="Verdana"/>
          <w:sz w:val="20"/>
          <w:szCs w:val="20"/>
        </w:rPr>
        <w:t>SAC</w:t>
      </w:r>
      <w:r>
        <w:rPr>
          <w:rFonts w:ascii="Verdana" w:hAnsi="Verdana"/>
          <w:sz w:val="20"/>
          <w:szCs w:val="20"/>
        </w:rPr>
        <w:t>: Size Adjustment Coefficient;</w:t>
      </w:r>
    </w:p>
    <w:p w14:paraId="7F9F05E2" w14:textId="77777777" w:rsidR="00F84B3F" w:rsidRPr="00F84B3F" w:rsidRDefault="00F84B3F" w:rsidP="004D16B5">
      <w:pPr>
        <w:numPr>
          <w:ilvl w:val="0"/>
          <w:numId w:val="10"/>
        </w:numPr>
        <w:tabs>
          <w:tab w:val="num" w:pos="720"/>
        </w:tabs>
        <w:jc w:val="both"/>
        <w:rPr>
          <w:rFonts w:ascii="Verdana" w:hAnsi="Verdana"/>
          <w:sz w:val="20"/>
          <w:szCs w:val="20"/>
        </w:rPr>
      </w:pPr>
      <w:r w:rsidRPr="00F84B3F">
        <w:rPr>
          <w:rFonts w:ascii="Verdana" w:hAnsi="Verdana"/>
          <w:sz w:val="20"/>
          <w:szCs w:val="20"/>
        </w:rPr>
        <w:t>UFP</w:t>
      </w:r>
      <w:r>
        <w:rPr>
          <w:rFonts w:ascii="Verdana" w:hAnsi="Verdana"/>
          <w:sz w:val="20"/>
          <w:szCs w:val="20"/>
        </w:rPr>
        <w:t>:</w:t>
      </w:r>
      <w:r w:rsidR="00D705F6">
        <w:rPr>
          <w:rFonts w:ascii="Verdana" w:hAnsi="Verdana"/>
          <w:sz w:val="20"/>
          <w:szCs w:val="20"/>
        </w:rPr>
        <w:t xml:space="preserve"> Unadjusted Function P</w:t>
      </w:r>
      <w:r w:rsidRPr="00F84B3F">
        <w:rPr>
          <w:rFonts w:ascii="Verdana" w:hAnsi="Verdana"/>
          <w:sz w:val="20"/>
          <w:szCs w:val="20"/>
        </w:rPr>
        <w:t>oint, rilasciati o da rilasciarsi, calcolati per ogni funzione secondo i dettami del metodo standard IFPUG</w:t>
      </w:r>
      <w:r>
        <w:rPr>
          <w:rFonts w:ascii="Verdana" w:hAnsi="Verdana"/>
          <w:sz w:val="20"/>
          <w:szCs w:val="20"/>
        </w:rPr>
        <w:t>;</w:t>
      </w:r>
    </w:p>
    <w:p w14:paraId="12B1B740" w14:textId="77777777" w:rsidR="00F84B3F" w:rsidRPr="00F84B3F" w:rsidRDefault="00F84B3F" w:rsidP="004D16B5">
      <w:pPr>
        <w:numPr>
          <w:ilvl w:val="0"/>
          <w:numId w:val="10"/>
        </w:numPr>
        <w:tabs>
          <w:tab w:val="num" w:pos="720"/>
        </w:tabs>
        <w:jc w:val="both"/>
        <w:rPr>
          <w:rFonts w:ascii="Verdana" w:hAnsi="Verdana"/>
          <w:sz w:val="20"/>
          <w:szCs w:val="20"/>
        </w:rPr>
      </w:pPr>
      <w:r w:rsidRPr="00F84B3F">
        <w:rPr>
          <w:rFonts w:ascii="Verdana" w:hAnsi="Verdana"/>
          <w:sz w:val="20"/>
          <w:szCs w:val="20"/>
        </w:rPr>
        <w:t>SAC</w:t>
      </w:r>
      <w:r w:rsidRPr="00F84B3F">
        <w:rPr>
          <w:rFonts w:ascii="Verdana" w:hAnsi="Verdana"/>
          <w:sz w:val="20"/>
          <w:szCs w:val="20"/>
          <w:vertAlign w:val="subscript"/>
        </w:rPr>
        <w:t>riuso</w:t>
      </w:r>
      <w:r w:rsidRPr="00F84B3F">
        <w:rPr>
          <w:rFonts w:ascii="Verdana" w:hAnsi="Verdana"/>
          <w:sz w:val="20"/>
          <w:szCs w:val="20"/>
        </w:rPr>
        <w:t xml:space="preserve"> è il fattore di abbattimento che si intende riconoscere alla</w:t>
      </w:r>
      <w:r w:rsidR="00D705F6">
        <w:rPr>
          <w:rFonts w:ascii="Verdana" w:hAnsi="Verdana"/>
          <w:sz w:val="20"/>
          <w:szCs w:val="20"/>
        </w:rPr>
        <w:t xml:space="preserve"> funzionalità che gode di riuso;</w:t>
      </w:r>
      <w:r w:rsidRPr="00F84B3F">
        <w:rPr>
          <w:rFonts w:ascii="Verdana" w:hAnsi="Verdana"/>
          <w:sz w:val="20"/>
          <w:szCs w:val="20"/>
        </w:rPr>
        <w:t xml:space="preserve"> </w:t>
      </w:r>
    </w:p>
    <w:p w14:paraId="46CFC760" w14:textId="77777777" w:rsidR="00F84B3F" w:rsidRPr="00F84B3F" w:rsidRDefault="00F84B3F" w:rsidP="004D16B5">
      <w:pPr>
        <w:numPr>
          <w:ilvl w:val="0"/>
          <w:numId w:val="10"/>
        </w:numPr>
        <w:tabs>
          <w:tab w:val="num" w:pos="720"/>
        </w:tabs>
        <w:jc w:val="both"/>
        <w:rPr>
          <w:rFonts w:ascii="Verdana" w:hAnsi="Verdana"/>
          <w:sz w:val="20"/>
          <w:szCs w:val="20"/>
        </w:rPr>
      </w:pPr>
      <w:r w:rsidRPr="00F84B3F">
        <w:rPr>
          <w:rFonts w:ascii="Verdana" w:hAnsi="Verdana"/>
          <w:sz w:val="20"/>
          <w:szCs w:val="20"/>
        </w:rPr>
        <w:t>SAC</w:t>
      </w:r>
      <w:r w:rsidRPr="00F84B3F">
        <w:rPr>
          <w:rFonts w:ascii="Verdana" w:hAnsi="Verdana"/>
          <w:sz w:val="20"/>
          <w:szCs w:val="20"/>
          <w:vertAlign w:val="subscript"/>
        </w:rPr>
        <w:t>replica</w:t>
      </w:r>
      <w:r w:rsidRPr="00F84B3F">
        <w:rPr>
          <w:rFonts w:ascii="Verdana" w:hAnsi="Verdana"/>
          <w:sz w:val="20"/>
          <w:szCs w:val="20"/>
        </w:rPr>
        <w:t xml:space="preserve"> è il fattore di incremento che si intende riconoscere alla funzionalità che deve essere resa disponibile su due o più canali</w:t>
      </w:r>
      <w:r w:rsidR="00D705F6">
        <w:rPr>
          <w:rFonts w:ascii="Verdana" w:hAnsi="Verdana"/>
          <w:sz w:val="20"/>
          <w:szCs w:val="20"/>
        </w:rPr>
        <w:t xml:space="preserve"> di fruizione;</w:t>
      </w:r>
    </w:p>
    <w:p w14:paraId="2C207F66" w14:textId="77777777" w:rsidR="006B13F8" w:rsidRDefault="00F84B3F" w:rsidP="004D16B5">
      <w:pPr>
        <w:numPr>
          <w:ilvl w:val="0"/>
          <w:numId w:val="10"/>
        </w:numPr>
        <w:tabs>
          <w:tab w:val="num" w:pos="720"/>
        </w:tabs>
        <w:jc w:val="both"/>
        <w:rPr>
          <w:rFonts w:ascii="Verdana" w:hAnsi="Verdana"/>
          <w:sz w:val="20"/>
          <w:szCs w:val="20"/>
        </w:rPr>
      </w:pPr>
      <w:r w:rsidRPr="00F84B3F">
        <w:rPr>
          <w:rFonts w:ascii="Verdana" w:hAnsi="Verdana"/>
          <w:sz w:val="20"/>
          <w:szCs w:val="20"/>
        </w:rPr>
        <w:t>SAC</w:t>
      </w:r>
      <w:r w:rsidRPr="00F84B3F">
        <w:rPr>
          <w:rFonts w:ascii="Verdana" w:hAnsi="Verdana"/>
          <w:sz w:val="20"/>
          <w:szCs w:val="20"/>
          <w:vertAlign w:val="subscript"/>
        </w:rPr>
        <w:t>CR</w:t>
      </w:r>
      <w:r w:rsidRPr="00F84B3F">
        <w:rPr>
          <w:rFonts w:ascii="Verdana" w:hAnsi="Verdana"/>
          <w:sz w:val="20"/>
          <w:szCs w:val="20"/>
        </w:rPr>
        <w:t xml:space="preserve"> è il fattore di abbattimento o di incremento relativo alla funzionalità oggetto di CR.</w:t>
      </w:r>
    </w:p>
    <w:p w14:paraId="75C43781" w14:textId="77777777" w:rsidR="009142F5" w:rsidRDefault="009142F5" w:rsidP="00922289">
      <w:pPr>
        <w:jc w:val="both"/>
        <w:rPr>
          <w:rFonts w:ascii="Verdana" w:hAnsi="Verdana"/>
          <w:sz w:val="20"/>
          <w:szCs w:val="20"/>
        </w:rPr>
      </w:pPr>
    </w:p>
    <w:p w14:paraId="03924CB3" w14:textId="77777777" w:rsidR="00F84B3F" w:rsidRDefault="00F84B3F" w:rsidP="00922289">
      <w:pPr>
        <w:jc w:val="both"/>
        <w:rPr>
          <w:rFonts w:ascii="Verdana" w:hAnsi="Verdana"/>
          <w:sz w:val="20"/>
          <w:szCs w:val="20"/>
        </w:rPr>
      </w:pPr>
      <w:r>
        <w:rPr>
          <w:rFonts w:ascii="Verdana" w:hAnsi="Verdana"/>
          <w:sz w:val="20"/>
          <w:szCs w:val="20"/>
        </w:rPr>
        <w:t xml:space="preserve">Infine, nel documento vengono introdotti fattori correttivi al corrispettivo unitario contrattuale del Punto Funzione. Nell’ambito del medesimo contratto, è previsto che interventi </w:t>
      </w:r>
      <w:r w:rsidR="00112A2C">
        <w:rPr>
          <w:rFonts w:ascii="Verdana" w:hAnsi="Verdana"/>
          <w:sz w:val="20"/>
          <w:szCs w:val="20"/>
        </w:rPr>
        <w:t xml:space="preserve">progettuali </w:t>
      </w:r>
      <w:r>
        <w:rPr>
          <w:rFonts w:ascii="Verdana" w:hAnsi="Verdana"/>
          <w:sz w:val="20"/>
          <w:szCs w:val="20"/>
        </w:rPr>
        <w:t xml:space="preserve">distinti possano avere caratteristiche differenti, </w:t>
      </w:r>
      <w:r w:rsidR="00187BED">
        <w:rPr>
          <w:rFonts w:ascii="Verdana" w:hAnsi="Verdana"/>
          <w:sz w:val="20"/>
          <w:szCs w:val="20"/>
        </w:rPr>
        <w:t>con impatto</w:t>
      </w:r>
      <w:r>
        <w:rPr>
          <w:rFonts w:ascii="Verdana" w:hAnsi="Verdana"/>
          <w:sz w:val="20"/>
          <w:szCs w:val="20"/>
        </w:rPr>
        <w:t xml:space="preserve"> sulla produttività e dunque sul co</w:t>
      </w:r>
      <w:r w:rsidR="00501FA9">
        <w:rPr>
          <w:rFonts w:ascii="Verdana" w:hAnsi="Verdana"/>
          <w:sz w:val="20"/>
          <w:szCs w:val="20"/>
        </w:rPr>
        <w:t>rrispettiv</w:t>
      </w:r>
      <w:r>
        <w:rPr>
          <w:rFonts w:ascii="Verdana" w:hAnsi="Verdana"/>
          <w:sz w:val="20"/>
          <w:szCs w:val="20"/>
        </w:rPr>
        <w:t>o dell’intervento stesso.</w:t>
      </w:r>
      <w:r w:rsidR="00187BED">
        <w:rPr>
          <w:rFonts w:ascii="Verdana" w:hAnsi="Verdana"/>
          <w:sz w:val="20"/>
          <w:szCs w:val="20"/>
        </w:rPr>
        <w:t xml:space="preserve"> All’attivazione di ciascun intervento, cliente e fornitore verificano che le caratteristiche dell’intervento si discostino da quelle “nominali”. </w:t>
      </w:r>
      <w:r w:rsidR="00112A2C">
        <w:rPr>
          <w:rFonts w:ascii="Verdana" w:hAnsi="Verdana"/>
          <w:sz w:val="20"/>
          <w:szCs w:val="20"/>
        </w:rPr>
        <w:t xml:space="preserve">In tal </w:t>
      </w:r>
      <w:r w:rsidR="00187BED">
        <w:rPr>
          <w:rFonts w:ascii="Verdana" w:hAnsi="Verdana"/>
          <w:sz w:val="20"/>
          <w:szCs w:val="20"/>
        </w:rPr>
        <w:t>caso, al corrispettivo unitario contrattuale vengono applicati i coefficienti correttivi riportati nella tabella che segue. L’approccio deriva palesemente dal metodo Co</w:t>
      </w:r>
      <w:r w:rsidR="00472483">
        <w:rPr>
          <w:rFonts w:ascii="Verdana" w:hAnsi="Verdana"/>
          <w:sz w:val="20"/>
          <w:szCs w:val="20"/>
        </w:rPr>
        <w:t>c</w:t>
      </w:r>
      <w:r w:rsidR="00187BED">
        <w:rPr>
          <w:rFonts w:ascii="Verdana" w:hAnsi="Verdana"/>
          <w:sz w:val="20"/>
          <w:szCs w:val="20"/>
        </w:rPr>
        <w:t>o</w:t>
      </w:r>
      <w:r w:rsidR="00472483">
        <w:rPr>
          <w:rFonts w:ascii="Verdana" w:hAnsi="Verdana"/>
          <w:sz w:val="20"/>
          <w:szCs w:val="20"/>
        </w:rPr>
        <w:t>m</w:t>
      </w:r>
      <w:r w:rsidR="00187BED">
        <w:rPr>
          <w:rFonts w:ascii="Verdana" w:hAnsi="Verdana"/>
          <w:sz w:val="20"/>
          <w:szCs w:val="20"/>
        </w:rPr>
        <w:t>o 2.1</w:t>
      </w:r>
      <w:r w:rsidR="00D705F6">
        <w:rPr>
          <w:rFonts w:ascii="Verdana" w:hAnsi="Verdana"/>
          <w:sz w:val="20"/>
          <w:szCs w:val="20"/>
        </w:rPr>
        <w:t>, le</w:t>
      </w:r>
      <w:r w:rsidR="00112A2C">
        <w:rPr>
          <w:rFonts w:ascii="Verdana" w:hAnsi="Verdana"/>
          <w:sz w:val="20"/>
          <w:szCs w:val="20"/>
        </w:rPr>
        <w:t xml:space="preserve"> celle in bianco contengono i valori che sono stati ritenuti applicabili al caso di Lombardia Informatica.</w:t>
      </w:r>
    </w:p>
    <w:p w14:paraId="1E9513D2" w14:textId="77777777" w:rsidR="00F84B3F" w:rsidRDefault="00F84B3F" w:rsidP="00922289">
      <w:pPr>
        <w:jc w:val="both"/>
        <w:rPr>
          <w:rFonts w:ascii="Verdana" w:hAnsi="Verdana"/>
          <w:sz w:val="20"/>
          <w:szCs w:val="20"/>
        </w:rPr>
      </w:pPr>
    </w:p>
    <w:p w14:paraId="582619E2" w14:textId="77777777" w:rsidR="00112A2C" w:rsidRDefault="00112A2C"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5</w:t>
      </w:r>
      <w:r w:rsidR="008F5146">
        <w:rPr>
          <w:noProof/>
        </w:rPr>
        <w:fldChar w:fldCharType="end"/>
      </w:r>
      <w:r>
        <w:t>: coefficienti correttivi da Co</w:t>
      </w:r>
      <w:r w:rsidR="00472483">
        <w:t>c</w:t>
      </w:r>
      <w:r>
        <w:t>o</w:t>
      </w:r>
      <w:r w:rsidR="00472483">
        <w:t>mo</w:t>
      </w:r>
    </w:p>
    <w:p w14:paraId="48BBCE97" w14:textId="77777777" w:rsidR="00F84B3F" w:rsidRDefault="00187BED" w:rsidP="00922289">
      <w:pPr>
        <w:jc w:val="both"/>
        <w:rPr>
          <w:rFonts w:ascii="Verdana" w:hAnsi="Verdana"/>
          <w:sz w:val="20"/>
          <w:szCs w:val="20"/>
        </w:rPr>
      </w:pPr>
      <w:r>
        <w:rPr>
          <w:rFonts w:ascii="Verdana" w:hAnsi="Verdana"/>
          <w:noProof/>
          <w:sz w:val="20"/>
          <w:szCs w:val="20"/>
        </w:rPr>
        <w:drawing>
          <wp:inline distT="0" distB="0" distL="0" distR="0" wp14:anchorId="24C040F7" wp14:editId="7E88F913">
            <wp:extent cx="6473825" cy="3021330"/>
            <wp:effectExtent l="0" t="0" r="3175"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3825" cy="3021330"/>
                    </a:xfrm>
                    <a:prstGeom prst="rect">
                      <a:avLst/>
                    </a:prstGeom>
                    <a:noFill/>
                    <a:ln>
                      <a:noFill/>
                    </a:ln>
                  </pic:spPr>
                </pic:pic>
              </a:graphicData>
            </a:graphic>
          </wp:inline>
        </w:drawing>
      </w:r>
    </w:p>
    <w:p w14:paraId="67F14860" w14:textId="77777777" w:rsidR="00F84B3F" w:rsidRDefault="00F84B3F" w:rsidP="00922289">
      <w:pPr>
        <w:jc w:val="both"/>
        <w:rPr>
          <w:rFonts w:ascii="Verdana" w:hAnsi="Verdana"/>
          <w:sz w:val="20"/>
          <w:szCs w:val="20"/>
        </w:rPr>
      </w:pPr>
    </w:p>
    <w:p w14:paraId="2E727CB1" w14:textId="77777777" w:rsidR="00EF0651" w:rsidRDefault="00EF0651" w:rsidP="00922289">
      <w:pPr>
        <w:jc w:val="both"/>
        <w:rPr>
          <w:rFonts w:ascii="Verdana" w:hAnsi="Verdana"/>
          <w:sz w:val="20"/>
          <w:szCs w:val="20"/>
        </w:rPr>
      </w:pPr>
      <w:r>
        <w:rPr>
          <w:rFonts w:ascii="Verdana" w:hAnsi="Verdana"/>
          <w:sz w:val="20"/>
          <w:szCs w:val="20"/>
        </w:rPr>
        <w:t xml:space="preserve">Il corrispettivo unitario da applicare nel singolo intervento si calcola moltiplicando il corrispettivo “nominale” per i coefficienti riportati in tabella. </w:t>
      </w:r>
    </w:p>
    <w:p w14:paraId="792668C4" w14:textId="77777777" w:rsidR="00EF0651" w:rsidRDefault="00EF0651" w:rsidP="00922289">
      <w:pPr>
        <w:jc w:val="both"/>
        <w:rPr>
          <w:rFonts w:ascii="Verdana" w:hAnsi="Verdana"/>
          <w:sz w:val="20"/>
          <w:szCs w:val="20"/>
        </w:rPr>
      </w:pPr>
    </w:p>
    <w:p w14:paraId="518E1892" w14:textId="77777777" w:rsidR="00EF0651" w:rsidRDefault="00EF0651" w:rsidP="00922289">
      <w:pPr>
        <w:jc w:val="both"/>
        <w:rPr>
          <w:rFonts w:ascii="Verdana" w:hAnsi="Verdana"/>
          <w:sz w:val="20"/>
          <w:szCs w:val="20"/>
        </w:rPr>
      </w:pPr>
      <w:r>
        <w:rPr>
          <w:rFonts w:ascii="Verdana" w:hAnsi="Verdana"/>
          <w:sz w:val="20"/>
          <w:szCs w:val="20"/>
        </w:rPr>
        <w:lastRenderedPageBreak/>
        <w:t xml:space="preserve">Riassumendo, Lombardia Informatica usa misure e stime delle caratteristiche funzionali, passa alla misura “contrattuale” </w:t>
      </w:r>
      <w:r w:rsidR="00D705F6">
        <w:rPr>
          <w:rFonts w:ascii="Verdana" w:hAnsi="Verdana"/>
          <w:sz w:val="20"/>
          <w:szCs w:val="20"/>
        </w:rPr>
        <w:t xml:space="preserve">MFC </w:t>
      </w:r>
      <w:r>
        <w:rPr>
          <w:rFonts w:ascii="Verdana" w:hAnsi="Verdana"/>
          <w:sz w:val="20"/>
          <w:szCs w:val="20"/>
        </w:rPr>
        <w:t>per tener conto di riuso, repliche e change request. Infine applica fattori correttivi al corrispettivo unitario considerando l’impatto delle caratteristiche di qualità del software, tecniche e di progetto</w:t>
      </w:r>
      <w:r w:rsidR="00350606">
        <w:rPr>
          <w:rFonts w:ascii="Verdana" w:hAnsi="Verdana"/>
          <w:sz w:val="20"/>
          <w:szCs w:val="20"/>
        </w:rPr>
        <w:t>. Per quest’ultimo passo utilizza metriche “discrete” tratte dal metodo Co</w:t>
      </w:r>
      <w:r w:rsidR="00472483">
        <w:rPr>
          <w:rFonts w:ascii="Verdana" w:hAnsi="Verdana"/>
          <w:sz w:val="20"/>
          <w:szCs w:val="20"/>
        </w:rPr>
        <w:t>c</w:t>
      </w:r>
      <w:r w:rsidR="00350606">
        <w:rPr>
          <w:rFonts w:ascii="Verdana" w:hAnsi="Verdana"/>
          <w:sz w:val="20"/>
          <w:szCs w:val="20"/>
        </w:rPr>
        <w:t>o</w:t>
      </w:r>
      <w:r w:rsidR="00472483">
        <w:rPr>
          <w:rFonts w:ascii="Verdana" w:hAnsi="Verdana"/>
          <w:sz w:val="20"/>
          <w:szCs w:val="20"/>
        </w:rPr>
        <w:t>m</w:t>
      </w:r>
      <w:r w:rsidR="00350606">
        <w:rPr>
          <w:rFonts w:ascii="Verdana" w:hAnsi="Verdana"/>
          <w:sz w:val="20"/>
          <w:szCs w:val="20"/>
        </w:rPr>
        <w:t>o.</w:t>
      </w:r>
      <w:r>
        <w:rPr>
          <w:rFonts w:ascii="Verdana" w:hAnsi="Verdana"/>
          <w:sz w:val="20"/>
          <w:szCs w:val="20"/>
        </w:rPr>
        <w:t xml:space="preserve"> </w:t>
      </w:r>
    </w:p>
    <w:p w14:paraId="53516C22" w14:textId="77777777" w:rsidR="009142F5" w:rsidRPr="00187BED" w:rsidRDefault="00187BED" w:rsidP="00187BED">
      <w:pPr>
        <w:pStyle w:val="Titolo4"/>
        <w:rPr>
          <w:rFonts w:ascii="Verdana" w:hAnsi="Verdana" w:cs="Arial"/>
          <w:color w:val="000080"/>
          <w:sz w:val="18"/>
          <w:szCs w:val="26"/>
        </w:rPr>
      </w:pPr>
      <w:bookmarkStart w:id="20" w:name="_Ref503964078"/>
      <w:r>
        <w:rPr>
          <w:rFonts w:ascii="Verdana" w:hAnsi="Verdana" w:cs="Arial"/>
          <w:color w:val="000080"/>
          <w:sz w:val="18"/>
          <w:szCs w:val="26"/>
        </w:rPr>
        <w:t xml:space="preserve">Esempio 2: </w:t>
      </w:r>
      <w:r w:rsidR="00AC6A6D">
        <w:rPr>
          <w:rFonts w:ascii="Verdana" w:hAnsi="Verdana" w:cs="Arial"/>
          <w:color w:val="000080"/>
          <w:sz w:val="18"/>
          <w:szCs w:val="26"/>
        </w:rPr>
        <w:t>l’</w:t>
      </w:r>
      <w:r>
        <w:rPr>
          <w:rFonts w:ascii="Verdana" w:hAnsi="Verdana" w:cs="Arial"/>
          <w:color w:val="000080"/>
          <w:sz w:val="18"/>
          <w:szCs w:val="26"/>
        </w:rPr>
        <w:t xml:space="preserve">approccio </w:t>
      </w:r>
      <w:r w:rsidR="009142F5" w:rsidRPr="00187BED">
        <w:rPr>
          <w:rFonts w:ascii="Verdana" w:hAnsi="Verdana" w:cs="Arial"/>
          <w:color w:val="000080"/>
          <w:sz w:val="18"/>
          <w:szCs w:val="26"/>
        </w:rPr>
        <w:t>Sogei</w:t>
      </w:r>
      <w:r w:rsidR="00AC6A6D">
        <w:rPr>
          <w:rFonts w:ascii="Verdana" w:hAnsi="Verdana" w:cs="Arial"/>
          <w:color w:val="000080"/>
          <w:sz w:val="18"/>
          <w:szCs w:val="26"/>
        </w:rPr>
        <w:t xml:space="preserve"> per l’usabilità</w:t>
      </w:r>
      <w:bookmarkEnd w:id="20"/>
    </w:p>
    <w:p w14:paraId="75AE3F0C" w14:textId="5D82D511" w:rsidR="002E0363" w:rsidRDefault="002E0363" w:rsidP="002E0363">
      <w:pPr>
        <w:jc w:val="both"/>
        <w:rPr>
          <w:rFonts w:ascii="Verdana" w:hAnsi="Verdana"/>
          <w:sz w:val="20"/>
          <w:szCs w:val="20"/>
        </w:rPr>
      </w:pPr>
      <w:r w:rsidRPr="002E0363">
        <w:rPr>
          <w:rFonts w:ascii="Verdana" w:hAnsi="Verdana"/>
          <w:sz w:val="20"/>
          <w:szCs w:val="20"/>
        </w:rPr>
        <w:t xml:space="preserve">Tra il materiale </w:t>
      </w:r>
      <w:r w:rsidR="00AB0F93">
        <w:rPr>
          <w:rFonts w:ascii="Verdana" w:hAnsi="Verdana"/>
          <w:sz w:val="20"/>
          <w:szCs w:val="20"/>
        </w:rPr>
        <w:t>preso in esame</w:t>
      </w:r>
      <w:r w:rsidRPr="002E0363">
        <w:rPr>
          <w:rFonts w:ascii="Verdana" w:hAnsi="Verdana"/>
          <w:sz w:val="20"/>
          <w:szCs w:val="20"/>
        </w:rPr>
        <w:t xml:space="preserve">, il Tavolo di lavoro ha </w:t>
      </w:r>
      <w:r w:rsidR="00AB0F93">
        <w:rPr>
          <w:rFonts w:ascii="Verdana" w:hAnsi="Verdana"/>
          <w:sz w:val="20"/>
          <w:szCs w:val="20"/>
        </w:rPr>
        <w:t xml:space="preserve">analizzato </w:t>
      </w:r>
      <w:r w:rsidRPr="002E0363">
        <w:rPr>
          <w:rFonts w:ascii="Verdana" w:hAnsi="Verdana"/>
          <w:sz w:val="20"/>
          <w:szCs w:val="20"/>
        </w:rPr>
        <w:t xml:space="preserve">il documento </w:t>
      </w:r>
      <w:r>
        <w:rPr>
          <w:rFonts w:ascii="Verdana" w:hAnsi="Verdana"/>
          <w:sz w:val="20"/>
          <w:szCs w:val="20"/>
        </w:rPr>
        <w:t xml:space="preserve">Sogei </w:t>
      </w:r>
      <w:r w:rsidRPr="002E0363">
        <w:rPr>
          <w:rFonts w:ascii="Verdana" w:hAnsi="Verdana"/>
          <w:sz w:val="20"/>
          <w:szCs w:val="20"/>
        </w:rPr>
        <w:t>“Linee guida per l’accessibilità e l’usabilità di siti ed applicazioni web” (DA-00-WE-01 26 novembre 201</w:t>
      </w:r>
      <w:r w:rsidR="001B279A">
        <w:rPr>
          <w:rFonts w:ascii="Verdana" w:hAnsi="Verdana"/>
          <w:sz w:val="20"/>
          <w:szCs w:val="20"/>
        </w:rPr>
        <w:t>3</w:t>
      </w:r>
      <w:r w:rsidRPr="002E0363">
        <w:rPr>
          <w:rFonts w:ascii="Verdana" w:hAnsi="Verdana"/>
          <w:sz w:val="20"/>
          <w:szCs w:val="20"/>
        </w:rPr>
        <w:t>)</w:t>
      </w:r>
      <w:r w:rsidR="00A4621F">
        <w:rPr>
          <w:rStyle w:val="Rimandonotaapidipagina"/>
          <w:rFonts w:ascii="Verdana" w:hAnsi="Verdana"/>
          <w:sz w:val="20"/>
          <w:szCs w:val="20"/>
        </w:rPr>
        <w:footnoteReference w:id="10"/>
      </w:r>
      <w:r w:rsidR="009869FA">
        <w:rPr>
          <w:rFonts w:ascii="Verdana" w:hAnsi="Verdana"/>
          <w:sz w:val="20"/>
          <w:szCs w:val="20"/>
        </w:rPr>
        <w:t xml:space="preserve">, che ha l’obiettivo di fissare </w:t>
      </w:r>
      <w:r w:rsidR="009869FA" w:rsidRPr="009869FA">
        <w:rPr>
          <w:rFonts w:ascii="Verdana" w:hAnsi="Verdana"/>
          <w:sz w:val="20"/>
          <w:szCs w:val="20"/>
        </w:rPr>
        <w:t>indica</w:t>
      </w:r>
      <w:r w:rsidR="009869FA">
        <w:rPr>
          <w:rFonts w:ascii="Verdana" w:hAnsi="Verdana"/>
          <w:sz w:val="20"/>
          <w:szCs w:val="20"/>
        </w:rPr>
        <w:t>zioni</w:t>
      </w:r>
      <w:r w:rsidR="009869FA" w:rsidRPr="009869FA">
        <w:rPr>
          <w:rFonts w:ascii="Verdana" w:hAnsi="Verdana"/>
          <w:sz w:val="20"/>
          <w:szCs w:val="20"/>
        </w:rPr>
        <w:t xml:space="preserve"> </w:t>
      </w:r>
      <w:r w:rsidR="0011492D">
        <w:rPr>
          <w:rFonts w:ascii="Verdana" w:hAnsi="Verdana"/>
          <w:sz w:val="20"/>
          <w:szCs w:val="20"/>
        </w:rPr>
        <w:t xml:space="preserve">e soglie minime accettabili </w:t>
      </w:r>
      <w:r w:rsidR="009869FA" w:rsidRPr="009869FA">
        <w:rPr>
          <w:rFonts w:ascii="Verdana" w:hAnsi="Verdana"/>
          <w:sz w:val="20"/>
          <w:szCs w:val="20"/>
        </w:rPr>
        <w:t xml:space="preserve">che fornitori e sviluppatori sono tenuti a </w:t>
      </w:r>
      <w:r w:rsidR="0011492D">
        <w:rPr>
          <w:rFonts w:ascii="Verdana" w:hAnsi="Verdana"/>
          <w:sz w:val="20"/>
          <w:szCs w:val="20"/>
        </w:rPr>
        <w:t>rispettare</w:t>
      </w:r>
      <w:r w:rsidR="009869FA" w:rsidRPr="009869FA">
        <w:rPr>
          <w:rFonts w:ascii="Verdana" w:hAnsi="Verdana"/>
          <w:sz w:val="20"/>
          <w:szCs w:val="20"/>
        </w:rPr>
        <w:t xml:space="preserve"> per rendere accessibili</w:t>
      </w:r>
      <w:r w:rsidR="00501FA9">
        <w:rPr>
          <w:rFonts w:ascii="Verdana" w:hAnsi="Verdana"/>
          <w:sz w:val="20"/>
          <w:szCs w:val="20"/>
        </w:rPr>
        <w:t>,</w:t>
      </w:r>
      <w:r w:rsidR="009869FA" w:rsidRPr="009869FA">
        <w:rPr>
          <w:rFonts w:ascii="Verdana" w:hAnsi="Verdana"/>
          <w:sz w:val="20"/>
          <w:szCs w:val="20"/>
        </w:rPr>
        <w:t xml:space="preserve"> </w:t>
      </w:r>
      <w:r w:rsidR="009869FA">
        <w:rPr>
          <w:rFonts w:ascii="Verdana" w:hAnsi="Verdana"/>
          <w:sz w:val="20"/>
          <w:szCs w:val="20"/>
        </w:rPr>
        <w:t>ai sensi della normativa vigente</w:t>
      </w:r>
      <w:r w:rsidR="00501FA9">
        <w:rPr>
          <w:rFonts w:ascii="Verdana" w:hAnsi="Verdana"/>
          <w:sz w:val="20"/>
          <w:szCs w:val="20"/>
        </w:rPr>
        <w:t>,</w:t>
      </w:r>
      <w:r w:rsidR="009869FA">
        <w:rPr>
          <w:rFonts w:ascii="Verdana" w:hAnsi="Verdana"/>
          <w:sz w:val="20"/>
          <w:szCs w:val="20"/>
        </w:rPr>
        <w:t xml:space="preserve"> </w:t>
      </w:r>
      <w:r w:rsidR="009869FA" w:rsidRPr="009869FA">
        <w:rPr>
          <w:rFonts w:ascii="Verdana" w:hAnsi="Verdana"/>
          <w:sz w:val="20"/>
          <w:szCs w:val="20"/>
        </w:rPr>
        <w:t xml:space="preserve">informazioni e servizi resi disponibili mediante siti, applicazioni </w:t>
      </w:r>
      <w:r w:rsidR="009869FA">
        <w:rPr>
          <w:rFonts w:ascii="Verdana" w:hAnsi="Verdana"/>
          <w:sz w:val="20"/>
          <w:szCs w:val="20"/>
        </w:rPr>
        <w:t>w</w:t>
      </w:r>
      <w:r w:rsidR="009869FA" w:rsidRPr="009869FA">
        <w:rPr>
          <w:rFonts w:ascii="Verdana" w:hAnsi="Verdana"/>
          <w:sz w:val="20"/>
          <w:szCs w:val="20"/>
        </w:rPr>
        <w:t>eb nonché prodotti a scaffale</w:t>
      </w:r>
      <w:r w:rsidR="009869FA">
        <w:rPr>
          <w:rFonts w:ascii="Verdana" w:hAnsi="Verdana"/>
          <w:sz w:val="20"/>
          <w:szCs w:val="20"/>
        </w:rPr>
        <w:t>.</w:t>
      </w:r>
    </w:p>
    <w:p w14:paraId="38B5A260" w14:textId="77777777" w:rsidR="002E0363" w:rsidRPr="002E0363" w:rsidRDefault="002E0363" w:rsidP="002E0363">
      <w:pPr>
        <w:jc w:val="both"/>
        <w:rPr>
          <w:rFonts w:ascii="Verdana" w:hAnsi="Verdana"/>
          <w:sz w:val="20"/>
          <w:szCs w:val="20"/>
        </w:rPr>
      </w:pPr>
    </w:p>
    <w:p w14:paraId="2B230FD2" w14:textId="2B1A6757" w:rsidR="00AC6A6D" w:rsidRDefault="002E0363" w:rsidP="002E0363">
      <w:pPr>
        <w:jc w:val="both"/>
        <w:rPr>
          <w:rFonts w:ascii="Verdana" w:hAnsi="Verdana"/>
          <w:sz w:val="20"/>
          <w:szCs w:val="20"/>
        </w:rPr>
      </w:pPr>
      <w:r w:rsidRPr="002E0363">
        <w:rPr>
          <w:rFonts w:ascii="Verdana" w:hAnsi="Verdana"/>
          <w:sz w:val="20"/>
          <w:szCs w:val="20"/>
        </w:rPr>
        <w:t>Nel documento sono richiamati i 12 requisiti di accessibilità stabiliti dalla normativa</w:t>
      </w:r>
      <w:r w:rsidR="00AC6A6D">
        <w:rPr>
          <w:rFonts w:ascii="Verdana" w:hAnsi="Verdana"/>
          <w:sz w:val="20"/>
          <w:szCs w:val="20"/>
        </w:rPr>
        <w:t>; per ciascuno di essi</w:t>
      </w:r>
      <w:r w:rsidR="0011492D">
        <w:rPr>
          <w:rFonts w:ascii="Verdana" w:hAnsi="Verdana"/>
          <w:sz w:val="20"/>
          <w:szCs w:val="20"/>
        </w:rPr>
        <w:t xml:space="preserve"> sono fornite</w:t>
      </w:r>
      <w:r w:rsidRPr="002E0363">
        <w:rPr>
          <w:rFonts w:ascii="Verdana" w:hAnsi="Verdana"/>
          <w:sz w:val="20"/>
          <w:szCs w:val="20"/>
        </w:rPr>
        <w:t xml:space="preserve"> </w:t>
      </w:r>
      <w:r w:rsidR="0011492D">
        <w:rPr>
          <w:rFonts w:ascii="Verdana" w:hAnsi="Verdana"/>
          <w:sz w:val="20"/>
          <w:szCs w:val="20"/>
        </w:rPr>
        <w:t>indicazioni tecniche</w:t>
      </w:r>
      <w:r w:rsidRPr="002E0363">
        <w:rPr>
          <w:rFonts w:ascii="Verdana" w:hAnsi="Verdana"/>
          <w:sz w:val="20"/>
          <w:szCs w:val="20"/>
        </w:rPr>
        <w:t xml:space="preserve"> per la corretta applicazione e verifica</w:t>
      </w:r>
      <w:r w:rsidR="00257861">
        <w:rPr>
          <w:rFonts w:ascii="Verdana" w:hAnsi="Verdana"/>
          <w:sz w:val="20"/>
          <w:szCs w:val="20"/>
        </w:rPr>
        <w:t>/test degli stessi</w:t>
      </w:r>
      <w:r w:rsidRPr="002E0363">
        <w:rPr>
          <w:rFonts w:ascii="Verdana" w:hAnsi="Verdana"/>
          <w:sz w:val="20"/>
          <w:szCs w:val="20"/>
        </w:rPr>
        <w:t xml:space="preserve">. </w:t>
      </w:r>
    </w:p>
    <w:p w14:paraId="7B22C80C" w14:textId="77777777" w:rsidR="00AC6A6D" w:rsidRDefault="00AC6A6D" w:rsidP="002E0363">
      <w:pPr>
        <w:jc w:val="both"/>
        <w:rPr>
          <w:rFonts w:ascii="Verdana" w:hAnsi="Verdana"/>
          <w:sz w:val="20"/>
          <w:szCs w:val="20"/>
        </w:rPr>
      </w:pPr>
    </w:p>
    <w:p w14:paraId="00616F9F" w14:textId="01271539" w:rsidR="00AC6A6D" w:rsidRDefault="00257861" w:rsidP="002E0363">
      <w:pPr>
        <w:jc w:val="both"/>
        <w:rPr>
          <w:rFonts w:ascii="Verdana" w:hAnsi="Verdana"/>
          <w:sz w:val="20"/>
          <w:szCs w:val="20"/>
        </w:rPr>
      </w:pPr>
      <w:r>
        <w:rPr>
          <w:rFonts w:ascii="Verdana" w:hAnsi="Verdana"/>
          <w:sz w:val="20"/>
          <w:szCs w:val="20"/>
        </w:rPr>
        <w:t xml:space="preserve">In appendice, il documento contiene </w:t>
      </w:r>
      <w:r w:rsidRPr="00257861">
        <w:rPr>
          <w:rFonts w:ascii="Verdana" w:hAnsi="Verdana"/>
          <w:sz w:val="20"/>
          <w:szCs w:val="20"/>
        </w:rPr>
        <w:t xml:space="preserve">i modelli </w:t>
      </w:r>
      <w:r>
        <w:rPr>
          <w:rFonts w:ascii="Verdana" w:hAnsi="Verdana"/>
          <w:sz w:val="20"/>
          <w:szCs w:val="20"/>
        </w:rPr>
        <w:t>che il fornitore deve</w:t>
      </w:r>
      <w:r w:rsidRPr="00257861">
        <w:rPr>
          <w:rFonts w:ascii="Verdana" w:hAnsi="Verdana"/>
          <w:sz w:val="20"/>
          <w:szCs w:val="20"/>
        </w:rPr>
        <w:t xml:space="preserve"> consegnare compilati a Sogei</w:t>
      </w:r>
      <w:r>
        <w:rPr>
          <w:rFonts w:ascii="Verdana" w:hAnsi="Verdana"/>
          <w:sz w:val="20"/>
          <w:szCs w:val="20"/>
        </w:rPr>
        <w:t>,</w:t>
      </w:r>
      <w:r w:rsidRPr="00257861">
        <w:rPr>
          <w:rFonts w:ascii="Verdana" w:hAnsi="Verdana"/>
          <w:sz w:val="20"/>
          <w:szCs w:val="20"/>
        </w:rPr>
        <w:t xml:space="preserve"> in sede di collaudo</w:t>
      </w:r>
      <w:r>
        <w:rPr>
          <w:rFonts w:ascii="Verdana" w:hAnsi="Verdana"/>
          <w:sz w:val="20"/>
          <w:szCs w:val="20"/>
        </w:rPr>
        <w:t>, per dichiarare</w:t>
      </w:r>
      <w:r w:rsidRPr="00257861">
        <w:rPr>
          <w:rFonts w:ascii="Verdana" w:hAnsi="Verdana"/>
          <w:sz w:val="20"/>
          <w:szCs w:val="20"/>
        </w:rPr>
        <w:t xml:space="preserve"> la c</w:t>
      </w:r>
      <w:r>
        <w:rPr>
          <w:rFonts w:ascii="Verdana" w:hAnsi="Verdana"/>
          <w:sz w:val="20"/>
          <w:szCs w:val="20"/>
        </w:rPr>
        <w:t xml:space="preserve">onformità </w:t>
      </w:r>
      <w:r w:rsidR="003472E9" w:rsidRPr="00257861">
        <w:rPr>
          <w:rFonts w:ascii="Verdana" w:hAnsi="Verdana"/>
          <w:sz w:val="20"/>
          <w:szCs w:val="20"/>
        </w:rPr>
        <w:t xml:space="preserve">alla </w:t>
      </w:r>
      <w:r w:rsidR="003472E9">
        <w:rPr>
          <w:rFonts w:ascii="Verdana" w:hAnsi="Verdana"/>
          <w:sz w:val="20"/>
          <w:szCs w:val="20"/>
        </w:rPr>
        <w:t xml:space="preserve">normativa </w:t>
      </w:r>
      <w:r>
        <w:rPr>
          <w:rFonts w:ascii="Verdana" w:hAnsi="Verdana"/>
          <w:sz w:val="20"/>
          <w:szCs w:val="20"/>
        </w:rPr>
        <w:t>del sito/applicazione rilasciato</w:t>
      </w:r>
      <w:r w:rsidRPr="00257861">
        <w:rPr>
          <w:rFonts w:ascii="Verdana" w:hAnsi="Verdana"/>
          <w:sz w:val="20"/>
          <w:szCs w:val="20"/>
        </w:rPr>
        <w:t>.</w:t>
      </w:r>
    </w:p>
    <w:p w14:paraId="3503D299" w14:textId="77777777" w:rsidR="00257861" w:rsidRDefault="00257861" w:rsidP="002E0363">
      <w:pPr>
        <w:jc w:val="both"/>
        <w:rPr>
          <w:rFonts w:ascii="Verdana" w:hAnsi="Verdana"/>
          <w:sz w:val="20"/>
          <w:szCs w:val="20"/>
        </w:rPr>
      </w:pPr>
    </w:p>
    <w:p w14:paraId="6EB2F506" w14:textId="77777777" w:rsidR="00B9713C" w:rsidRDefault="00257861" w:rsidP="002E0363">
      <w:pPr>
        <w:jc w:val="both"/>
        <w:rPr>
          <w:rFonts w:ascii="Verdana" w:hAnsi="Verdana"/>
          <w:sz w:val="20"/>
          <w:szCs w:val="20"/>
        </w:rPr>
      </w:pPr>
      <w:r>
        <w:rPr>
          <w:rFonts w:ascii="Verdana" w:hAnsi="Verdana"/>
          <w:sz w:val="20"/>
          <w:szCs w:val="20"/>
        </w:rPr>
        <w:t xml:space="preserve">Nel merito, si ritiene che l’approccio di Sogei sia </w:t>
      </w:r>
      <w:r w:rsidR="00DB547F">
        <w:rPr>
          <w:rFonts w:ascii="Verdana" w:hAnsi="Verdana"/>
          <w:sz w:val="20"/>
          <w:szCs w:val="20"/>
        </w:rPr>
        <w:t>utile</w:t>
      </w:r>
      <w:r>
        <w:rPr>
          <w:rFonts w:ascii="Verdana" w:hAnsi="Verdana"/>
          <w:sz w:val="20"/>
          <w:szCs w:val="20"/>
        </w:rPr>
        <w:t xml:space="preserve"> come base di partenza. </w:t>
      </w:r>
      <w:r w:rsidR="00DF746E">
        <w:rPr>
          <w:rFonts w:ascii="Verdana" w:hAnsi="Verdana"/>
          <w:sz w:val="20"/>
          <w:szCs w:val="20"/>
        </w:rPr>
        <w:t xml:space="preserve">Un’evoluzione interessante potrebbe consistere nel derivare, dai modelli in appendice al documento, indicatori per quantificare il grado di conformità di un prodotto software ai requisiti di accessibilità (in prospettiva, metriche di accessibilità). </w:t>
      </w:r>
    </w:p>
    <w:p w14:paraId="626ECD4E" w14:textId="77777777" w:rsidR="00B9713C" w:rsidRDefault="00B9713C" w:rsidP="002E0363">
      <w:pPr>
        <w:jc w:val="both"/>
        <w:rPr>
          <w:rFonts w:ascii="Verdana" w:hAnsi="Verdana"/>
          <w:sz w:val="20"/>
          <w:szCs w:val="20"/>
        </w:rPr>
      </w:pPr>
    </w:p>
    <w:p w14:paraId="4FC7195A" w14:textId="77777777" w:rsidR="00B9713C" w:rsidRDefault="00DF746E" w:rsidP="002E0363">
      <w:pPr>
        <w:jc w:val="both"/>
        <w:rPr>
          <w:rFonts w:ascii="Verdana" w:hAnsi="Verdana"/>
          <w:sz w:val="20"/>
          <w:szCs w:val="20"/>
        </w:rPr>
      </w:pPr>
      <w:r>
        <w:rPr>
          <w:rFonts w:ascii="Verdana" w:hAnsi="Verdana"/>
          <w:sz w:val="20"/>
          <w:szCs w:val="20"/>
        </w:rPr>
        <w:t>La disponibilità di</w:t>
      </w:r>
      <w:r w:rsidR="00B9713C">
        <w:rPr>
          <w:rFonts w:ascii="Verdana" w:hAnsi="Verdana"/>
          <w:sz w:val="20"/>
          <w:szCs w:val="20"/>
        </w:rPr>
        <w:t xml:space="preserve"> tali metriche sarebbe utilissima:</w:t>
      </w:r>
    </w:p>
    <w:p w14:paraId="242480BE" w14:textId="77777777" w:rsidR="00B9713C" w:rsidRDefault="00B9713C" w:rsidP="004D16B5">
      <w:pPr>
        <w:numPr>
          <w:ilvl w:val="0"/>
          <w:numId w:val="10"/>
        </w:numPr>
        <w:tabs>
          <w:tab w:val="num" w:pos="720"/>
        </w:tabs>
        <w:jc w:val="both"/>
        <w:rPr>
          <w:rFonts w:ascii="Verdana" w:hAnsi="Verdana"/>
          <w:sz w:val="20"/>
          <w:szCs w:val="20"/>
        </w:rPr>
      </w:pPr>
      <w:r>
        <w:rPr>
          <w:rFonts w:ascii="Verdana" w:hAnsi="Verdana"/>
          <w:sz w:val="20"/>
          <w:szCs w:val="20"/>
        </w:rPr>
        <w:t>per misurare il livello di accessibilità di parchi applicativi esistenti;</w:t>
      </w:r>
    </w:p>
    <w:p w14:paraId="276BB3D8" w14:textId="0C080198" w:rsidR="00B9713C" w:rsidRDefault="00B9713C" w:rsidP="004D16B5">
      <w:pPr>
        <w:numPr>
          <w:ilvl w:val="0"/>
          <w:numId w:val="10"/>
        </w:numPr>
        <w:tabs>
          <w:tab w:val="num" w:pos="720"/>
        </w:tabs>
        <w:jc w:val="both"/>
        <w:rPr>
          <w:rFonts w:ascii="Verdana" w:hAnsi="Verdana"/>
          <w:sz w:val="20"/>
          <w:szCs w:val="20"/>
        </w:rPr>
      </w:pPr>
      <w:r>
        <w:rPr>
          <w:rFonts w:ascii="Verdana" w:hAnsi="Verdana"/>
          <w:sz w:val="20"/>
          <w:szCs w:val="20"/>
        </w:rPr>
        <w:t>per fissare quantitativamente il liv</w:t>
      </w:r>
      <w:r w:rsidR="008540C3">
        <w:rPr>
          <w:rFonts w:ascii="Verdana" w:hAnsi="Verdana"/>
          <w:sz w:val="20"/>
          <w:szCs w:val="20"/>
        </w:rPr>
        <w:t>ello di accessibilità desiderato (una volta superato il minimo da rispettare)</w:t>
      </w:r>
      <w:r>
        <w:rPr>
          <w:rFonts w:ascii="Verdana" w:hAnsi="Verdana"/>
          <w:sz w:val="20"/>
          <w:szCs w:val="20"/>
        </w:rPr>
        <w:t xml:space="preserve"> per un software da sviluppare;</w:t>
      </w:r>
    </w:p>
    <w:p w14:paraId="69DF2F7F" w14:textId="77777777" w:rsidR="00DF746E" w:rsidRPr="00AE1BC6" w:rsidRDefault="00B9713C" w:rsidP="004D16B5">
      <w:pPr>
        <w:numPr>
          <w:ilvl w:val="0"/>
          <w:numId w:val="10"/>
        </w:numPr>
        <w:tabs>
          <w:tab w:val="num" w:pos="720"/>
        </w:tabs>
        <w:jc w:val="both"/>
        <w:rPr>
          <w:rFonts w:ascii="Verdana" w:hAnsi="Verdana"/>
          <w:sz w:val="20"/>
          <w:szCs w:val="20"/>
        </w:rPr>
      </w:pPr>
      <w:r w:rsidRPr="00AE1BC6">
        <w:rPr>
          <w:rFonts w:ascii="Verdana" w:hAnsi="Verdana"/>
          <w:sz w:val="20"/>
          <w:szCs w:val="20"/>
        </w:rPr>
        <w:t>per definire in maniera oggettiva</w:t>
      </w:r>
      <w:r w:rsidR="00BE27A4" w:rsidRPr="00AE1BC6">
        <w:rPr>
          <w:rFonts w:ascii="Verdana" w:hAnsi="Verdana"/>
          <w:sz w:val="20"/>
          <w:szCs w:val="20"/>
        </w:rPr>
        <w:t>, in progetti per migliorare l’accessibilità di un software, il lavoro da effettuare (come differenza tra la misur</w:t>
      </w:r>
      <w:r w:rsidR="00AE1BC6">
        <w:rPr>
          <w:rFonts w:ascii="Verdana" w:hAnsi="Verdana"/>
          <w:sz w:val="20"/>
          <w:szCs w:val="20"/>
        </w:rPr>
        <w:t>a iniziale e quella desiderata), e per stimare l’impegno e dunque i costi relativi.</w:t>
      </w:r>
    </w:p>
    <w:p w14:paraId="322E06A9" w14:textId="77777777" w:rsidR="009142F5" w:rsidRPr="00187BED" w:rsidRDefault="00187BED" w:rsidP="00187BED">
      <w:pPr>
        <w:pStyle w:val="Titolo4"/>
        <w:rPr>
          <w:rFonts w:ascii="Verdana" w:hAnsi="Verdana" w:cs="Arial"/>
          <w:color w:val="000080"/>
          <w:sz w:val="18"/>
          <w:szCs w:val="26"/>
        </w:rPr>
      </w:pPr>
      <w:r>
        <w:rPr>
          <w:rFonts w:ascii="Verdana" w:hAnsi="Verdana" w:cs="Arial"/>
          <w:color w:val="000080"/>
          <w:sz w:val="18"/>
          <w:szCs w:val="26"/>
        </w:rPr>
        <w:t xml:space="preserve">Esempio 3: </w:t>
      </w:r>
      <w:r w:rsidR="009142F5" w:rsidRPr="00187BED">
        <w:rPr>
          <w:rFonts w:ascii="Verdana" w:hAnsi="Verdana" w:cs="Arial"/>
          <w:color w:val="000080"/>
          <w:sz w:val="18"/>
          <w:szCs w:val="26"/>
        </w:rPr>
        <w:t>SIN</w:t>
      </w:r>
      <w:r w:rsidR="00521F9B">
        <w:rPr>
          <w:rFonts w:ascii="Verdana" w:hAnsi="Verdana" w:cs="Arial"/>
          <w:color w:val="000080"/>
          <w:sz w:val="18"/>
          <w:szCs w:val="26"/>
        </w:rPr>
        <w:t>-AGEA</w:t>
      </w:r>
    </w:p>
    <w:p w14:paraId="2AC24DF9" w14:textId="77777777" w:rsidR="009142F5" w:rsidRPr="000835E0" w:rsidRDefault="000835E0" w:rsidP="000835E0">
      <w:pPr>
        <w:jc w:val="both"/>
        <w:rPr>
          <w:rFonts w:ascii="Verdana" w:hAnsi="Verdana"/>
          <w:sz w:val="20"/>
          <w:szCs w:val="20"/>
        </w:rPr>
      </w:pPr>
      <w:r w:rsidRPr="000835E0">
        <w:rPr>
          <w:rFonts w:ascii="Verdana" w:hAnsi="Verdana"/>
          <w:sz w:val="20"/>
          <w:szCs w:val="20"/>
        </w:rPr>
        <w:t>Il terzo contributo preso in esame è il documento “Istruzioni operative: metodologia e linee guida per la misurazione del software” del 5 febbraio 2014, redatto dalla società SIN e utilizzato nell’ambito del contratto quadro con L’Agenzia per le Erogazioni in Agricoltura (AGEA)</w:t>
      </w:r>
      <w:r>
        <w:rPr>
          <w:rFonts w:ascii="Verdana" w:hAnsi="Verdana"/>
          <w:sz w:val="20"/>
          <w:szCs w:val="20"/>
        </w:rPr>
        <w:t>, sia per i conteggi effettuati da SIN per AGEA, sia per i contratti con fornitori esterni per i quali SIN effettua funzioni amministrative e di governo, come da atto esecutivo A08-01 del contratto di servizio quadro AGEA-SIN del 17 novembre 2008</w:t>
      </w:r>
      <w:r w:rsidRPr="000835E0">
        <w:rPr>
          <w:rFonts w:ascii="Verdana" w:hAnsi="Verdana"/>
          <w:sz w:val="20"/>
          <w:szCs w:val="20"/>
        </w:rPr>
        <w:t>.</w:t>
      </w:r>
    </w:p>
    <w:p w14:paraId="7B36155B" w14:textId="77777777" w:rsidR="00AE1BC6" w:rsidRPr="000835E0" w:rsidRDefault="00AE1BC6" w:rsidP="000835E0">
      <w:pPr>
        <w:jc w:val="both"/>
        <w:rPr>
          <w:rFonts w:ascii="Verdana" w:hAnsi="Verdana"/>
          <w:sz w:val="20"/>
          <w:szCs w:val="20"/>
        </w:rPr>
      </w:pPr>
    </w:p>
    <w:p w14:paraId="64DE4455" w14:textId="77777777" w:rsidR="003877C3" w:rsidRDefault="000835E0" w:rsidP="000835E0">
      <w:pPr>
        <w:jc w:val="both"/>
        <w:rPr>
          <w:rFonts w:ascii="Verdana" w:hAnsi="Verdana"/>
          <w:sz w:val="20"/>
          <w:szCs w:val="20"/>
        </w:rPr>
      </w:pPr>
      <w:r>
        <w:rPr>
          <w:rFonts w:ascii="Verdana" w:hAnsi="Verdana"/>
          <w:sz w:val="20"/>
          <w:szCs w:val="20"/>
        </w:rPr>
        <w:t>In generale il documento appare rifarsi alle regole di conteggio IFPUG</w:t>
      </w:r>
      <w:r w:rsidR="00DD7E42">
        <w:rPr>
          <w:rFonts w:ascii="Verdana" w:hAnsi="Verdana"/>
          <w:sz w:val="20"/>
          <w:szCs w:val="20"/>
        </w:rPr>
        <w:t xml:space="preserve"> versione 4.3.1</w:t>
      </w:r>
      <w:r>
        <w:rPr>
          <w:rFonts w:ascii="Verdana" w:hAnsi="Verdana"/>
          <w:sz w:val="20"/>
          <w:szCs w:val="20"/>
        </w:rPr>
        <w:t xml:space="preserve">. </w:t>
      </w:r>
      <w:r w:rsidR="00DD7E42">
        <w:rPr>
          <w:rFonts w:ascii="Verdana" w:hAnsi="Verdana"/>
          <w:sz w:val="20"/>
          <w:szCs w:val="20"/>
        </w:rPr>
        <w:t xml:space="preserve">Prevede anche, per le stime, l’uso del metodo Early &amp; Quick Function Point 3.1. </w:t>
      </w:r>
      <w:r w:rsidR="003877C3">
        <w:rPr>
          <w:rFonts w:ascii="Verdana" w:hAnsi="Verdana"/>
          <w:sz w:val="20"/>
          <w:szCs w:val="20"/>
        </w:rPr>
        <w:t xml:space="preserve">Fornisce </w:t>
      </w:r>
      <w:r w:rsidR="00F97CFB">
        <w:rPr>
          <w:rFonts w:ascii="Verdana" w:hAnsi="Verdana"/>
          <w:sz w:val="20"/>
          <w:szCs w:val="20"/>
        </w:rPr>
        <w:t xml:space="preserve">poi </w:t>
      </w:r>
      <w:r w:rsidR="003877C3">
        <w:rPr>
          <w:rFonts w:ascii="Verdana" w:hAnsi="Verdana"/>
          <w:sz w:val="20"/>
          <w:szCs w:val="20"/>
        </w:rPr>
        <w:t>suggerimenti operativi su come effettuare il conteggio nelle casistiche:</w:t>
      </w:r>
    </w:p>
    <w:p w14:paraId="3DF06FE2" w14:textId="77777777" w:rsidR="003877C3" w:rsidRDefault="003877C3" w:rsidP="004D16B5">
      <w:pPr>
        <w:numPr>
          <w:ilvl w:val="0"/>
          <w:numId w:val="10"/>
        </w:numPr>
        <w:tabs>
          <w:tab w:val="num" w:pos="720"/>
        </w:tabs>
        <w:jc w:val="both"/>
        <w:rPr>
          <w:rFonts w:ascii="Verdana" w:hAnsi="Verdana"/>
          <w:sz w:val="20"/>
          <w:szCs w:val="20"/>
        </w:rPr>
      </w:pPr>
      <w:r>
        <w:rPr>
          <w:rFonts w:ascii="Verdana" w:hAnsi="Verdana"/>
          <w:sz w:val="20"/>
          <w:szCs w:val="20"/>
        </w:rPr>
        <w:t>presenza di middleware</w:t>
      </w:r>
      <w:r w:rsidR="0043361B">
        <w:rPr>
          <w:rFonts w:ascii="Verdana" w:hAnsi="Verdana"/>
          <w:sz w:val="20"/>
          <w:szCs w:val="20"/>
        </w:rPr>
        <w:t>;</w:t>
      </w:r>
    </w:p>
    <w:p w14:paraId="4C01065F" w14:textId="77777777" w:rsidR="003877C3" w:rsidRDefault="003877C3" w:rsidP="004D16B5">
      <w:pPr>
        <w:numPr>
          <w:ilvl w:val="0"/>
          <w:numId w:val="10"/>
        </w:numPr>
        <w:tabs>
          <w:tab w:val="num" w:pos="720"/>
        </w:tabs>
        <w:jc w:val="both"/>
        <w:rPr>
          <w:rFonts w:ascii="Verdana" w:hAnsi="Verdana"/>
          <w:sz w:val="20"/>
          <w:szCs w:val="20"/>
        </w:rPr>
      </w:pPr>
      <w:r>
        <w:rPr>
          <w:rFonts w:ascii="Verdana" w:hAnsi="Verdana"/>
          <w:sz w:val="20"/>
          <w:szCs w:val="20"/>
        </w:rPr>
        <w:t>applicazioni datawarehouse</w:t>
      </w:r>
      <w:r w:rsidR="0043361B">
        <w:rPr>
          <w:rFonts w:ascii="Verdana" w:hAnsi="Verdana"/>
          <w:sz w:val="20"/>
          <w:szCs w:val="20"/>
        </w:rPr>
        <w:t>;</w:t>
      </w:r>
    </w:p>
    <w:p w14:paraId="5E5E391C" w14:textId="77777777" w:rsidR="003877C3" w:rsidRDefault="003877C3" w:rsidP="004D16B5">
      <w:pPr>
        <w:numPr>
          <w:ilvl w:val="0"/>
          <w:numId w:val="10"/>
        </w:numPr>
        <w:tabs>
          <w:tab w:val="num" w:pos="720"/>
        </w:tabs>
        <w:jc w:val="both"/>
        <w:rPr>
          <w:rFonts w:ascii="Verdana" w:hAnsi="Verdana"/>
          <w:sz w:val="20"/>
          <w:szCs w:val="20"/>
        </w:rPr>
      </w:pPr>
      <w:r>
        <w:rPr>
          <w:rFonts w:ascii="Verdana" w:hAnsi="Verdana"/>
          <w:sz w:val="20"/>
          <w:szCs w:val="20"/>
        </w:rPr>
        <w:t>applicazioni web based</w:t>
      </w:r>
      <w:r w:rsidR="0043361B">
        <w:rPr>
          <w:rFonts w:ascii="Verdana" w:hAnsi="Verdana"/>
          <w:sz w:val="20"/>
          <w:szCs w:val="20"/>
        </w:rPr>
        <w:t>;</w:t>
      </w:r>
    </w:p>
    <w:p w14:paraId="5FC1D5C4" w14:textId="77777777" w:rsidR="00F97CFB" w:rsidRDefault="00F97CFB" w:rsidP="004D16B5">
      <w:pPr>
        <w:numPr>
          <w:ilvl w:val="0"/>
          <w:numId w:val="10"/>
        </w:numPr>
        <w:tabs>
          <w:tab w:val="num" w:pos="720"/>
        </w:tabs>
        <w:jc w:val="both"/>
        <w:rPr>
          <w:rFonts w:ascii="Verdana" w:hAnsi="Verdana"/>
          <w:sz w:val="20"/>
          <w:szCs w:val="20"/>
        </w:rPr>
      </w:pPr>
      <w:r>
        <w:rPr>
          <w:rFonts w:ascii="Verdana" w:hAnsi="Verdana"/>
          <w:sz w:val="20"/>
          <w:szCs w:val="20"/>
        </w:rPr>
        <w:t>applicazioni GIS;</w:t>
      </w:r>
    </w:p>
    <w:p w14:paraId="2A329DF1" w14:textId="77777777" w:rsidR="0043361B" w:rsidRDefault="0043361B" w:rsidP="004D16B5">
      <w:pPr>
        <w:numPr>
          <w:ilvl w:val="0"/>
          <w:numId w:val="10"/>
        </w:numPr>
        <w:tabs>
          <w:tab w:val="num" w:pos="720"/>
        </w:tabs>
        <w:jc w:val="both"/>
        <w:rPr>
          <w:rFonts w:ascii="Verdana" w:hAnsi="Verdana"/>
          <w:sz w:val="20"/>
          <w:szCs w:val="20"/>
        </w:rPr>
      </w:pPr>
      <w:r>
        <w:rPr>
          <w:rFonts w:ascii="Verdana" w:hAnsi="Verdana"/>
          <w:sz w:val="20"/>
          <w:szCs w:val="20"/>
        </w:rPr>
        <w:t>architetture a componenti.</w:t>
      </w:r>
    </w:p>
    <w:p w14:paraId="72E1E2F1" w14:textId="77777777" w:rsidR="003877C3" w:rsidRDefault="00F97CFB" w:rsidP="000835E0">
      <w:pPr>
        <w:jc w:val="both"/>
        <w:rPr>
          <w:rFonts w:ascii="Verdana" w:hAnsi="Verdana"/>
          <w:sz w:val="20"/>
          <w:szCs w:val="20"/>
        </w:rPr>
      </w:pPr>
      <w:r>
        <w:rPr>
          <w:rFonts w:ascii="Verdana" w:hAnsi="Verdana"/>
          <w:sz w:val="20"/>
          <w:szCs w:val="20"/>
        </w:rPr>
        <w:t>In tutti questi casi non si discosta significativamente dai contenuti del documento di Lombardia Informatica di cui al §</w:t>
      </w:r>
      <w:r>
        <w:rPr>
          <w:rFonts w:ascii="Verdana" w:hAnsi="Verdana"/>
          <w:sz w:val="20"/>
          <w:szCs w:val="20"/>
        </w:rPr>
        <w:fldChar w:fldCharType="begin"/>
      </w:r>
      <w:r>
        <w:rPr>
          <w:rFonts w:ascii="Verdana" w:hAnsi="Verdana"/>
          <w:sz w:val="20"/>
          <w:szCs w:val="20"/>
        </w:rPr>
        <w:instrText xml:space="preserve"> REF _Ref503524770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2.4.1.1</w:t>
      </w:r>
      <w:r>
        <w:rPr>
          <w:rFonts w:ascii="Verdana" w:hAnsi="Verdana"/>
          <w:sz w:val="20"/>
          <w:szCs w:val="20"/>
        </w:rPr>
        <w:fldChar w:fldCharType="end"/>
      </w:r>
      <w:r>
        <w:rPr>
          <w:rFonts w:ascii="Verdana" w:hAnsi="Verdana"/>
          <w:sz w:val="20"/>
          <w:szCs w:val="20"/>
        </w:rPr>
        <w:t>)</w:t>
      </w:r>
    </w:p>
    <w:p w14:paraId="5ECC20D3" w14:textId="77777777" w:rsidR="00F97CFB" w:rsidRDefault="00F97CFB" w:rsidP="000835E0">
      <w:pPr>
        <w:jc w:val="both"/>
        <w:rPr>
          <w:rFonts w:ascii="Verdana" w:hAnsi="Verdana"/>
          <w:sz w:val="20"/>
          <w:szCs w:val="20"/>
        </w:rPr>
      </w:pPr>
    </w:p>
    <w:p w14:paraId="5814206F" w14:textId="77777777" w:rsidR="009F1817" w:rsidRDefault="00F97CFB" w:rsidP="000835E0">
      <w:pPr>
        <w:jc w:val="both"/>
        <w:rPr>
          <w:rFonts w:ascii="Verdana" w:hAnsi="Verdana"/>
          <w:sz w:val="20"/>
          <w:szCs w:val="20"/>
        </w:rPr>
      </w:pPr>
      <w:r>
        <w:rPr>
          <w:rFonts w:ascii="Verdana" w:hAnsi="Verdana"/>
          <w:sz w:val="20"/>
          <w:szCs w:val="20"/>
        </w:rPr>
        <w:t xml:space="preserve">Appare invece </w:t>
      </w:r>
      <w:r w:rsidR="009F1817">
        <w:rPr>
          <w:rFonts w:ascii="Verdana" w:hAnsi="Verdana"/>
          <w:sz w:val="20"/>
          <w:szCs w:val="20"/>
        </w:rPr>
        <w:t>seguire un diverso approccio nel</w:t>
      </w:r>
      <w:r>
        <w:rPr>
          <w:rFonts w:ascii="Verdana" w:hAnsi="Verdana"/>
          <w:sz w:val="20"/>
          <w:szCs w:val="20"/>
        </w:rPr>
        <w:t xml:space="preserve">l’introduzione della </w:t>
      </w:r>
      <w:r w:rsidRPr="000835E0">
        <w:rPr>
          <w:rFonts w:ascii="Verdana" w:hAnsi="Verdana"/>
          <w:sz w:val="20"/>
          <w:szCs w:val="20"/>
        </w:rPr>
        <w:t xml:space="preserve">c.d. </w:t>
      </w:r>
      <w:r w:rsidR="009F1817">
        <w:rPr>
          <w:rFonts w:ascii="Verdana" w:hAnsi="Verdana"/>
          <w:sz w:val="20"/>
          <w:szCs w:val="20"/>
        </w:rPr>
        <w:t>“</w:t>
      </w:r>
      <w:r w:rsidRPr="000835E0">
        <w:rPr>
          <w:rFonts w:ascii="Verdana" w:hAnsi="Verdana"/>
          <w:sz w:val="20"/>
          <w:szCs w:val="20"/>
        </w:rPr>
        <w:t>Misura Funzionale Adeguata</w:t>
      </w:r>
      <w:r w:rsidR="009F1817">
        <w:rPr>
          <w:rFonts w:ascii="Verdana" w:hAnsi="Verdana"/>
          <w:sz w:val="20"/>
          <w:szCs w:val="20"/>
        </w:rPr>
        <w:t>”</w:t>
      </w:r>
      <w:r w:rsidRPr="000835E0">
        <w:rPr>
          <w:rFonts w:ascii="Verdana" w:hAnsi="Verdana"/>
          <w:sz w:val="20"/>
          <w:szCs w:val="20"/>
        </w:rPr>
        <w:t xml:space="preserve"> (MFA)</w:t>
      </w:r>
      <w:r w:rsidR="009D0A29">
        <w:rPr>
          <w:rFonts w:ascii="Verdana" w:hAnsi="Verdana"/>
          <w:sz w:val="20"/>
          <w:szCs w:val="20"/>
        </w:rPr>
        <w:t xml:space="preserve">. </w:t>
      </w:r>
    </w:p>
    <w:p w14:paraId="172D1DBD" w14:textId="77777777" w:rsidR="009F1817" w:rsidRDefault="009F1817" w:rsidP="000835E0">
      <w:pPr>
        <w:jc w:val="both"/>
        <w:rPr>
          <w:rFonts w:ascii="Verdana" w:hAnsi="Verdana"/>
          <w:sz w:val="20"/>
          <w:szCs w:val="20"/>
        </w:rPr>
      </w:pPr>
    </w:p>
    <w:p w14:paraId="38DAA637" w14:textId="77777777" w:rsidR="00057F45" w:rsidRDefault="00637E6B" w:rsidP="000835E0">
      <w:pPr>
        <w:jc w:val="both"/>
        <w:rPr>
          <w:rFonts w:ascii="Verdana" w:hAnsi="Verdana"/>
          <w:sz w:val="20"/>
          <w:szCs w:val="20"/>
        </w:rPr>
      </w:pPr>
      <w:r>
        <w:rPr>
          <w:rFonts w:ascii="Verdana" w:hAnsi="Verdana"/>
          <w:sz w:val="20"/>
          <w:szCs w:val="20"/>
        </w:rPr>
        <w:lastRenderedPageBreak/>
        <w:t>A differenza del caso di Lombardia Informatica</w:t>
      </w:r>
      <w:r w:rsidR="009F1817">
        <w:rPr>
          <w:rFonts w:ascii="Verdana" w:hAnsi="Verdana"/>
          <w:sz w:val="20"/>
          <w:szCs w:val="20"/>
        </w:rPr>
        <w:t xml:space="preserve"> (che definiva una misura funzionale contrattuale e un insieme di corrispettivi unitari per la remunerazione del fornitore)</w:t>
      </w:r>
      <w:r>
        <w:rPr>
          <w:rFonts w:ascii="Verdana" w:hAnsi="Verdana"/>
          <w:sz w:val="20"/>
          <w:szCs w:val="20"/>
        </w:rPr>
        <w:t xml:space="preserve">, </w:t>
      </w:r>
      <w:r w:rsidR="009D0A29">
        <w:rPr>
          <w:rFonts w:ascii="Verdana" w:hAnsi="Verdana"/>
          <w:sz w:val="20"/>
          <w:szCs w:val="20"/>
        </w:rPr>
        <w:t xml:space="preserve">in questo caso </w:t>
      </w:r>
      <w:r>
        <w:rPr>
          <w:rFonts w:ascii="Verdana" w:hAnsi="Verdana"/>
          <w:sz w:val="20"/>
          <w:szCs w:val="20"/>
        </w:rPr>
        <w:t>il corrispettivo unitario del PF è fissato contrattualmente al</w:t>
      </w:r>
      <w:r w:rsidR="00501FA9">
        <w:rPr>
          <w:rFonts w:ascii="Verdana" w:hAnsi="Verdana"/>
          <w:sz w:val="20"/>
          <w:szCs w:val="20"/>
        </w:rPr>
        <w:t xml:space="preserve"> medesimo v</w:t>
      </w:r>
      <w:r>
        <w:rPr>
          <w:rFonts w:ascii="Verdana" w:hAnsi="Verdana"/>
          <w:sz w:val="20"/>
          <w:szCs w:val="20"/>
        </w:rPr>
        <w:t>alore per tutte le tipologie di applicazione</w:t>
      </w:r>
      <w:r w:rsidR="009F1817">
        <w:rPr>
          <w:rFonts w:ascii="Verdana" w:hAnsi="Verdana"/>
          <w:sz w:val="20"/>
          <w:szCs w:val="20"/>
        </w:rPr>
        <w:t xml:space="preserve"> (cioè è indipendente dalle caratteristiche non funzionali)</w:t>
      </w:r>
      <w:r>
        <w:rPr>
          <w:rFonts w:ascii="Verdana" w:hAnsi="Verdana"/>
          <w:sz w:val="20"/>
          <w:szCs w:val="20"/>
        </w:rPr>
        <w:t>. Pertanto, per tenere conto d</w:t>
      </w:r>
      <w:r w:rsidR="009F1817">
        <w:rPr>
          <w:rFonts w:ascii="Verdana" w:hAnsi="Verdana"/>
          <w:sz w:val="20"/>
          <w:szCs w:val="20"/>
        </w:rPr>
        <w:t>i queste ultime</w:t>
      </w:r>
      <w:r>
        <w:rPr>
          <w:rFonts w:ascii="Verdana" w:hAnsi="Verdana"/>
          <w:sz w:val="20"/>
          <w:szCs w:val="20"/>
        </w:rPr>
        <w:t xml:space="preserve">, la modifica avviene sulla </w:t>
      </w:r>
      <w:r w:rsidR="009D0A29">
        <w:rPr>
          <w:rFonts w:ascii="Verdana" w:hAnsi="Verdana"/>
          <w:sz w:val="20"/>
          <w:szCs w:val="20"/>
        </w:rPr>
        <w:t xml:space="preserve">misura, passando da UFP a </w:t>
      </w:r>
      <w:r>
        <w:rPr>
          <w:rFonts w:ascii="Verdana" w:hAnsi="Verdana"/>
          <w:sz w:val="20"/>
          <w:szCs w:val="20"/>
        </w:rPr>
        <w:t>MFA</w:t>
      </w:r>
      <w:r w:rsidR="00057F45">
        <w:rPr>
          <w:rFonts w:ascii="Verdana" w:hAnsi="Verdana"/>
          <w:sz w:val="20"/>
          <w:szCs w:val="20"/>
        </w:rPr>
        <w:t xml:space="preserve"> con la formula:</w:t>
      </w:r>
    </w:p>
    <w:p w14:paraId="37275B8E" w14:textId="77777777" w:rsidR="00057F45" w:rsidRDefault="00057F45" w:rsidP="000835E0">
      <w:pPr>
        <w:jc w:val="both"/>
        <w:rPr>
          <w:rFonts w:ascii="Verdana" w:hAnsi="Verdana"/>
          <w:sz w:val="20"/>
          <w:szCs w:val="20"/>
        </w:rPr>
      </w:pPr>
    </w:p>
    <w:p w14:paraId="7BF02CAD" w14:textId="77777777" w:rsidR="00057F45" w:rsidRPr="00057F45" w:rsidRDefault="00057F45" w:rsidP="00057F45">
      <w:pPr>
        <w:jc w:val="center"/>
        <w:rPr>
          <w:rFonts w:ascii="Verdana" w:hAnsi="Verdana"/>
          <w:b/>
          <w:sz w:val="20"/>
          <w:szCs w:val="20"/>
        </w:rPr>
      </w:pPr>
      <w:r w:rsidRPr="00057F45">
        <w:rPr>
          <w:rFonts w:ascii="Verdana" w:hAnsi="Verdana"/>
          <w:b/>
          <w:sz w:val="20"/>
          <w:szCs w:val="20"/>
        </w:rPr>
        <w:t>MFA = UFP * FattAd</w:t>
      </w:r>
    </w:p>
    <w:p w14:paraId="47EEDDBC" w14:textId="77777777" w:rsidR="00057F45" w:rsidRDefault="00057F45" w:rsidP="000835E0">
      <w:pPr>
        <w:jc w:val="both"/>
        <w:rPr>
          <w:rFonts w:ascii="Verdana" w:hAnsi="Verdana"/>
          <w:sz w:val="20"/>
          <w:szCs w:val="20"/>
        </w:rPr>
      </w:pPr>
    </w:p>
    <w:p w14:paraId="31BD5CED" w14:textId="77777777" w:rsidR="00637E6B" w:rsidRDefault="00057F45" w:rsidP="000835E0">
      <w:pPr>
        <w:jc w:val="both"/>
        <w:rPr>
          <w:rFonts w:ascii="Verdana" w:hAnsi="Verdana"/>
          <w:sz w:val="20"/>
          <w:szCs w:val="20"/>
        </w:rPr>
      </w:pPr>
      <w:r>
        <w:rPr>
          <w:rFonts w:ascii="Verdana" w:hAnsi="Verdana"/>
          <w:sz w:val="20"/>
          <w:szCs w:val="20"/>
        </w:rPr>
        <w:t>Il fattore di adeguamento</w:t>
      </w:r>
      <w:r w:rsidR="0052669B">
        <w:rPr>
          <w:rFonts w:ascii="Verdana" w:hAnsi="Verdana"/>
          <w:sz w:val="20"/>
          <w:szCs w:val="20"/>
        </w:rPr>
        <w:t xml:space="preserve"> (</w:t>
      </w:r>
      <w:r w:rsidR="0052669B" w:rsidRPr="0052669B">
        <w:rPr>
          <w:rFonts w:ascii="Verdana" w:hAnsi="Verdana"/>
          <w:sz w:val="20"/>
          <w:szCs w:val="20"/>
        </w:rPr>
        <w:t>FattAd)</w:t>
      </w:r>
      <w:r>
        <w:rPr>
          <w:rFonts w:ascii="Verdana" w:hAnsi="Verdana"/>
          <w:sz w:val="20"/>
          <w:szCs w:val="20"/>
        </w:rPr>
        <w:t xml:space="preserve"> tiene conto:</w:t>
      </w:r>
    </w:p>
    <w:p w14:paraId="48A2AB97"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del riuso e della replicazione di funzionalità;</w:t>
      </w:r>
    </w:p>
    <w:p w14:paraId="239DA23D"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delle modifiche in corso d’opera (CR);</w:t>
      </w:r>
    </w:p>
    <w:p w14:paraId="7165C497" w14:textId="77777777" w:rsidR="00057F45" w:rsidRDefault="00501FA9" w:rsidP="00057F45">
      <w:pPr>
        <w:numPr>
          <w:ilvl w:val="0"/>
          <w:numId w:val="10"/>
        </w:numPr>
        <w:tabs>
          <w:tab w:val="num" w:pos="720"/>
        </w:tabs>
        <w:jc w:val="both"/>
        <w:rPr>
          <w:rFonts w:ascii="Verdana" w:hAnsi="Verdana"/>
          <w:sz w:val="20"/>
          <w:szCs w:val="20"/>
        </w:rPr>
      </w:pPr>
      <w:r>
        <w:rPr>
          <w:rFonts w:ascii="Verdana" w:hAnsi="Verdana"/>
          <w:sz w:val="20"/>
          <w:szCs w:val="20"/>
        </w:rPr>
        <w:t xml:space="preserve">di </w:t>
      </w:r>
      <w:r w:rsidR="00057F45">
        <w:rPr>
          <w:rFonts w:ascii="Verdana" w:hAnsi="Verdana"/>
          <w:sz w:val="20"/>
          <w:szCs w:val="20"/>
        </w:rPr>
        <w:t>requisiti tecnici e di qualità del software.</w:t>
      </w:r>
    </w:p>
    <w:p w14:paraId="6833CB2A" w14:textId="77777777" w:rsidR="00057F45" w:rsidRDefault="00057F45" w:rsidP="00057F45">
      <w:pPr>
        <w:jc w:val="both"/>
        <w:rPr>
          <w:rFonts w:ascii="Verdana" w:hAnsi="Verdana"/>
          <w:sz w:val="20"/>
          <w:szCs w:val="20"/>
        </w:rPr>
      </w:pPr>
    </w:p>
    <w:p w14:paraId="26060345" w14:textId="77777777" w:rsidR="00057F45" w:rsidRDefault="00057F45" w:rsidP="00057F45">
      <w:pPr>
        <w:jc w:val="both"/>
        <w:rPr>
          <w:rFonts w:ascii="Verdana" w:hAnsi="Verdana"/>
          <w:sz w:val="20"/>
          <w:szCs w:val="20"/>
        </w:rPr>
      </w:pPr>
      <w:r>
        <w:rPr>
          <w:rFonts w:ascii="Verdana" w:hAnsi="Verdana"/>
          <w:sz w:val="20"/>
          <w:szCs w:val="20"/>
        </w:rPr>
        <w:t xml:space="preserve">L’ultimo gruppo include, secondo </w:t>
      </w:r>
      <w:r w:rsidR="00521F9B">
        <w:rPr>
          <w:rFonts w:ascii="Verdana" w:hAnsi="Verdana"/>
          <w:sz w:val="20"/>
          <w:szCs w:val="20"/>
        </w:rPr>
        <w:t>il documento</w:t>
      </w:r>
      <w:r>
        <w:rPr>
          <w:rFonts w:ascii="Verdana" w:hAnsi="Verdana"/>
          <w:sz w:val="20"/>
          <w:szCs w:val="20"/>
        </w:rPr>
        <w:t>, i seguenti elementi (tratti dal metodo Co</w:t>
      </w:r>
      <w:r w:rsidR="00472483">
        <w:rPr>
          <w:rFonts w:ascii="Verdana" w:hAnsi="Verdana"/>
          <w:sz w:val="20"/>
          <w:szCs w:val="20"/>
        </w:rPr>
        <w:t>c</w:t>
      </w:r>
      <w:r>
        <w:rPr>
          <w:rFonts w:ascii="Verdana" w:hAnsi="Verdana"/>
          <w:sz w:val="20"/>
          <w:szCs w:val="20"/>
        </w:rPr>
        <w:t>o</w:t>
      </w:r>
      <w:r w:rsidR="00472483">
        <w:rPr>
          <w:rFonts w:ascii="Verdana" w:hAnsi="Verdana"/>
          <w:sz w:val="20"/>
          <w:szCs w:val="20"/>
        </w:rPr>
        <w:t>m</w:t>
      </w:r>
      <w:r>
        <w:rPr>
          <w:rFonts w:ascii="Verdana" w:hAnsi="Verdana"/>
          <w:sz w:val="20"/>
          <w:szCs w:val="20"/>
        </w:rPr>
        <w:t>o):</w:t>
      </w:r>
    </w:p>
    <w:p w14:paraId="4FB82EF4"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Affidabilità (RELY);</w:t>
      </w:r>
    </w:p>
    <w:p w14:paraId="67EE2C04"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Complessità (CPLX);</w:t>
      </w:r>
    </w:p>
    <w:p w14:paraId="371B8C71"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Riusabilità (RUSE);</w:t>
      </w:r>
    </w:p>
    <w:p w14:paraId="36E78F9C"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Prestazioni (TIME);</w:t>
      </w:r>
    </w:p>
    <w:p w14:paraId="6C7D353A" w14:textId="77777777" w:rsidR="00057F45" w:rsidRDefault="00057F45" w:rsidP="00057F45">
      <w:pPr>
        <w:numPr>
          <w:ilvl w:val="0"/>
          <w:numId w:val="10"/>
        </w:numPr>
        <w:tabs>
          <w:tab w:val="num" w:pos="720"/>
        </w:tabs>
        <w:jc w:val="both"/>
        <w:rPr>
          <w:rFonts w:ascii="Verdana" w:hAnsi="Verdana"/>
          <w:sz w:val="20"/>
          <w:szCs w:val="20"/>
        </w:rPr>
      </w:pPr>
      <w:r>
        <w:rPr>
          <w:rFonts w:ascii="Verdana" w:hAnsi="Verdana"/>
          <w:sz w:val="20"/>
          <w:szCs w:val="20"/>
        </w:rPr>
        <w:t>Utilizzo di Tool.</w:t>
      </w:r>
    </w:p>
    <w:p w14:paraId="1A6FDEF2" w14:textId="77777777" w:rsidR="00384233" w:rsidRDefault="00384233" w:rsidP="00384233">
      <w:pPr>
        <w:keepNext/>
        <w:jc w:val="center"/>
      </w:pPr>
    </w:p>
    <w:p w14:paraId="50C89A8B" w14:textId="77777777" w:rsidR="0059196E" w:rsidRDefault="0059196E" w:rsidP="0059196E">
      <w:pPr>
        <w:jc w:val="both"/>
        <w:rPr>
          <w:rFonts w:ascii="Verdana" w:hAnsi="Verdana"/>
          <w:sz w:val="20"/>
          <w:szCs w:val="20"/>
        </w:rPr>
      </w:pPr>
      <w:r>
        <w:rPr>
          <w:rFonts w:ascii="Verdana" w:hAnsi="Verdana"/>
          <w:sz w:val="20"/>
          <w:szCs w:val="20"/>
        </w:rPr>
        <w:t xml:space="preserve">Il documento specifica che l’uso </w:t>
      </w:r>
      <w:r w:rsidR="009F1817">
        <w:rPr>
          <w:rFonts w:ascii="Verdana" w:hAnsi="Verdana"/>
          <w:sz w:val="20"/>
          <w:szCs w:val="20"/>
        </w:rPr>
        <w:t xml:space="preserve">o meno </w:t>
      </w:r>
      <w:r>
        <w:rPr>
          <w:rFonts w:ascii="Verdana" w:hAnsi="Verdana"/>
          <w:sz w:val="20"/>
          <w:szCs w:val="20"/>
        </w:rPr>
        <w:t xml:space="preserve">del </w:t>
      </w:r>
      <w:r w:rsidR="00E53B41">
        <w:rPr>
          <w:rFonts w:ascii="Verdana" w:hAnsi="Verdana"/>
          <w:sz w:val="20"/>
          <w:szCs w:val="20"/>
        </w:rPr>
        <w:t>fattore</w:t>
      </w:r>
      <w:r>
        <w:rPr>
          <w:rFonts w:ascii="Verdana" w:hAnsi="Verdana"/>
          <w:sz w:val="20"/>
          <w:szCs w:val="20"/>
        </w:rPr>
        <w:t xml:space="preserve"> di adeguamento deve essere stabilito in fase di attivazione del</w:t>
      </w:r>
      <w:r w:rsidR="009F1817">
        <w:rPr>
          <w:rFonts w:ascii="Verdana" w:hAnsi="Verdana"/>
          <w:sz w:val="20"/>
          <w:szCs w:val="20"/>
        </w:rPr>
        <w:t xml:space="preserve"> singolo </w:t>
      </w:r>
      <w:r>
        <w:rPr>
          <w:rFonts w:ascii="Verdana" w:hAnsi="Verdana"/>
          <w:sz w:val="20"/>
          <w:szCs w:val="20"/>
        </w:rPr>
        <w:t>intervento, insieme alla categoria di funzioni su cui va usato e ai relativi valori.</w:t>
      </w:r>
    </w:p>
    <w:p w14:paraId="3ADD9BEA" w14:textId="77777777" w:rsidR="0059196E" w:rsidRDefault="0059196E" w:rsidP="001E0489">
      <w:pPr>
        <w:jc w:val="both"/>
        <w:rPr>
          <w:rFonts w:ascii="Verdana" w:hAnsi="Verdana"/>
          <w:sz w:val="20"/>
          <w:szCs w:val="20"/>
        </w:rPr>
      </w:pPr>
    </w:p>
    <w:p w14:paraId="62B33C8B" w14:textId="77777777" w:rsidR="001E0489" w:rsidRDefault="001E0489" w:rsidP="001E0489">
      <w:pPr>
        <w:jc w:val="both"/>
        <w:rPr>
          <w:rFonts w:ascii="Verdana" w:hAnsi="Verdana"/>
          <w:sz w:val="20"/>
          <w:szCs w:val="20"/>
        </w:rPr>
      </w:pPr>
      <w:r>
        <w:rPr>
          <w:rFonts w:ascii="Verdana" w:hAnsi="Verdana"/>
          <w:sz w:val="20"/>
          <w:szCs w:val="20"/>
        </w:rPr>
        <w:t xml:space="preserve">Il riuso, la replicazione </w:t>
      </w:r>
      <w:r w:rsidR="009F1817">
        <w:rPr>
          <w:rFonts w:ascii="Verdana" w:hAnsi="Verdana"/>
          <w:sz w:val="20"/>
          <w:szCs w:val="20"/>
        </w:rPr>
        <w:t xml:space="preserve">di funzionalità </w:t>
      </w:r>
      <w:r>
        <w:rPr>
          <w:rFonts w:ascii="Verdana" w:hAnsi="Verdana"/>
          <w:sz w:val="20"/>
          <w:szCs w:val="20"/>
        </w:rPr>
        <w:t xml:space="preserve">e le CR sono trattate in modo </w:t>
      </w:r>
      <w:r w:rsidR="009F1817">
        <w:rPr>
          <w:rFonts w:ascii="Verdana" w:hAnsi="Verdana"/>
          <w:sz w:val="20"/>
          <w:szCs w:val="20"/>
        </w:rPr>
        <w:t xml:space="preserve">sostanzialmente </w:t>
      </w:r>
      <w:r>
        <w:rPr>
          <w:rFonts w:ascii="Verdana" w:hAnsi="Verdana"/>
          <w:sz w:val="20"/>
          <w:szCs w:val="20"/>
        </w:rPr>
        <w:t>analogo al caso di Lombardia Informatica</w:t>
      </w:r>
      <w:r w:rsidR="009F1817">
        <w:rPr>
          <w:rFonts w:ascii="Verdana" w:hAnsi="Verdana"/>
          <w:sz w:val="20"/>
          <w:szCs w:val="20"/>
        </w:rPr>
        <w:t>, cui si rimanda</w:t>
      </w:r>
      <w:r>
        <w:rPr>
          <w:rFonts w:ascii="Verdana" w:hAnsi="Verdana"/>
          <w:sz w:val="20"/>
          <w:szCs w:val="20"/>
        </w:rPr>
        <w:t xml:space="preserve">. </w:t>
      </w:r>
      <w:r w:rsidR="00E53B41">
        <w:rPr>
          <w:rFonts w:ascii="Verdana" w:hAnsi="Verdana"/>
          <w:sz w:val="20"/>
          <w:szCs w:val="20"/>
        </w:rPr>
        <w:t>Anche per i requisiti tecnici e di qualità, nel documento si fa uso dei coefficienti del metodo Co</w:t>
      </w:r>
      <w:r w:rsidR="00472483">
        <w:rPr>
          <w:rFonts w:ascii="Verdana" w:hAnsi="Verdana"/>
          <w:sz w:val="20"/>
          <w:szCs w:val="20"/>
        </w:rPr>
        <w:t>c</w:t>
      </w:r>
      <w:r w:rsidR="00E53B41">
        <w:rPr>
          <w:rFonts w:ascii="Verdana" w:hAnsi="Verdana"/>
          <w:sz w:val="20"/>
          <w:szCs w:val="20"/>
        </w:rPr>
        <w:t>o</w:t>
      </w:r>
      <w:r w:rsidR="00472483">
        <w:rPr>
          <w:rFonts w:ascii="Verdana" w:hAnsi="Verdana"/>
          <w:sz w:val="20"/>
          <w:szCs w:val="20"/>
        </w:rPr>
        <w:t>m</w:t>
      </w:r>
      <w:r w:rsidR="00E53B41">
        <w:rPr>
          <w:rFonts w:ascii="Verdana" w:hAnsi="Verdana"/>
          <w:sz w:val="20"/>
          <w:szCs w:val="20"/>
        </w:rPr>
        <w:t xml:space="preserve">o: è presente una lista di valori analoga a </w:t>
      </w:r>
      <w:r w:rsidR="009F1817">
        <w:rPr>
          <w:rFonts w:ascii="Verdana" w:hAnsi="Verdana"/>
          <w:sz w:val="20"/>
          <w:szCs w:val="20"/>
        </w:rPr>
        <w:t xml:space="preserve">quella di </w:t>
      </w:r>
      <w:r w:rsidR="00E53B41">
        <w:rPr>
          <w:rFonts w:ascii="Verdana" w:hAnsi="Verdana"/>
          <w:sz w:val="20"/>
          <w:szCs w:val="20"/>
        </w:rPr>
        <w:t xml:space="preserve">Tabella 3, con in più una riga relativa al requisito TIME (vincoli sui tempi di esecuzione). Si segnala che per il requisito TOOL (Utilizzo di tool, applicato soprattutto nelle applicazioni di datawarehouse) il documento non prevede l’utilizzo dei </w:t>
      </w:r>
      <w:r w:rsidR="00AF04CB">
        <w:rPr>
          <w:rFonts w:ascii="Verdana" w:hAnsi="Verdana"/>
          <w:sz w:val="20"/>
          <w:szCs w:val="20"/>
        </w:rPr>
        <w:t>coefficienti</w:t>
      </w:r>
      <w:r w:rsidR="00E53B41">
        <w:rPr>
          <w:rFonts w:ascii="Verdana" w:hAnsi="Verdana"/>
          <w:sz w:val="20"/>
          <w:szCs w:val="20"/>
        </w:rPr>
        <w:t xml:space="preserve"> Co</w:t>
      </w:r>
      <w:r w:rsidR="00472483">
        <w:rPr>
          <w:rFonts w:ascii="Verdana" w:hAnsi="Verdana"/>
          <w:sz w:val="20"/>
          <w:szCs w:val="20"/>
        </w:rPr>
        <w:t>c</w:t>
      </w:r>
      <w:r w:rsidR="00E53B41">
        <w:rPr>
          <w:rFonts w:ascii="Verdana" w:hAnsi="Verdana"/>
          <w:sz w:val="20"/>
          <w:szCs w:val="20"/>
        </w:rPr>
        <w:t>o</w:t>
      </w:r>
      <w:r w:rsidR="00472483">
        <w:rPr>
          <w:rFonts w:ascii="Verdana" w:hAnsi="Verdana"/>
          <w:sz w:val="20"/>
          <w:szCs w:val="20"/>
        </w:rPr>
        <w:t>m</w:t>
      </w:r>
      <w:r w:rsidR="00E53B41">
        <w:rPr>
          <w:rFonts w:ascii="Verdana" w:hAnsi="Verdana"/>
          <w:sz w:val="20"/>
          <w:szCs w:val="20"/>
        </w:rPr>
        <w:t xml:space="preserve">o, bensì </w:t>
      </w:r>
      <w:r w:rsidR="00AF04CB">
        <w:rPr>
          <w:rFonts w:ascii="Verdana" w:hAnsi="Verdana"/>
          <w:sz w:val="20"/>
          <w:szCs w:val="20"/>
        </w:rPr>
        <w:t>fissa i seguenti valori:</w:t>
      </w:r>
    </w:p>
    <w:p w14:paraId="112686DA" w14:textId="77777777" w:rsidR="00AF04CB" w:rsidRDefault="00AF04CB" w:rsidP="004D16B5">
      <w:pPr>
        <w:numPr>
          <w:ilvl w:val="0"/>
          <w:numId w:val="10"/>
        </w:numPr>
        <w:tabs>
          <w:tab w:val="num" w:pos="720"/>
        </w:tabs>
        <w:jc w:val="both"/>
        <w:rPr>
          <w:rFonts w:ascii="Verdana" w:hAnsi="Verdana"/>
          <w:sz w:val="20"/>
          <w:szCs w:val="20"/>
        </w:rPr>
      </w:pPr>
      <w:r>
        <w:rPr>
          <w:rFonts w:ascii="Verdana" w:hAnsi="Verdana"/>
          <w:sz w:val="20"/>
          <w:szCs w:val="20"/>
        </w:rPr>
        <w:t>0,6 per tutte le funzioni e i file logici già conteggiati (tipo operazione = CHG);</w:t>
      </w:r>
    </w:p>
    <w:p w14:paraId="0E101152" w14:textId="77777777" w:rsidR="00AF04CB" w:rsidRDefault="00AF04CB" w:rsidP="004D16B5">
      <w:pPr>
        <w:numPr>
          <w:ilvl w:val="0"/>
          <w:numId w:val="10"/>
        </w:numPr>
        <w:tabs>
          <w:tab w:val="num" w:pos="720"/>
        </w:tabs>
        <w:jc w:val="both"/>
        <w:rPr>
          <w:rFonts w:ascii="Verdana" w:hAnsi="Verdana"/>
          <w:sz w:val="20"/>
          <w:szCs w:val="20"/>
        </w:rPr>
      </w:pPr>
      <w:r>
        <w:rPr>
          <w:rFonts w:ascii="Verdana" w:hAnsi="Verdana"/>
          <w:sz w:val="20"/>
          <w:szCs w:val="20"/>
        </w:rPr>
        <w:t>0,8 per EO ed EQ di nuova realizzazione (tipo operazione = ADD).</w:t>
      </w:r>
    </w:p>
    <w:p w14:paraId="19752C24" w14:textId="77777777" w:rsidR="00F97CFB" w:rsidRDefault="00F97CFB" w:rsidP="000835E0">
      <w:pPr>
        <w:jc w:val="both"/>
        <w:rPr>
          <w:rFonts w:ascii="Verdana" w:hAnsi="Verdana"/>
          <w:sz w:val="20"/>
          <w:szCs w:val="20"/>
        </w:rPr>
      </w:pPr>
    </w:p>
    <w:p w14:paraId="3F2B2124" w14:textId="77777777" w:rsidR="00E53B41" w:rsidRDefault="00AF04CB" w:rsidP="000835E0">
      <w:pPr>
        <w:jc w:val="both"/>
        <w:rPr>
          <w:rFonts w:ascii="Verdana" w:hAnsi="Verdana"/>
          <w:sz w:val="20"/>
          <w:szCs w:val="20"/>
        </w:rPr>
      </w:pPr>
      <w:r>
        <w:rPr>
          <w:rFonts w:ascii="Verdana" w:hAnsi="Verdana"/>
          <w:sz w:val="20"/>
          <w:szCs w:val="20"/>
        </w:rPr>
        <w:t>La MFA del singolo elemento di conteggio è calcolata moltiplicando il numero di UFP del singolo elemento per il fattore di adeguamento. La MFA totale è calcolata sommando le MFA dei singoli elementi (il documento fornisce anche alcuni esempi</w:t>
      </w:r>
      <w:r w:rsidR="00384233">
        <w:rPr>
          <w:rFonts w:ascii="Verdana" w:hAnsi="Verdana"/>
          <w:sz w:val="20"/>
          <w:szCs w:val="20"/>
        </w:rPr>
        <w:t xml:space="preserve"> pratici di conteggio e adeguamento</w:t>
      </w:r>
      <w:r>
        <w:rPr>
          <w:rFonts w:ascii="Verdana" w:hAnsi="Verdana"/>
          <w:sz w:val="20"/>
          <w:szCs w:val="20"/>
        </w:rPr>
        <w:t>).</w:t>
      </w:r>
      <w:r w:rsidR="009F1817">
        <w:rPr>
          <w:rFonts w:ascii="Verdana" w:hAnsi="Verdana"/>
          <w:sz w:val="20"/>
          <w:szCs w:val="20"/>
        </w:rPr>
        <w:t xml:space="preserve"> Infine, la MFA così ottenuta viene moltiplicata per il corrispettivo unitario previsto contrattualmente, per calcolare l’importo da corrispondere al fornitore.</w:t>
      </w:r>
    </w:p>
    <w:p w14:paraId="74A34787" w14:textId="77777777" w:rsidR="00CF2F35" w:rsidRDefault="00CF2F35" w:rsidP="00CF2F35">
      <w:pPr>
        <w:tabs>
          <w:tab w:val="num" w:pos="720"/>
        </w:tabs>
        <w:jc w:val="both"/>
        <w:rPr>
          <w:rFonts w:ascii="Verdana" w:hAnsi="Verdana"/>
          <w:sz w:val="20"/>
          <w:szCs w:val="20"/>
        </w:rPr>
      </w:pPr>
    </w:p>
    <w:p w14:paraId="36FC0400" w14:textId="77777777" w:rsidR="009F1817" w:rsidRPr="002D7F68" w:rsidRDefault="009F1817" w:rsidP="00CF2F35">
      <w:pPr>
        <w:tabs>
          <w:tab w:val="num" w:pos="720"/>
        </w:tabs>
        <w:jc w:val="both"/>
        <w:rPr>
          <w:rFonts w:ascii="Verdana" w:hAnsi="Verdana"/>
          <w:sz w:val="20"/>
          <w:szCs w:val="20"/>
        </w:rPr>
      </w:pPr>
      <w:r>
        <w:rPr>
          <w:rFonts w:ascii="Verdana" w:hAnsi="Verdana"/>
          <w:sz w:val="20"/>
          <w:szCs w:val="20"/>
        </w:rPr>
        <w:t>In conclusione, il percorso metodologico previsto in questo esempio è simile a quello di Lombardia Informatica, ma include una “forzatura concettuale” perché deve comunque adeguarsi a un articolato contrattuale rigido che prevede un unico valore per il corrispettivo unitario del PF.</w:t>
      </w:r>
    </w:p>
    <w:p w14:paraId="7D323483" w14:textId="77777777" w:rsidR="00CF2F35" w:rsidRPr="00CF2F35" w:rsidRDefault="00CF2F35" w:rsidP="00CF2F35">
      <w:pPr>
        <w:pStyle w:val="Titolo3"/>
      </w:pPr>
      <w:bookmarkStart w:id="21" w:name="_Toc509316194"/>
      <w:r>
        <w:t>Suggerimenti e p</w:t>
      </w:r>
      <w:r w:rsidRPr="00CF2F35">
        <w:t>roposte</w:t>
      </w:r>
      <w:bookmarkEnd w:id="21"/>
    </w:p>
    <w:p w14:paraId="0A156E7E" w14:textId="77777777" w:rsidR="006B296A" w:rsidRPr="006B296A" w:rsidRDefault="006B296A" w:rsidP="003C3C05">
      <w:pPr>
        <w:tabs>
          <w:tab w:val="num" w:pos="720"/>
        </w:tabs>
        <w:jc w:val="both"/>
        <w:rPr>
          <w:rFonts w:ascii="Verdana" w:hAnsi="Verdana"/>
          <w:sz w:val="20"/>
          <w:szCs w:val="20"/>
        </w:rPr>
      </w:pPr>
      <w:r w:rsidRPr="006B296A">
        <w:rPr>
          <w:rFonts w:ascii="Verdana" w:hAnsi="Verdana"/>
          <w:sz w:val="20"/>
          <w:szCs w:val="20"/>
        </w:rPr>
        <w:t xml:space="preserve">Sulla scorta di quanto sopra, si può </w:t>
      </w:r>
      <w:r w:rsidR="006926CB">
        <w:rPr>
          <w:rFonts w:ascii="Verdana" w:hAnsi="Verdana"/>
          <w:sz w:val="20"/>
          <w:szCs w:val="20"/>
        </w:rPr>
        <w:t>anticip</w:t>
      </w:r>
      <w:r w:rsidRPr="006B296A">
        <w:rPr>
          <w:rFonts w:ascii="Verdana" w:hAnsi="Verdana"/>
          <w:sz w:val="20"/>
          <w:szCs w:val="20"/>
        </w:rPr>
        <w:t>are qualche indicazione di ordine generale per la redazione di capitolati e schemi contrattuali. Per indicazioni di dettaglio relativi alle singole tipologie progettuali in cui si declinano le attività di sviluppo e manutenzione applicativa, si rimanda al capitolo</w:t>
      </w:r>
      <w:r w:rsidR="007B1EAA">
        <w:rPr>
          <w:rFonts w:ascii="Verdana" w:hAnsi="Verdana"/>
          <w:sz w:val="20"/>
          <w:szCs w:val="20"/>
        </w:rPr>
        <w:t xml:space="preserve"> </w:t>
      </w:r>
      <w:r w:rsidR="007B1EAA">
        <w:rPr>
          <w:rFonts w:ascii="Verdana" w:hAnsi="Verdana"/>
          <w:sz w:val="20"/>
          <w:szCs w:val="20"/>
        </w:rPr>
        <w:fldChar w:fldCharType="begin"/>
      </w:r>
      <w:r w:rsidR="007B1EAA">
        <w:rPr>
          <w:rFonts w:ascii="Verdana" w:hAnsi="Verdana"/>
          <w:sz w:val="20"/>
          <w:szCs w:val="20"/>
        </w:rPr>
        <w:instrText xml:space="preserve"> REF _Ref505257509 \r \h </w:instrText>
      </w:r>
      <w:r w:rsidR="007B1EAA">
        <w:rPr>
          <w:rFonts w:ascii="Verdana" w:hAnsi="Verdana"/>
          <w:sz w:val="20"/>
          <w:szCs w:val="20"/>
        </w:rPr>
      </w:r>
      <w:r w:rsidR="007B1EAA">
        <w:rPr>
          <w:rFonts w:ascii="Verdana" w:hAnsi="Verdana"/>
          <w:sz w:val="20"/>
          <w:szCs w:val="20"/>
        </w:rPr>
        <w:fldChar w:fldCharType="separate"/>
      </w:r>
      <w:r w:rsidR="006F3381">
        <w:rPr>
          <w:rFonts w:ascii="Verdana" w:hAnsi="Verdana"/>
          <w:sz w:val="20"/>
          <w:szCs w:val="20"/>
        </w:rPr>
        <w:t>6</w:t>
      </w:r>
      <w:r w:rsidR="007B1EAA">
        <w:rPr>
          <w:rFonts w:ascii="Verdana" w:hAnsi="Verdana"/>
          <w:sz w:val="20"/>
          <w:szCs w:val="20"/>
        </w:rPr>
        <w:fldChar w:fldCharType="end"/>
      </w:r>
      <w:r w:rsidRPr="006B296A">
        <w:rPr>
          <w:rFonts w:ascii="Verdana" w:hAnsi="Verdana"/>
          <w:sz w:val="20"/>
          <w:szCs w:val="20"/>
        </w:rPr>
        <w:t>.</w:t>
      </w:r>
    </w:p>
    <w:p w14:paraId="733C96A3" w14:textId="77777777" w:rsidR="006B296A" w:rsidRDefault="006B296A" w:rsidP="003C3C05">
      <w:pPr>
        <w:tabs>
          <w:tab w:val="num" w:pos="720"/>
        </w:tabs>
        <w:jc w:val="both"/>
        <w:rPr>
          <w:rFonts w:ascii="Verdana" w:hAnsi="Verdana"/>
          <w:sz w:val="20"/>
          <w:szCs w:val="20"/>
          <w:highlight w:val="yellow"/>
        </w:rPr>
      </w:pPr>
    </w:p>
    <w:p w14:paraId="766BD443" w14:textId="77777777" w:rsidR="00B31735" w:rsidRDefault="00B31735" w:rsidP="003C3C05">
      <w:pPr>
        <w:tabs>
          <w:tab w:val="num" w:pos="720"/>
        </w:tabs>
        <w:jc w:val="both"/>
        <w:rPr>
          <w:rFonts w:ascii="Verdana" w:hAnsi="Verdana"/>
          <w:sz w:val="20"/>
          <w:szCs w:val="20"/>
        </w:rPr>
      </w:pPr>
      <w:r w:rsidRPr="00B31735">
        <w:rPr>
          <w:rFonts w:ascii="Verdana" w:hAnsi="Verdana"/>
          <w:sz w:val="20"/>
          <w:szCs w:val="20"/>
        </w:rPr>
        <w:t>Nella scrittura dei requisiti del software da realizzare (o del s</w:t>
      </w:r>
      <w:r>
        <w:rPr>
          <w:rFonts w:ascii="Verdana" w:hAnsi="Verdana"/>
          <w:sz w:val="20"/>
          <w:szCs w:val="20"/>
        </w:rPr>
        <w:t>ervizio di manutenzion</w:t>
      </w:r>
      <w:r w:rsidR="00495A30">
        <w:rPr>
          <w:rFonts w:ascii="Verdana" w:hAnsi="Verdana"/>
          <w:sz w:val="20"/>
          <w:szCs w:val="20"/>
        </w:rPr>
        <w:t xml:space="preserve">e da erogare) le </w:t>
      </w:r>
      <w:r w:rsidR="006A44BD">
        <w:rPr>
          <w:rFonts w:ascii="Verdana" w:hAnsi="Verdana"/>
          <w:sz w:val="20"/>
          <w:szCs w:val="20"/>
        </w:rPr>
        <w:t>a</w:t>
      </w:r>
      <w:r w:rsidR="00495A30">
        <w:rPr>
          <w:rFonts w:ascii="Verdana" w:hAnsi="Verdana"/>
          <w:sz w:val="20"/>
          <w:szCs w:val="20"/>
        </w:rPr>
        <w:t>mministrazioni</w:t>
      </w:r>
      <w:r>
        <w:rPr>
          <w:rFonts w:ascii="Verdana" w:hAnsi="Verdana"/>
          <w:sz w:val="20"/>
          <w:szCs w:val="20"/>
        </w:rPr>
        <w:t xml:space="preserve"> devono impiegare, ove possibile, definizioni di tipo quantitativo, identificando gli elementi misurabili, fissando soglie oggettive e valori univoci. Per chiarire con un esempio, un requisito dalla definizione vaga e qualitativa del tipo “</w:t>
      </w:r>
      <w:r w:rsidRPr="00B31735">
        <w:rPr>
          <w:rFonts w:ascii="Verdana" w:hAnsi="Verdana"/>
          <w:i/>
          <w:sz w:val="20"/>
          <w:szCs w:val="20"/>
        </w:rPr>
        <w:t>L’applicazione dovrà essere scalabile</w:t>
      </w:r>
      <w:r>
        <w:rPr>
          <w:rFonts w:ascii="Verdana" w:hAnsi="Verdana"/>
          <w:sz w:val="20"/>
          <w:szCs w:val="20"/>
        </w:rPr>
        <w:t xml:space="preserve">” (dizione effettivamente rilevata in più di un capitolato pubblico) non è accettabile: una formulazione quantitativa </w:t>
      </w:r>
      <w:r w:rsidR="00D95B24">
        <w:rPr>
          <w:rFonts w:ascii="Verdana" w:hAnsi="Verdana"/>
          <w:sz w:val="20"/>
          <w:szCs w:val="20"/>
        </w:rPr>
        <w:t xml:space="preserve">della stessa </w:t>
      </w:r>
      <w:r w:rsidR="006926CB">
        <w:rPr>
          <w:rFonts w:ascii="Verdana" w:hAnsi="Verdana"/>
          <w:sz w:val="20"/>
          <w:szCs w:val="20"/>
        </w:rPr>
        <w:t>esigenz</w:t>
      </w:r>
      <w:r w:rsidR="00D95B24">
        <w:rPr>
          <w:rFonts w:ascii="Verdana" w:hAnsi="Verdana"/>
          <w:sz w:val="20"/>
          <w:szCs w:val="20"/>
        </w:rPr>
        <w:t xml:space="preserve">a </w:t>
      </w:r>
      <w:r>
        <w:rPr>
          <w:rFonts w:ascii="Verdana" w:hAnsi="Verdana"/>
          <w:sz w:val="20"/>
          <w:szCs w:val="20"/>
        </w:rPr>
        <w:t>potrebbe essere, ad esempio, “</w:t>
      </w:r>
      <w:r w:rsidRPr="00B31735">
        <w:rPr>
          <w:rFonts w:ascii="Verdana" w:hAnsi="Verdana"/>
          <w:i/>
          <w:sz w:val="20"/>
          <w:szCs w:val="20"/>
        </w:rPr>
        <w:t>L’applicazione dovrà tollerare un aumento del 100% del numero di utenti connessi con un degrado prestazionale inferiore al 10%</w:t>
      </w:r>
      <w:r w:rsidR="00D95B24">
        <w:rPr>
          <w:rFonts w:ascii="Verdana" w:hAnsi="Verdana"/>
          <w:i/>
          <w:sz w:val="20"/>
          <w:szCs w:val="20"/>
        </w:rPr>
        <w:t xml:space="preserve"> misurato sui tempi di risposta</w:t>
      </w:r>
      <w:r>
        <w:rPr>
          <w:rFonts w:ascii="Verdana" w:hAnsi="Verdana"/>
          <w:sz w:val="20"/>
          <w:szCs w:val="20"/>
        </w:rPr>
        <w:t xml:space="preserve">”. </w:t>
      </w:r>
    </w:p>
    <w:p w14:paraId="21BB01A8" w14:textId="77777777" w:rsidR="00B31735" w:rsidRDefault="00B31735" w:rsidP="003C3C05">
      <w:pPr>
        <w:tabs>
          <w:tab w:val="num" w:pos="720"/>
        </w:tabs>
        <w:jc w:val="both"/>
        <w:rPr>
          <w:rFonts w:ascii="Verdana" w:hAnsi="Verdana"/>
          <w:sz w:val="20"/>
          <w:szCs w:val="20"/>
        </w:rPr>
      </w:pPr>
    </w:p>
    <w:p w14:paraId="1E3B527D" w14:textId="77777777" w:rsidR="00B31735" w:rsidRDefault="00D95B24" w:rsidP="003C3C05">
      <w:pPr>
        <w:tabs>
          <w:tab w:val="num" w:pos="720"/>
        </w:tabs>
        <w:jc w:val="both"/>
        <w:rPr>
          <w:rFonts w:ascii="Verdana" w:hAnsi="Verdana"/>
          <w:sz w:val="20"/>
          <w:szCs w:val="20"/>
        </w:rPr>
      </w:pPr>
      <w:r>
        <w:rPr>
          <w:rFonts w:ascii="Verdana" w:hAnsi="Verdana"/>
          <w:sz w:val="20"/>
          <w:szCs w:val="20"/>
        </w:rPr>
        <w:t>La medesima cura va applicata alla scrittura degli SLA, indicando ove possibile le metriche per la loro misurazione e controllo. In alcuni contesti</w:t>
      </w:r>
      <w:r w:rsidR="006926CB">
        <w:rPr>
          <w:rFonts w:ascii="Verdana" w:hAnsi="Verdana"/>
          <w:sz w:val="20"/>
          <w:szCs w:val="20"/>
        </w:rPr>
        <w:t>,</w:t>
      </w:r>
      <w:r>
        <w:rPr>
          <w:rFonts w:ascii="Verdana" w:hAnsi="Verdana"/>
          <w:sz w:val="20"/>
          <w:szCs w:val="20"/>
        </w:rPr>
        <w:t xml:space="preserve"> l’amministrazione potrà chiedere allo stesso partecipante alla gara di proporre metriche e metodologie per la misurazione degli SLA: tali elementi potranno concorrere ad attribuire il punteggio tecnico dell’offerta in esame.</w:t>
      </w:r>
      <w:r w:rsidR="00D22A45">
        <w:rPr>
          <w:rFonts w:ascii="Verdana" w:hAnsi="Verdana"/>
          <w:sz w:val="20"/>
          <w:szCs w:val="20"/>
        </w:rPr>
        <w:t xml:space="preserve"> </w:t>
      </w:r>
    </w:p>
    <w:p w14:paraId="64D851AF" w14:textId="77777777" w:rsidR="006663AA" w:rsidRPr="002D7F68" w:rsidRDefault="006663AA" w:rsidP="003C3C05">
      <w:pPr>
        <w:tabs>
          <w:tab w:val="num" w:pos="720"/>
        </w:tabs>
        <w:jc w:val="both"/>
        <w:rPr>
          <w:rFonts w:ascii="Verdana" w:hAnsi="Verdana"/>
          <w:sz w:val="20"/>
          <w:szCs w:val="20"/>
          <w:highlight w:val="yellow"/>
        </w:rPr>
      </w:pPr>
    </w:p>
    <w:p w14:paraId="59C2A354" w14:textId="77777777" w:rsidR="00363AE2" w:rsidRPr="00FB17DA" w:rsidRDefault="00363AE2" w:rsidP="002D7F68">
      <w:pPr>
        <w:tabs>
          <w:tab w:val="num" w:pos="720"/>
        </w:tabs>
        <w:jc w:val="both"/>
        <w:rPr>
          <w:rFonts w:ascii="Verdana" w:hAnsi="Verdana"/>
          <w:sz w:val="20"/>
          <w:szCs w:val="20"/>
        </w:rPr>
      </w:pPr>
      <w:r w:rsidRPr="00FB17DA">
        <w:rPr>
          <w:rFonts w:ascii="Verdana" w:hAnsi="Verdana"/>
          <w:sz w:val="20"/>
          <w:szCs w:val="20"/>
        </w:rPr>
        <w:t xml:space="preserve">I contratti di sviluppo e manutenzione </w:t>
      </w:r>
      <w:r w:rsidR="009E06AE">
        <w:rPr>
          <w:rFonts w:ascii="Verdana" w:hAnsi="Verdana"/>
          <w:sz w:val="20"/>
          <w:szCs w:val="20"/>
        </w:rPr>
        <w:t>applicativa</w:t>
      </w:r>
      <w:r w:rsidRPr="00FB17DA">
        <w:rPr>
          <w:rFonts w:ascii="Verdana" w:hAnsi="Verdana"/>
          <w:sz w:val="20"/>
          <w:szCs w:val="20"/>
        </w:rPr>
        <w:t xml:space="preserve"> dovrebbero passare dal modello di retribuzione basato sulla dimensione funzionale del software prodotto (o in manutenzione), a modelli più articolati che i</w:t>
      </w:r>
      <w:r w:rsidR="006342BB" w:rsidRPr="00FB17DA">
        <w:rPr>
          <w:rFonts w:ascii="Verdana" w:hAnsi="Verdana"/>
          <w:sz w:val="20"/>
          <w:szCs w:val="20"/>
        </w:rPr>
        <w:t>ntrodu</w:t>
      </w:r>
      <w:r w:rsidRPr="00FB17DA">
        <w:rPr>
          <w:rFonts w:ascii="Verdana" w:hAnsi="Verdana"/>
          <w:sz w:val="20"/>
          <w:szCs w:val="20"/>
        </w:rPr>
        <w:t>cano</w:t>
      </w:r>
      <w:r w:rsidR="006342BB" w:rsidRPr="00FB17DA">
        <w:rPr>
          <w:rFonts w:ascii="Verdana" w:hAnsi="Verdana"/>
          <w:sz w:val="20"/>
          <w:szCs w:val="20"/>
        </w:rPr>
        <w:t xml:space="preserve"> </w:t>
      </w:r>
      <w:r w:rsidRPr="00FB17DA">
        <w:rPr>
          <w:rFonts w:ascii="Verdana" w:hAnsi="Verdana"/>
          <w:sz w:val="20"/>
          <w:szCs w:val="20"/>
        </w:rPr>
        <w:t>meccanismi</w:t>
      </w:r>
      <w:r w:rsidR="006342BB" w:rsidRPr="00FB17DA">
        <w:rPr>
          <w:rFonts w:ascii="Verdana" w:hAnsi="Verdana"/>
          <w:sz w:val="20"/>
          <w:szCs w:val="20"/>
        </w:rPr>
        <w:t xml:space="preserve"> di premialità </w:t>
      </w:r>
      <w:r w:rsidRPr="00FB17DA">
        <w:rPr>
          <w:rFonts w:ascii="Verdana" w:hAnsi="Verdana"/>
          <w:sz w:val="20"/>
          <w:szCs w:val="20"/>
        </w:rPr>
        <w:t>legati alla qualità del prodotto rilasciato, ad e</w:t>
      </w:r>
      <w:r w:rsidR="00512CCD" w:rsidRPr="00FB17DA">
        <w:rPr>
          <w:rFonts w:ascii="Verdana" w:hAnsi="Verdana"/>
          <w:sz w:val="20"/>
          <w:szCs w:val="20"/>
        </w:rPr>
        <w:t>sempio quote sospese degli importi, da pagare solo al ra</w:t>
      </w:r>
      <w:r w:rsidR="00FB17DA" w:rsidRPr="00FB17DA">
        <w:rPr>
          <w:rFonts w:ascii="Verdana" w:hAnsi="Verdana"/>
          <w:sz w:val="20"/>
          <w:szCs w:val="20"/>
        </w:rPr>
        <w:t>ggiungimento di soglie definite</w:t>
      </w:r>
      <w:r w:rsidR="006926CB">
        <w:rPr>
          <w:rFonts w:ascii="Verdana" w:hAnsi="Verdana"/>
          <w:sz w:val="20"/>
          <w:szCs w:val="20"/>
        </w:rPr>
        <w:t xml:space="preserve"> di indicatori di qualità</w:t>
      </w:r>
      <w:r w:rsidR="00FB17DA" w:rsidRPr="00FB17DA">
        <w:rPr>
          <w:rFonts w:ascii="Verdana" w:hAnsi="Verdana"/>
          <w:sz w:val="20"/>
          <w:szCs w:val="20"/>
        </w:rPr>
        <w:t xml:space="preserve">. Si rimanda al capitolo 6 per applicazioni pratiche di questa </w:t>
      </w:r>
      <w:r w:rsidR="006926CB">
        <w:rPr>
          <w:rFonts w:ascii="Verdana" w:hAnsi="Verdana"/>
          <w:sz w:val="20"/>
          <w:szCs w:val="20"/>
        </w:rPr>
        <w:t>raccomandazione</w:t>
      </w:r>
      <w:r w:rsidR="00FB17DA" w:rsidRPr="00FB17DA">
        <w:rPr>
          <w:rFonts w:ascii="Verdana" w:hAnsi="Verdana"/>
          <w:sz w:val="20"/>
          <w:szCs w:val="20"/>
        </w:rPr>
        <w:t>.</w:t>
      </w:r>
    </w:p>
    <w:p w14:paraId="1B00B7EB" w14:textId="77777777" w:rsidR="00363AE2" w:rsidRPr="00FB17DA" w:rsidRDefault="00363AE2" w:rsidP="002D7F68">
      <w:pPr>
        <w:tabs>
          <w:tab w:val="num" w:pos="720"/>
        </w:tabs>
        <w:jc w:val="both"/>
        <w:rPr>
          <w:rFonts w:ascii="Verdana" w:hAnsi="Verdana"/>
          <w:sz w:val="20"/>
          <w:szCs w:val="20"/>
        </w:rPr>
      </w:pPr>
    </w:p>
    <w:p w14:paraId="059C6327" w14:textId="77777777" w:rsidR="006926CB" w:rsidRDefault="00FB17DA" w:rsidP="002D7F68">
      <w:pPr>
        <w:tabs>
          <w:tab w:val="num" w:pos="720"/>
        </w:tabs>
        <w:jc w:val="both"/>
        <w:rPr>
          <w:rFonts w:ascii="Verdana" w:hAnsi="Verdana"/>
          <w:sz w:val="20"/>
          <w:szCs w:val="20"/>
        </w:rPr>
      </w:pPr>
      <w:r w:rsidRPr="00FB17DA">
        <w:rPr>
          <w:rFonts w:ascii="Verdana" w:hAnsi="Verdana"/>
          <w:sz w:val="20"/>
          <w:szCs w:val="20"/>
        </w:rPr>
        <w:t>In generale, gli attuali schem</w:t>
      </w:r>
      <w:r w:rsidR="00F64A52">
        <w:rPr>
          <w:rFonts w:ascii="Verdana" w:hAnsi="Verdana"/>
          <w:sz w:val="20"/>
          <w:szCs w:val="20"/>
        </w:rPr>
        <w:t>i</w:t>
      </w:r>
      <w:r w:rsidRPr="00FB17DA">
        <w:rPr>
          <w:rFonts w:ascii="Verdana" w:hAnsi="Verdana"/>
          <w:sz w:val="20"/>
          <w:szCs w:val="20"/>
        </w:rPr>
        <w:t xml:space="preserve"> contrattuali sembrano troppo rigidi. </w:t>
      </w:r>
      <w:r w:rsidR="009E06AE">
        <w:rPr>
          <w:rFonts w:ascii="Verdana" w:hAnsi="Verdana"/>
          <w:sz w:val="20"/>
          <w:szCs w:val="20"/>
        </w:rPr>
        <w:t xml:space="preserve">Si sono rilevati casi di contratti </w:t>
      </w:r>
      <w:r w:rsidR="006926CB">
        <w:rPr>
          <w:rFonts w:ascii="Verdana" w:hAnsi="Verdana"/>
          <w:sz w:val="20"/>
          <w:szCs w:val="20"/>
        </w:rPr>
        <w:t xml:space="preserve">di sviluppo applicativo in cui l’unica metrica prevista (i Punti Funzione) era palesemente inadatta a quantificare attività facenti parte della fornitura (es. </w:t>
      </w:r>
      <w:r w:rsidR="00397C74">
        <w:rPr>
          <w:rFonts w:ascii="Verdana" w:hAnsi="Verdana"/>
          <w:sz w:val="20"/>
          <w:szCs w:val="20"/>
        </w:rPr>
        <w:t>realizzazione di documentazione utente e tutorial, installazione su sedi periferiche, parametrizzazione di prodotti di mercato) con la conseguenza che – nel corso delle attività – l’amministrazione si è trovata nella necessità di trattare i PF come unità monetaria e di effettuare “conversioni” quantomeno arbitrarie per riuscire ad applicare comunque le clausole contrattuali.</w:t>
      </w:r>
    </w:p>
    <w:p w14:paraId="5B948C29" w14:textId="77777777" w:rsidR="00D4554F" w:rsidRPr="00FB17DA" w:rsidRDefault="00397C74" w:rsidP="002D7F68">
      <w:pPr>
        <w:tabs>
          <w:tab w:val="num" w:pos="720"/>
        </w:tabs>
        <w:jc w:val="both"/>
        <w:rPr>
          <w:rFonts w:ascii="Verdana" w:hAnsi="Verdana"/>
          <w:sz w:val="20"/>
          <w:szCs w:val="20"/>
        </w:rPr>
      </w:pPr>
      <w:r>
        <w:rPr>
          <w:rFonts w:ascii="Verdana" w:hAnsi="Verdana"/>
          <w:sz w:val="20"/>
          <w:szCs w:val="20"/>
        </w:rPr>
        <w:t>U</w:t>
      </w:r>
      <w:r w:rsidR="00FB17DA" w:rsidRPr="00FB17DA">
        <w:rPr>
          <w:rFonts w:ascii="Verdana" w:hAnsi="Verdana"/>
          <w:sz w:val="20"/>
          <w:szCs w:val="20"/>
        </w:rPr>
        <w:t xml:space="preserve">na maggiore flessibilità </w:t>
      </w:r>
      <w:r w:rsidR="006926CB">
        <w:rPr>
          <w:rFonts w:ascii="Verdana" w:hAnsi="Verdana"/>
          <w:sz w:val="20"/>
          <w:szCs w:val="20"/>
        </w:rPr>
        <w:t xml:space="preserve">dei contratti </w:t>
      </w:r>
      <w:r w:rsidR="00FB17DA" w:rsidRPr="00FB17DA">
        <w:rPr>
          <w:rFonts w:ascii="Verdana" w:hAnsi="Verdana"/>
          <w:sz w:val="20"/>
          <w:szCs w:val="20"/>
        </w:rPr>
        <w:t xml:space="preserve">eviterebbe applicazioni incorrette o </w:t>
      </w:r>
      <w:r>
        <w:rPr>
          <w:rFonts w:ascii="Verdana" w:hAnsi="Verdana"/>
          <w:sz w:val="20"/>
          <w:szCs w:val="20"/>
        </w:rPr>
        <w:t>negoziazioni</w:t>
      </w:r>
      <w:r w:rsidR="00FB17DA" w:rsidRPr="00FB17DA">
        <w:rPr>
          <w:rFonts w:ascii="Verdana" w:hAnsi="Verdana"/>
          <w:sz w:val="20"/>
          <w:szCs w:val="20"/>
        </w:rPr>
        <w:t xml:space="preserve"> succe</w:t>
      </w:r>
      <w:r>
        <w:rPr>
          <w:rFonts w:ascii="Verdana" w:hAnsi="Verdana"/>
          <w:sz w:val="20"/>
          <w:szCs w:val="20"/>
        </w:rPr>
        <w:t>ssive</w:t>
      </w:r>
      <w:r w:rsidR="00FB17DA" w:rsidRPr="00FB17DA">
        <w:rPr>
          <w:rFonts w:ascii="Verdana" w:hAnsi="Verdana"/>
          <w:sz w:val="20"/>
          <w:szCs w:val="20"/>
        </w:rPr>
        <w:t xml:space="preserve"> tra amministrazione e fornitore per consentire la gestione del progetto nell’ambito di una “gabbia” contrattuale troppo stretta.</w:t>
      </w:r>
    </w:p>
    <w:p w14:paraId="6CD1D530" w14:textId="77777777" w:rsidR="00FB17DA" w:rsidRPr="00FB17DA" w:rsidRDefault="00FB17DA" w:rsidP="002D7F68">
      <w:pPr>
        <w:tabs>
          <w:tab w:val="num" w:pos="720"/>
        </w:tabs>
        <w:jc w:val="both"/>
        <w:rPr>
          <w:rFonts w:ascii="Verdana" w:hAnsi="Verdana"/>
          <w:sz w:val="20"/>
          <w:szCs w:val="20"/>
        </w:rPr>
      </w:pPr>
    </w:p>
    <w:p w14:paraId="48EC798A" w14:textId="77777777" w:rsidR="00C1158C" w:rsidRPr="001A159A" w:rsidRDefault="00C1158C" w:rsidP="002D7F68">
      <w:pPr>
        <w:tabs>
          <w:tab w:val="num" w:pos="720"/>
        </w:tabs>
        <w:jc w:val="both"/>
        <w:rPr>
          <w:rFonts w:ascii="Verdana" w:hAnsi="Verdana"/>
          <w:sz w:val="20"/>
          <w:szCs w:val="20"/>
        </w:rPr>
      </w:pPr>
    </w:p>
    <w:p w14:paraId="32FF7A93" w14:textId="77777777" w:rsidR="00C1158C" w:rsidRDefault="00C1158C" w:rsidP="00FB17DA">
      <w:pPr>
        <w:tabs>
          <w:tab w:val="num" w:pos="720"/>
        </w:tabs>
        <w:jc w:val="both"/>
        <w:rPr>
          <w:rFonts w:ascii="Verdana" w:hAnsi="Verdana"/>
          <w:sz w:val="20"/>
          <w:szCs w:val="20"/>
        </w:rPr>
      </w:pPr>
    </w:p>
    <w:p w14:paraId="0E0E3245" w14:textId="77777777" w:rsidR="00D4554F" w:rsidRPr="005A5DEF" w:rsidRDefault="000F120E" w:rsidP="002107E0">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22" w:name="_Toc509316195"/>
      <w:r>
        <w:rPr>
          <w:rFonts w:ascii="Verdana" w:hAnsi="Verdana" w:cs="Arial"/>
          <w:caps w:val="0"/>
          <w:noProof/>
          <w:color w:val="000080"/>
          <w:kern w:val="32"/>
          <w:sz w:val="32"/>
          <w:szCs w:val="32"/>
        </w:rPr>
        <w:lastRenderedPageBreak/>
        <w:t>Definizioni</w:t>
      </w:r>
      <w:bookmarkEnd w:id="22"/>
    </w:p>
    <w:p w14:paraId="51AB44E0" w14:textId="05FBEE3F" w:rsidR="005E29B5" w:rsidRDefault="0090211A" w:rsidP="00E9191C">
      <w:pPr>
        <w:tabs>
          <w:tab w:val="num" w:pos="720"/>
        </w:tabs>
        <w:jc w:val="both"/>
        <w:rPr>
          <w:rFonts w:ascii="Verdana" w:hAnsi="Verdana"/>
          <w:sz w:val="20"/>
          <w:szCs w:val="20"/>
        </w:rPr>
      </w:pPr>
      <w:r w:rsidRPr="00E9191C">
        <w:rPr>
          <w:rFonts w:ascii="Verdana" w:hAnsi="Verdana"/>
          <w:sz w:val="20"/>
          <w:szCs w:val="20"/>
        </w:rPr>
        <w:t xml:space="preserve">Nel corso della ricognizione </w:t>
      </w:r>
      <w:r w:rsidR="003F5D41" w:rsidRPr="00E9191C">
        <w:rPr>
          <w:rFonts w:ascii="Verdana" w:hAnsi="Verdana"/>
          <w:sz w:val="20"/>
          <w:szCs w:val="20"/>
        </w:rPr>
        <w:t xml:space="preserve">svolta dal Tavolo di lavoro </w:t>
      </w:r>
      <w:r w:rsidR="00EE2523">
        <w:rPr>
          <w:rFonts w:ascii="Verdana" w:hAnsi="Verdana"/>
          <w:sz w:val="20"/>
          <w:szCs w:val="20"/>
        </w:rPr>
        <w:t xml:space="preserve">si </w:t>
      </w:r>
      <w:r w:rsidRPr="00E9191C">
        <w:rPr>
          <w:rFonts w:ascii="Verdana" w:hAnsi="Verdana"/>
          <w:sz w:val="20"/>
          <w:szCs w:val="20"/>
        </w:rPr>
        <w:t xml:space="preserve">è riscontrata una molteplicità di definizioni, concetti e gerarchie, a volte disomogenee tra loro. Il </w:t>
      </w:r>
      <w:r w:rsidR="003F5D41" w:rsidRPr="00E9191C">
        <w:rPr>
          <w:rFonts w:ascii="Verdana" w:hAnsi="Verdana"/>
          <w:sz w:val="20"/>
          <w:szCs w:val="20"/>
        </w:rPr>
        <w:t>Tavol</w:t>
      </w:r>
      <w:r w:rsidRPr="00E9191C">
        <w:rPr>
          <w:rFonts w:ascii="Verdana" w:hAnsi="Verdana"/>
          <w:sz w:val="20"/>
          <w:szCs w:val="20"/>
        </w:rPr>
        <w:t>o di lavoro ha condiviso l’esigenza di fissare, anz</w:t>
      </w:r>
      <w:r w:rsidR="005E29B5">
        <w:rPr>
          <w:rFonts w:ascii="Verdana" w:hAnsi="Verdana"/>
          <w:sz w:val="20"/>
          <w:szCs w:val="20"/>
        </w:rPr>
        <w:t xml:space="preserve">itutto, una tassonomia. Si è provveduto dunque a selezionare un insieme di definizioni, dipendenze e </w:t>
      </w:r>
      <w:r w:rsidR="00EE2523">
        <w:rPr>
          <w:rFonts w:ascii="Verdana" w:hAnsi="Verdana"/>
          <w:sz w:val="20"/>
          <w:szCs w:val="20"/>
        </w:rPr>
        <w:t>relaz</w:t>
      </w:r>
      <w:r w:rsidR="005E29B5">
        <w:rPr>
          <w:rFonts w:ascii="Verdana" w:hAnsi="Verdana"/>
          <w:sz w:val="20"/>
          <w:szCs w:val="20"/>
        </w:rPr>
        <w:t>i</w:t>
      </w:r>
      <w:r w:rsidR="00EE2523">
        <w:rPr>
          <w:rFonts w:ascii="Verdana" w:hAnsi="Verdana"/>
          <w:sz w:val="20"/>
          <w:szCs w:val="20"/>
        </w:rPr>
        <w:t>on</w:t>
      </w:r>
      <w:r w:rsidR="00E33F24">
        <w:rPr>
          <w:rFonts w:ascii="Verdana" w:hAnsi="Verdana"/>
          <w:sz w:val="20"/>
          <w:szCs w:val="20"/>
        </w:rPr>
        <w:t>i</w:t>
      </w:r>
      <w:r w:rsidR="004502C2">
        <w:rPr>
          <w:rFonts w:ascii="Verdana" w:hAnsi="Verdana"/>
          <w:sz w:val="20"/>
          <w:szCs w:val="20"/>
        </w:rPr>
        <w:t>,</w:t>
      </w:r>
      <w:r w:rsidR="005E29B5">
        <w:rPr>
          <w:rFonts w:ascii="Verdana" w:hAnsi="Verdana"/>
          <w:sz w:val="20"/>
          <w:szCs w:val="20"/>
        </w:rPr>
        <w:t xml:space="preserve"> tra quelle proposte </w:t>
      </w:r>
      <w:r w:rsidR="00495A30">
        <w:rPr>
          <w:rFonts w:ascii="Verdana" w:hAnsi="Verdana"/>
          <w:sz w:val="20"/>
          <w:szCs w:val="20"/>
        </w:rPr>
        <w:t>nella letteratura</w:t>
      </w:r>
      <w:r w:rsidR="005E29B5">
        <w:rPr>
          <w:rFonts w:ascii="Verdana" w:hAnsi="Verdana"/>
          <w:sz w:val="20"/>
          <w:szCs w:val="20"/>
        </w:rPr>
        <w:t xml:space="preserve"> tecnica</w:t>
      </w:r>
      <w:r w:rsidR="006E6D10">
        <w:rPr>
          <w:rFonts w:ascii="Verdana" w:hAnsi="Verdana"/>
          <w:sz w:val="20"/>
          <w:szCs w:val="20"/>
        </w:rPr>
        <w:t>,</w:t>
      </w:r>
      <w:r w:rsidR="005E29B5">
        <w:rPr>
          <w:rFonts w:ascii="Verdana" w:hAnsi="Verdana"/>
          <w:sz w:val="20"/>
          <w:szCs w:val="20"/>
        </w:rPr>
        <w:t xml:space="preserve"> che (senza pretesa di completezza o validità superiore alle altre) possano risolvere le ambiguità </w:t>
      </w:r>
      <w:r w:rsidR="004502C2">
        <w:rPr>
          <w:rFonts w:ascii="Verdana" w:hAnsi="Verdana"/>
          <w:sz w:val="20"/>
          <w:szCs w:val="20"/>
        </w:rPr>
        <w:t>di terminologia</w:t>
      </w:r>
      <w:r w:rsidR="00BC5591">
        <w:rPr>
          <w:rFonts w:ascii="Verdana" w:hAnsi="Verdana"/>
          <w:sz w:val="20"/>
          <w:szCs w:val="20"/>
        </w:rPr>
        <w:t>,</w:t>
      </w:r>
      <w:r w:rsidR="004502C2">
        <w:rPr>
          <w:rFonts w:ascii="Verdana" w:hAnsi="Verdana"/>
          <w:sz w:val="20"/>
          <w:szCs w:val="20"/>
        </w:rPr>
        <w:t xml:space="preserve"> </w:t>
      </w:r>
      <w:r w:rsidR="005E29B5">
        <w:rPr>
          <w:rFonts w:ascii="Verdana" w:hAnsi="Verdana"/>
          <w:sz w:val="20"/>
          <w:szCs w:val="20"/>
        </w:rPr>
        <w:t>consentire la comprensione del presente documento</w:t>
      </w:r>
      <w:r w:rsidR="004502C2">
        <w:rPr>
          <w:rFonts w:ascii="Verdana" w:hAnsi="Verdana"/>
          <w:sz w:val="20"/>
          <w:szCs w:val="20"/>
        </w:rPr>
        <w:t xml:space="preserve"> ai lettori cui è destinato</w:t>
      </w:r>
      <w:r w:rsidR="00BC5591">
        <w:rPr>
          <w:rFonts w:ascii="Verdana" w:hAnsi="Verdana"/>
          <w:sz w:val="20"/>
          <w:szCs w:val="20"/>
        </w:rPr>
        <w:t>, fornire un linguaggio comune alle amministrazioni e alle aziende fornitrici di servizi ICT</w:t>
      </w:r>
      <w:r w:rsidR="005E29B5">
        <w:rPr>
          <w:rFonts w:ascii="Verdana" w:hAnsi="Verdana"/>
          <w:sz w:val="20"/>
          <w:szCs w:val="20"/>
        </w:rPr>
        <w:t>.</w:t>
      </w:r>
    </w:p>
    <w:p w14:paraId="327E2DFA" w14:textId="77777777" w:rsidR="006E6DF7" w:rsidRDefault="006E6DF7" w:rsidP="00E9191C">
      <w:pPr>
        <w:tabs>
          <w:tab w:val="num" w:pos="720"/>
        </w:tabs>
        <w:jc w:val="both"/>
        <w:rPr>
          <w:rFonts w:ascii="Verdana" w:hAnsi="Verdana"/>
          <w:sz w:val="20"/>
          <w:szCs w:val="20"/>
        </w:rPr>
      </w:pPr>
    </w:p>
    <w:p w14:paraId="2DB6992D" w14:textId="77777777" w:rsidR="006E6DF7" w:rsidRDefault="006E6DF7" w:rsidP="00E9191C">
      <w:pPr>
        <w:tabs>
          <w:tab w:val="num" w:pos="720"/>
        </w:tabs>
        <w:jc w:val="both"/>
        <w:rPr>
          <w:rFonts w:ascii="Verdana" w:hAnsi="Verdana"/>
          <w:sz w:val="20"/>
          <w:szCs w:val="20"/>
        </w:rPr>
      </w:pPr>
      <w:r>
        <w:rPr>
          <w:rFonts w:ascii="Verdana" w:hAnsi="Verdana"/>
          <w:sz w:val="20"/>
          <w:szCs w:val="20"/>
        </w:rPr>
        <w:t>Anzitutto appare utile rimarcare la differenza tra:</w:t>
      </w:r>
    </w:p>
    <w:p w14:paraId="511F2684" w14:textId="77777777" w:rsidR="006E6DF7" w:rsidRDefault="006E6DF7" w:rsidP="004D16B5">
      <w:pPr>
        <w:numPr>
          <w:ilvl w:val="0"/>
          <w:numId w:val="10"/>
        </w:numPr>
        <w:jc w:val="both"/>
        <w:rPr>
          <w:rFonts w:ascii="Verdana" w:hAnsi="Verdana"/>
          <w:sz w:val="20"/>
          <w:szCs w:val="20"/>
        </w:rPr>
      </w:pPr>
      <w:r w:rsidRPr="00450B64">
        <w:rPr>
          <w:rFonts w:ascii="Verdana" w:hAnsi="Verdana"/>
          <w:sz w:val="20"/>
          <w:szCs w:val="20"/>
          <w:u w:val="single"/>
        </w:rPr>
        <w:t>progetto</w:t>
      </w:r>
      <w:r>
        <w:rPr>
          <w:rFonts w:ascii="Verdana" w:hAnsi="Verdana"/>
          <w:sz w:val="20"/>
          <w:szCs w:val="20"/>
        </w:rPr>
        <w:t xml:space="preserve"> di sviluppo o di manutenzione di software, che consiste in una serie di attività, con un inizio </w:t>
      </w:r>
      <w:r w:rsidR="00450B64">
        <w:rPr>
          <w:rFonts w:ascii="Verdana" w:hAnsi="Verdana"/>
          <w:sz w:val="20"/>
          <w:szCs w:val="20"/>
        </w:rPr>
        <w:t xml:space="preserve">temporale </w:t>
      </w:r>
      <w:r>
        <w:rPr>
          <w:rFonts w:ascii="Verdana" w:hAnsi="Verdana"/>
          <w:sz w:val="20"/>
          <w:szCs w:val="20"/>
        </w:rPr>
        <w:t xml:space="preserve">e una fine, un obiettivo, risorse </w:t>
      </w:r>
      <w:r w:rsidR="00450B64">
        <w:rPr>
          <w:rFonts w:ascii="Verdana" w:hAnsi="Verdana"/>
          <w:sz w:val="20"/>
          <w:szCs w:val="20"/>
        </w:rPr>
        <w:t>e un responsabile;</w:t>
      </w:r>
    </w:p>
    <w:p w14:paraId="3315879F" w14:textId="292D9F91" w:rsidR="006E6DF7" w:rsidRDefault="006E6DF7" w:rsidP="004D16B5">
      <w:pPr>
        <w:numPr>
          <w:ilvl w:val="0"/>
          <w:numId w:val="10"/>
        </w:numPr>
        <w:jc w:val="both"/>
        <w:rPr>
          <w:rFonts w:ascii="Verdana" w:hAnsi="Verdana"/>
          <w:sz w:val="20"/>
          <w:szCs w:val="20"/>
        </w:rPr>
      </w:pPr>
      <w:r w:rsidRPr="0025096A">
        <w:rPr>
          <w:rFonts w:ascii="Verdana" w:hAnsi="Verdana"/>
          <w:sz w:val="20"/>
          <w:szCs w:val="20"/>
          <w:u w:val="single"/>
        </w:rPr>
        <w:t>processo</w:t>
      </w:r>
      <w:r>
        <w:rPr>
          <w:rFonts w:ascii="Verdana" w:hAnsi="Verdana"/>
          <w:sz w:val="20"/>
          <w:szCs w:val="20"/>
        </w:rPr>
        <w:t xml:space="preserve"> </w:t>
      </w:r>
      <w:r w:rsidR="00450B64">
        <w:rPr>
          <w:rFonts w:ascii="Verdana" w:hAnsi="Verdana"/>
          <w:sz w:val="20"/>
          <w:szCs w:val="20"/>
        </w:rPr>
        <w:t>di sviluppo o manutenzione, che consiste in una sequenza strutturata di fasi</w:t>
      </w:r>
      <w:r w:rsidR="0025096A">
        <w:rPr>
          <w:rFonts w:ascii="Verdana" w:hAnsi="Verdana"/>
          <w:sz w:val="20"/>
          <w:szCs w:val="20"/>
        </w:rPr>
        <w:t>, che può essere definito in accordo a una metodologia</w:t>
      </w:r>
      <w:r w:rsidR="00450B64">
        <w:rPr>
          <w:rFonts w:ascii="Verdana" w:hAnsi="Verdana"/>
          <w:sz w:val="20"/>
          <w:szCs w:val="20"/>
        </w:rPr>
        <w:t xml:space="preserve"> </w:t>
      </w:r>
      <w:r w:rsidR="0025096A">
        <w:rPr>
          <w:rFonts w:ascii="Verdana" w:hAnsi="Verdana"/>
          <w:sz w:val="20"/>
          <w:szCs w:val="20"/>
        </w:rPr>
        <w:t>o a uno standard, in cui sono stabiliti ruoli, modalità di esecuzione e comunicazione, controlli e rilasci;</w:t>
      </w:r>
    </w:p>
    <w:p w14:paraId="5C00A74A" w14:textId="77777777" w:rsidR="0025096A" w:rsidRDefault="0025096A" w:rsidP="004D16B5">
      <w:pPr>
        <w:numPr>
          <w:ilvl w:val="0"/>
          <w:numId w:val="10"/>
        </w:numPr>
        <w:jc w:val="both"/>
        <w:rPr>
          <w:rFonts w:ascii="Verdana" w:hAnsi="Verdana"/>
          <w:sz w:val="20"/>
          <w:szCs w:val="20"/>
        </w:rPr>
      </w:pPr>
      <w:r w:rsidRPr="0025096A">
        <w:rPr>
          <w:rFonts w:ascii="Verdana" w:hAnsi="Verdana"/>
          <w:sz w:val="20"/>
          <w:szCs w:val="20"/>
          <w:u w:val="single"/>
        </w:rPr>
        <w:t>prodotto software</w:t>
      </w:r>
      <w:r>
        <w:rPr>
          <w:rFonts w:ascii="Verdana" w:hAnsi="Verdana"/>
          <w:sz w:val="20"/>
          <w:szCs w:val="20"/>
        </w:rPr>
        <w:t>, composto da un codice sorgente, da un eseguibile, da tabelle di configurazione e da documentazione connessa.</w:t>
      </w:r>
    </w:p>
    <w:p w14:paraId="201EBB7E" w14:textId="77777777" w:rsidR="0025096A" w:rsidRDefault="0025096A" w:rsidP="0025096A">
      <w:pPr>
        <w:jc w:val="both"/>
        <w:rPr>
          <w:rFonts w:ascii="Verdana" w:hAnsi="Verdana"/>
          <w:sz w:val="20"/>
          <w:szCs w:val="20"/>
        </w:rPr>
      </w:pPr>
    </w:p>
    <w:p w14:paraId="560BA30B" w14:textId="77777777" w:rsidR="0025096A" w:rsidRDefault="0025096A" w:rsidP="0025096A">
      <w:pPr>
        <w:jc w:val="both"/>
        <w:rPr>
          <w:rFonts w:ascii="Verdana" w:hAnsi="Verdana"/>
          <w:sz w:val="20"/>
          <w:szCs w:val="20"/>
        </w:rPr>
      </w:pPr>
      <w:r>
        <w:rPr>
          <w:rFonts w:ascii="Verdana" w:hAnsi="Verdana"/>
          <w:sz w:val="20"/>
          <w:szCs w:val="20"/>
        </w:rPr>
        <w:t xml:space="preserve">Un </w:t>
      </w:r>
      <w:r w:rsidRPr="0025096A">
        <w:rPr>
          <w:rFonts w:ascii="Verdana" w:hAnsi="Verdana"/>
          <w:sz w:val="20"/>
          <w:szCs w:val="20"/>
          <w:u w:val="single"/>
        </w:rPr>
        <w:t>progetto</w:t>
      </w:r>
      <w:r>
        <w:rPr>
          <w:rFonts w:ascii="Verdana" w:hAnsi="Verdana"/>
          <w:sz w:val="20"/>
          <w:szCs w:val="20"/>
        </w:rPr>
        <w:t xml:space="preserve"> può essere condotto tramite un </w:t>
      </w:r>
      <w:r w:rsidRPr="0025096A">
        <w:rPr>
          <w:rFonts w:ascii="Verdana" w:hAnsi="Verdana"/>
          <w:sz w:val="20"/>
          <w:szCs w:val="20"/>
          <w:u w:val="single"/>
        </w:rPr>
        <w:t>processo</w:t>
      </w:r>
      <w:r>
        <w:rPr>
          <w:rFonts w:ascii="Verdana" w:hAnsi="Verdana"/>
          <w:sz w:val="20"/>
          <w:szCs w:val="20"/>
        </w:rPr>
        <w:t xml:space="preserve"> standardizzato o definito in un apposito documento (Piano) e avere come obiettivo la realizzazione di un </w:t>
      </w:r>
      <w:r w:rsidRPr="0025096A">
        <w:rPr>
          <w:rFonts w:ascii="Verdana" w:hAnsi="Verdana"/>
          <w:sz w:val="20"/>
          <w:szCs w:val="20"/>
          <w:u w:val="single"/>
        </w:rPr>
        <w:t>prodotto</w:t>
      </w:r>
      <w:r>
        <w:rPr>
          <w:rFonts w:ascii="Verdana" w:hAnsi="Verdana"/>
          <w:sz w:val="20"/>
          <w:szCs w:val="20"/>
        </w:rPr>
        <w:t xml:space="preserve"> software.</w:t>
      </w:r>
    </w:p>
    <w:p w14:paraId="177AC7C6" w14:textId="77777777" w:rsidR="00E9191C" w:rsidRPr="00E9191C" w:rsidRDefault="00E9191C" w:rsidP="00E9191C">
      <w:pPr>
        <w:pStyle w:val="Titolo2"/>
      </w:pPr>
      <w:bookmarkStart w:id="23" w:name="_Ref504136518"/>
      <w:bookmarkStart w:id="24" w:name="_Toc509316196"/>
      <w:r w:rsidRPr="00E9191C">
        <w:t>Classificazione dei requisiti</w:t>
      </w:r>
      <w:bookmarkEnd w:id="23"/>
      <w:bookmarkEnd w:id="24"/>
    </w:p>
    <w:p w14:paraId="5C4EA42F" w14:textId="77777777" w:rsidR="00E9191C" w:rsidRDefault="006E6D10" w:rsidP="00E9191C">
      <w:pPr>
        <w:tabs>
          <w:tab w:val="num" w:pos="720"/>
        </w:tabs>
        <w:jc w:val="both"/>
        <w:rPr>
          <w:rFonts w:ascii="Verdana" w:hAnsi="Verdana"/>
          <w:sz w:val="20"/>
          <w:szCs w:val="20"/>
        </w:rPr>
      </w:pPr>
      <w:r>
        <w:rPr>
          <w:rFonts w:ascii="Verdana" w:hAnsi="Verdana"/>
          <w:sz w:val="20"/>
          <w:szCs w:val="20"/>
        </w:rPr>
        <w:t>Nell’ambito dei progetti di sviluppo o di manutenzione applicativa, è utile poter classificare i requisiti espressi dall’utente nelle categorie riportate nella figura che segue. Tale classificazione, con minime varianti, è condivisa da gran parte delle fonti esaminate nella ricognizione.</w:t>
      </w:r>
    </w:p>
    <w:p w14:paraId="4FFD9430" w14:textId="77777777" w:rsidR="00E5660E" w:rsidRDefault="00E5660E" w:rsidP="00E9191C">
      <w:pPr>
        <w:tabs>
          <w:tab w:val="num" w:pos="720"/>
        </w:tabs>
        <w:jc w:val="both"/>
        <w:rPr>
          <w:rFonts w:ascii="Verdana" w:hAnsi="Verdana"/>
          <w:sz w:val="20"/>
          <w:szCs w:val="20"/>
        </w:rPr>
      </w:pPr>
    </w:p>
    <w:p w14:paraId="4E2ACB9B" w14:textId="77777777" w:rsidR="00E5660E" w:rsidRDefault="00E5660E" w:rsidP="00E5660E">
      <w:pPr>
        <w:keepNext/>
        <w:tabs>
          <w:tab w:val="num" w:pos="720"/>
        </w:tabs>
        <w:jc w:val="center"/>
      </w:pPr>
      <w:r>
        <w:rPr>
          <w:noProof/>
        </w:rPr>
        <w:drawing>
          <wp:inline distT="0" distB="0" distL="0" distR="0" wp14:anchorId="67C85AB1" wp14:editId="0C4C1DD5">
            <wp:extent cx="4064428" cy="2874723"/>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4582" cy="2874832"/>
                    </a:xfrm>
                    <a:prstGeom prst="rect">
                      <a:avLst/>
                    </a:prstGeom>
                    <a:noFill/>
                    <a:ln>
                      <a:noFill/>
                    </a:ln>
                  </pic:spPr>
                </pic:pic>
              </a:graphicData>
            </a:graphic>
          </wp:inline>
        </w:drawing>
      </w:r>
    </w:p>
    <w:p w14:paraId="5AD1CECD" w14:textId="77777777" w:rsidR="0012002C" w:rsidRDefault="00E5660E" w:rsidP="00981AA6">
      <w:pPr>
        <w:pStyle w:val="Didascalia"/>
        <w:rPr>
          <w:noProof/>
        </w:rPr>
      </w:pPr>
      <w:r>
        <w:t xml:space="preserve">Figura </w:t>
      </w:r>
      <w:r w:rsidR="008F5146">
        <w:fldChar w:fldCharType="begin"/>
      </w:r>
      <w:r w:rsidR="008F5146">
        <w:instrText xml:space="preserve"> SEQ Figura \* ARABIC </w:instrText>
      </w:r>
      <w:r w:rsidR="008F5146">
        <w:fldChar w:fldCharType="separate"/>
      </w:r>
      <w:r w:rsidR="006F3381">
        <w:rPr>
          <w:noProof/>
        </w:rPr>
        <w:t>1</w:t>
      </w:r>
      <w:r w:rsidR="008F5146">
        <w:rPr>
          <w:noProof/>
        </w:rPr>
        <w:fldChar w:fldCharType="end"/>
      </w:r>
      <w:r w:rsidRPr="00621D9B">
        <w:t xml:space="preserve"> - classificazione dei requisiti in un progetto di sviluppo o manutenzione</w:t>
      </w:r>
    </w:p>
    <w:p w14:paraId="3DF771FA" w14:textId="77777777" w:rsidR="00013722" w:rsidRDefault="00013722" w:rsidP="00013722">
      <w:pPr>
        <w:pStyle w:val="Titolo3"/>
      </w:pPr>
      <w:bookmarkStart w:id="25" w:name="_Toc509316197"/>
      <w:r w:rsidRPr="00013722">
        <w:t>Requisiti funzional</w:t>
      </w:r>
      <w:r>
        <w:t>i</w:t>
      </w:r>
      <w:bookmarkEnd w:id="25"/>
    </w:p>
    <w:p w14:paraId="58DC660D" w14:textId="77777777" w:rsidR="00CF2592" w:rsidRPr="00CF2592" w:rsidRDefault="00CF2592" w:rsidP="00CF2592">
      <w:pPr>
        <w:tabs>
          <w:tab w:val="num" w:pos="720"/>
        </w:tabs>
        <w:jc w:val="both"/>
        <w:rPr>
          <w:rFonts w:ascii="Verdana" w:hAnsi="Verdana"/>
          <w:sz w:val="20"/>
          <w:szCs w:val="20"/>
        </w:rPr>
      </w:pPr>
      <w:r w:rsidRPr="00CF2592">
        <w:rPr>
          <w:rFonts w:ascii="Verdana" w:hAnsi="Verdana"/>
          <w:sz w:val="20"/>
          <w:szCs w:val="20"/>
        </w:rPr>
        <w:t xml:space="preserve">I FUR (Functional User Requirement) </w:t>
      </w:r>
      <w:r w:rsidR="0035569E" w:rsidRPr="00CF2592">
        <w:rPr>
          <w:rFonts w:ascii="Verdana" w:hAnsi="Verdana"/>
          <w:sz w:val="20"/>
          <w:szCs w:val="20"/>
        </w:rPr>
        <w:t xml:space="preserve">descrivono le funzionalità del </w:t>
      </w:r>
      <w:r w:rsidRPr="00CF2592">
        <w:rPr>
          <w:rFonts w:ascii="Verdana" w:hAnsi="Verdana"/>
          <w:sz w:val="20"/>
          <w:szCs w:val="20"/>
        </w:rPr>
        <w:t>s</w:t>
      </w:r>
      <w:r w:rsidR="0035569E" w:rsidRPr="00CF2592">
        <w:rPr>
          <w:rFonts w:ascii="Verdana" w:hAnsi="Verdana"/>
          <w:sz w:val="20"/>
          <w:szCs w:val="20"/>
        </w:rPr>
        <w:t>oftware in termini di</w:t>
      </w:r>
      <w:r w:rsidRPr="00CF2592">
        <w:rPr>
          <w:rFonts w:ascii="Verdana" w:hAnsi="Verdana"/>
          <w:sz w:val="20"/>
          <w:szCs w:val="20"/>
        </w:rPr>
        <w:t>:</w:t>
      </w:r>
    </w:p>
    <w:p w14:paraId="1A43DF96" w14:textId="77777777" w:rsidR="00CF2592" w:rsidRPr="00CF2592" w:rsidRDefault="0035569E" w:rsidP="004D16B5">
      <w:pPr>
        <w:numPr>
          <w:ilvl w:val="0"/>
          <w:numId w:val="10"/>
        </w:numPr>
        <w:jc w:val="both"/>
        <w:rPr>
          <w:rFonts w:ascii="Verdana" w:hAnsi="Verdana"/>
          <w:sz w:val="20"/>
          <w:szCs w:val="20"/>
        </w:rPr>
      </w:pPr>
      <w:r w:rsidRPr="00CF2592">
        <w:rPr>
          <w:rFonts w:ascii="Verdana" w:hAnsi="Verdana"/>
          <w:sz w:val="20"/>
          <w:szCs w:val="20"/>
        </w:rPr>
        <w:t xml:space="preserve">servizi che il software </w:t>
      </w:r>
      <w:r w:rsidR="00CF2592" w:rsidRPr="00CF2592">
        <w:rPr>
          <w:rFonts w:ascii="Verdana" w:hAnsi="Verdana"/>
          <w:sz w:val="20"/>
          <w:szCs w:val="20"/>
        </w:rPr>
        <w:t xml:space="preserve">stesso </w:t>
      </w:r>
      <w:r w:rsidR="00CF2592">
        <w:rPr>
          <w:rFonts w:ascii="Verdana" w:hAnsi="Verdana"/>
          <w:sz w:val="20"/>
          <w:szCs w:val="20"/>
        </w:rPr>
        <w:t>deve fornire;</w:t>
      </w:r>
    </w:p>
    <w:p w14:paraId="38E52F52" w14:textId="77777777" w:rsidR="00CF2592" w:rsidRPr="00CF2592" w:rsidRDefault="00CF2592" w:rsidP="004D16B5">
      <w:pPr>
        <w:numPr>
          <w:ilvl w:val="0"/>
          <w:numId w:val="10"/>
        </w:numPr>
        <w:jc w:val="both"/>
        <w:rPr>
          <w:rFonts w:ascii="Verdana" w:hAnsi="Verdana"/>
          <w:sz w:val="20"/>
          <w:szCs w:val="20"/>
        </w:rPr>
      </w:pPr>
      <w:r w:rsidRPr="00CF2592">
        <w:rPr>
          <w:rFonts w:ascii="Verdana" w:hAnsi="Verdana"/>
          <w:sz w:val="20"/>
          <w:szCs w:val="20"/>
        </w:rPr>
        <w:t>risposte che l’utente aspetta dal soft</w:t>
      </w:r>
      <w:r>
        <w:rPr>
          <w:rFonts w:ascii="Verdana" w:hAnsi="Verdana"/>
          <w:sz w:val="20"/>
          <w:szCs w:val="20"/>
        </w:rPr>
        <w:t>ware in determinate condizioni;</w:t>
      </w:r>
    </w:p>
    <w:p w14:paraId="4B552E9C" w14:textId="77777777" w:rsidR="00CF2592" w:rsidRPr="00CF2592" w:rsidRDefault="00CF2592" w:rsidP="004D16B5">
      <w:pPr>
        <w:numPr>
          <w:ilvl w:val="0"/>
          <w:numId w:val="10"/>
        </w:numPr>
        <w:jc w:val="both"/>
        <w:rPr>
          <w:rFonts w:ascii="Verdana" w:hAnsi="Verdana"/>
          <w:sz w:val="20"/>
          <w:szCs w:val="20"/>
        </w:rPr>
      </w:pPr>
      <w:r w:rsidRPr="00CF2592">
        <w:rPr>
          <w:rFonts w:ascii="Verdana" w:hAnsi="Verdana"/>
          <w:sz w:val="20"/>
          <w:szCs w:val="20"/>
        </w:rPr>
        <w:t>risultati che il software deve produrre in risposta a specifici input.</w:t>
      </w:r>
    </w:p>
    <w:p w14:paraId="1DE9FE00" w14:textId="77777777" w:rsidR="00CF2592" w:rsidRDefault="00CF2592" w:rsidP="00CF2592">
      <w:pPr>
        <w:jc w:val="both"/>
      </w:pPr>
    </w:p>
    <w:p w14:paraId="34C20BFC" w14:textId="77777777" w:rsidR="00CF2592" w:rsidRDefault="00CF2592" w:rsidP="00981AA6">
      <w:pPr>
        <w:pStyle w:val="Didascalia"/>
      </w:pPr>
      <w:r>
        <w:lastRenderedPageBreak/>
        <w:t xml:space="preserve">Tabella </w:t>
      </w:r>
      <w:r w:rsidR="008F5146">
        <w:fldChar w:fldCharType="begin"/>
      </w:r>
      <w:r w:rsidR="008F5146">
        <w:instrText xml:space="preserve"> SEQ Tabella \* ARABIC </w:instrText>
      </w:r>
      <w:r w:rsidR="008F5146">
        <w:fldChar w:fldCharType="separate"/>
      </w:r>
      <w:r w:rsidR="006F3381">
        <w:rPr>
          <w:noProof/>
        </w:rPr>
        <w:t>6</w:t>
      </w:r>
      <w:r w:rsidR="008F5146">
        <w:rPr>
          <w:noProof/>
        </w:rPr>
        <w:fldChar w:fldCharType="end"/>
      </w:r>
      <w:r>
        <w:t xml:space="preserve">: esempio di </w:t>
      </w:r>
      <w:r w:rsidR="00496D15">
        <w:t>FUR</w:t>
      </w:r>
    </w:p>
    <w:tbl>
      <w:tblPr>
        <w:tblStyle w:val="Grigliatabella"/>
        <w:tblW w:w="0" w:type="auto"/>
        <w:tblInd w:w="392" w:type="dxa"/>
        <w:tblLook w:val="04A0" w:firstRow="1" w:lastRow="0" w:firstColumn="1" w:lastColumn="0" w:noHBand="0" w:noVBand="1"/>
      </w:tblPr>
      <w:tblGrid>
        <w:gridCol w:w="2268"/>
        <w:gridCol w:w="7229"/>
      </w:tblGrid>
      <w:tr w:rsidR="00CF2592" w:rsidRPr="00CF2592" w14:paraId="6F0DCD10" w14:textId="77777777" w:rsidTr="00CF2592">
        <w:tc>
          <w:tcPr>
            <w:tcW w:w="2268" w:type="dxa"/>
          </w:tcPr>
          <w:p w14:paraId="13528F0D" w14:textId="77777777" w:rsidR="00CF2592" w:rsidRPr="00CF2592" w:rsidRDefault="00CF2592" w:rsidP="00CF2592">
            <w:pPr>
              <w:jc w:val="both"/>
              <w:rPr>
                <w:rFonts w:ascii="Verdana" w:hAnsi="Verdana"/>
                <w:b/>
                <w:sz w:val="16"/>
                <w:szCs w:val="16"/>
              </w:rPr>
            </w:pPr>
            <w:r w:rsidRPr="00CF2592">
              <w:rPr>
                <w:rFonts w:ascii="Verdana" w:hAnsi="Verdana"/>
                <w:b/>
                <w:sz w:val="16"/>
                <w:szCs w:val="16"/>
              </w:rPr>
              <w:t xml:space="preserve">ID Requisito </w:t>
            </w:r>
          </w:p>
        </w:tc>
        <w:tc>
          <w:tcPr>
            <w:tcW w:w="7229" w:type="dxa"/>
          </w:tcPr>
          <w:p w14:paraId="6146AAA8" w14:textId="77777777" w:rsidR="00CF2592" w:rsidRPr="00CF2592" w:rsidRDefault="00CF2592" w:rsidP="00CF2592">
            <w:pPr>
              <w:jc w:val="both"/>
              <w:rPr>
                <w:rFonts w:ascii="Verdana" w:hAnsi="Verdana"/>
                <w:b/>
                <w:sz w:val="16"/>
                <w:szCs w:val="16"/>
              </w:rPr>
            </w:pPr>
            <w:r w:rsidRPr="00CF2592">
              <w:rPr>
                <w:rFonts w:ascii="Verdana" w:hAnsi="Verdana"/>
                <w:b/>
                <w:sz w:val="16"/>
                <w:szCs w:val="16"/>
              </w:rPr>
              <w:t>Descrizione</w:t>
            </w:r>
          </w:p>
        </w:tc>
      </w:tr>
      <w:tr w:rsidR="00CF2592" w:rsidRPr="00CF2592" w14:paraId="02E4AB21" w14:textId="77777777" w:rsidTr="00CF2592">
        <w:tc>
          <w:tcPr>
            <w:tcW w:w="2268" w:type="dxa"/>
          </w:tcPr>
          <w:p w14:paraId="7F80DD70" w14:textId="77777777" w:rsidR="00CF2592" w:rsidRPr="00CF2592" w:rsidRDefault="00CF2592" w:rsidP="00CF2592">
            <w:pPr>
              <w:jc w:val="both"/>
              <w:rPr>
                <w:rFonts w:ascii="Verdana" w:hAnsi="Verdana"/>
                <w:sz w:val="16"/>
                <w:szCs w:val="16"/>
              </w:rPr>
            </w:pPr>
            <w:r w:rsidRPr="00CF2592">
              <w:rPr>
                <w:rFonts w:ascii="Verdana" w:hAnsi="Verdana"/>
                <w:sz w:val="16"/>
                <w:szCs w:val="16"/>
              </w:rPr>
              <w:t>RF1</w:t>
            </w:r>
          </w:p>
        </w:tc>
        <w:tc>
          <w:tcPr>
            <w:tcW w:w="7229" w:type="dxa"/>
          </w:tcPr>
          <w:p w14:paraId="0DBC10FE" w14:textId="77777777" w:rsidR="00CF2592" w:rsidRPr="00CF2592" w:rsidRDefault="00CF2592" w:rsidP="00CF2592">
            <w:pPr>
              <w:jc w:val="both"/>
              <w:rPr>
                <w:rFonts w:ascii="Verdana" w:hAnsi="Verdana"/>
                <w:sz w:val="16"/>
                <w:szCs w:val="16"/>
              </w:rPr>
            </w:pPr>
            <w:r w:rsidRPr="00CF2592">
              <w:rPr>
                <w:rFonts w:ascii="Verdana" w:hAnsi="Verdana"/>
                <w:sz w:val="16"/>
                <w:szCs w:val="16"/>
              </w:rPr>
              <w:t>Premendo il tasto “salva”, il documento corrente viene salvato sul disco fisso</w:t>
            </w:r>
          </w:p>
        </w:tc>
      </w:tr>
    </w:tbl>
    <w:p w14:paraId="1985D613" w14:textId="77777777" w:rsidR="003F5D41" w:rsidRDefault="00013722" w:rsidP="00013722">
      <w:pPr>
        <w:pStyle w:val="Titolo3"/>
      </w:pPr>
      <w:bookmarkStart w:id="26" w:name="_Toc509316198"/>
      <w:r>
        <w:t>Requisiti e vincoli di progetto</w:t>
      </w:r>
      <w:bookmarkEnd w:id="26"/>
    </w:p>
    <w:p w14:paraId="3E725C83" w14:textId="77777777" w:rsidR="00496D15" w:rsidRDefault="00CF2592" w:rsidP="00496D15">
      <w:pPr>
        <w:tabs>
          <w:tab w:val="num" w:pos="720"/>
        </w:tabs>
        <w:jc w:val="both"/>
        <w:rPr>
          <w:rFonts w:ascii="Verdana" w:hAnsi="Verdana"/>
          <w:sz w:val="20"/>
          <w:szCs w:val="20"/>
        </w:rPr>
      </w:pPr>
      <w:r w:rsidRPr="00496D15">
        <w:rPr>
          <w:rFonts w:ascii="Verdana" w:hAnsi="Verdana"/>
          <w:sz w:val="20"/>
          <w:szCs w:val="20"/>
        </w:rPr>
        <w:t xml:space="preserve">I PRC (Project Requirement and Constraint) </w:t>
      </w:r>
      <w:r w:rsidR="00887768" w:rsidRPr="00496D15">
        <w:rPr>
          <w:rFonts w:ascii="Verdana" w:hAnsi="Verdana"/>
          <w:sz w:val="20"/>
          <w:szCs w:val="20"/>
        </w:rPr>
        <w:t>sono requisiti e vincoli che non afferiscono direttamente al prodotto software, bensì definiscono caratteristiche del progetto di sviluppo o manutenzione. Rientrano in questa categoria</w:t>
      </w:r>
      <w:r w:rsidR="00496D15">
        <w:rPr>
          <w:rFonts w:ascii="Verdana" w:hAnsi="Verdana"/>
          <w:sz w:val="20"/>
          <w:szCs w:val="20"/>
        </w:rPr>
        <w:t>:</w:t>
      </w:r>
    </w:p>
    <w:p w14:paraId="4453F49E" w14:textId="77777777" w:rsidR="00496D15" w:rsidRDefault="00C26AFE" w:rsidP="004D16B5">
      <w:pPr>
        <w:numPr>
          <w:ilvl w:val="0"/>
          <w:numId w:val="10"/>
        </w:numPr>
        <w:jc w:val="both"/>
        <w:rPr>
          <w:rFonts w:ascii="Verdana" w:hAnsi="Verdana"/>
          <w:sz w:val="20"/>
          <w:szCs w:val="20"/>
        </w:rPr>
      </w:pPr>
      <w:r>
        <w:rPr>
          <w:rFonts w:ascii="Verdana" w:hAnsi="Verdana"/>
          <w:sz w:val="20"/>
          <w:szCs w:val="20"/>
        </w:rPr>
        <w:t>o</w:t>
      </w:r>
      <w:r w:rsidR="00496D15" w:rsidRPr="00496D15">
        <w:rPr>
          <w:rFonts w:ascii="Verdana" w:hAnsi="Verdana"/>
          <w:sz w:val="20"/>
          <w:szCs w:val="20"/>
        </w:rPr>
        <w:t>biettivi</w:t>
      </w:r>
      <w:r>
        <w:rPr>
          <w:rFonts w:ascii="Verdana" w:hAnsi="Verdana"/>
          <w:sz w:val="20"/>
          <w:szCs w:val="20"/>
        </w:rPr>
        <w:t xml:space="preserve"> temporali</w:t>
      </w:r>
      <w:r w:rsidR="00496D15" w:rsidRPr="00496D15">
        <w:rPr>
          <w:rFonts w:ascii="Verdana" w:hAnsi="Verdana"/>
          <w:sz w:val="20"/>
          <w:szCs w:val="20"/>
        </w:rPr>
        <w:t xml:space="preserve"> del progetto (schedulazione, date di consegna)</w:t>
      </w:r>
      <w:r w:rsidR="00496D15">
        <w:rPr>
          <w:rFonts w:ascii="Verdana" w:hAnsi="Verdana"/>
          <w:sz w:val="20"/>
          <w:szCs w:val="20"/>
        </w:rPr>
        <w:t>;</w:t>
      </w:r>
      <w:r w:rsidR="00496D15" w:rsidRPr="00496D15">
        <w:rPr>
          <w:rFonts w:ascii="Verdana" w:hAnsi="Verdana"/>
          <w:sz w:val="20"/>
          <w:szCs w:val="20"/>
        </w:rPr>
        <w:t xml:space="preserve"> </w:t>
      </w:r>
    </w:p>
    <w:p w14:paraId="63DC21DF" w14:textId="77777777" w:rsidR="00887768" w:rsidRDefault="00496D15" w:rsidP="004D16B5">
      <w:pPr>
        <w:numPr>
          <w:ilvl w:val="0"/>
          <w:numId w:val="10"/>
        </w:numPr>
        <w:tabs>
          <w:tab w:val="num" w:pos="720"/>
        </w:tabs>
        <w:jc w:val="both"/>
        <w:rPr>
          <w:rFonts w:ascii="Verdana" w:hAnsi="Verdana"/>
          <w:sz w:val="20"/>
          <w:szCs w:val="20"/>
        </w:rPr>
      </w:pPr>
      <w:r w:rsidRPr="00496D15">
        <w:rPr>
          <w:rFonts w:ascii="Verdana" w:hAnsi="Verdana"/>
          <w:sz w:val="20"/>
          <w:szCs w:val="20"/>
        </w:rPr>
        <w:t xml:space="preserve">risorse a disposizione (budget, competenze degli sviluppatori, </w:t>
      </w:r>
      <w:r>
        <w:rPr>
          <w:rFonts w:ascii="Verdana" w:hAnsi="Verdana"/>
          <w:sz w:val="20"/>
          <w:szCs w:val="20"/>
        </w:rPr>
        <w:t>esperienza del capo progetto);</w:t>
      </w:r>
    </w:p>
    <w:p w14:paraId="0F0C4500" w14:textId="77777777" w:rsidR="00496D15" w:rsidRPr="00496D15" w:rsidRDefault="00496D15" w:rsidP="004D16B5">
      <w:pPr>
        <w:numPr>
          <w:ilvl w:val="0"/>
          <w:numId w:val="10"/>
        </w:numPr>
        <w:tabs>
          <w:tab w:val="num" w:pos="720"/>
        </w:tabs>
        <w:jc w:val="both"/>
        <w:rPr>
          <w:rFonts w:ascii="Verdana" w:hAnsi="Verdana"/>
          <w:sz w:val="20"/>
          <w:szCs w:val="20"/>
        </w:rPr>
      </w:pPr>
      <w:r>
        <w:rPr>
          <w:rFonts w:ascii="Verdana" w:hAnsi="Verdana"/>
          <w:sz w:val="20"/>
          <w:szCs w:val="20"/>
        </w:rPr>
        <w:t xml:space="preserve">strumenti e metodologie di conduzione del progetto (processo di produzione, uso di CASE, rischi e dipendenze da altre iniziative al di fuori del controllo del </w:t>
      </w:r>
      <w:r w:rsidR="00C26AFE">
        <w:rPr>
          <w:rFonts w:ascii="Verdana" w:hAnsi="Verdana"/>
          <w:sz w:val="20"/>
          <w:szCs w:val="20"/>
        </w:rPr>
        <w:t>responsabile di progetto</w:t>
      </w:r>
      <w:r>
        <w:rPr>
          <w:rFonts w:ascii="Verdana" w:hAnsi="Verdana"/>
          <w:sz w:val="20"/>
          <w:szCs w:val="20"/>
        </w:rPr>
        <w:t>).</w:t>
      </w:r>
    </w:p>
    <w:p w14:paraId="64BFD46F" w14:textId="77777777" w:rsidR="00887768" w:rsidRDefault="00887768" w:rsidP="00496D15">
      <w:pPr>
        <w:tabs>
          <w:tab w:val="num" w:pos="720"/>
        </w:tabs>
        <w:jc w:val="both"/>
        <w:rPr>
          <w:rFonts w:ascii="Verdana" w:hAnsi="Verdana"/>
          <w:sz w:val="20"/>
          <w:szCs w:val="20"/>
        </w:rPr>
      </w:pPr>
    </w:p>
    <w:p w14:paraId="2E459272" w14:textId="77777777" w:rsidR="00496D15" w:rsidRDefault="00496D15"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7</w:t>
      </w:r>
      <w:r w:rsidR="008F5146">
        <w:rPr>
          <w:noProof/>
        </w:rPr>
        <w:fldChar w:fldCharType="end"/>
      </w:r>
      <w:r>
        <w:t>: esempi di PRC</w:t>
      </w:r>
    </w:p>
    <w:tbl>
      <w:tblPr>
        <w:tblStyle w:val="Grigliatabella"/>
        <w:tblW w:w="0" w:type="auto"/>
        <w:tblInd w:w="392" w:type="dxa"/>
        <w:tblLook w:val="04A0" w:firstRow="1" w:lastRow="0" w:firstColumn="1" w:lastColumn="0" w:noHBand="0" w:noVBand="1"/>
      </w:tblPr>
      <w:tblGrid>
        <w:gridCol w:w="2268"/>
        <w:gridCol w:w="7229"/>
      </w:tblGrid>
      <w:tr w:rsidR="00496D15" w:rsidRPr="00CF2592" w14:paraId="4903FDE5" w14:textId="77777777" w:rsidTr="0025096A">
        <w:tc>
          <w:tcPr>
            <w:tcW w:w="2268" w:type="dxa"/>
          </w:tcPr>
          <w:p w14:paraId="3E0FFD60" w14:textId="77777777" w:rsidR="00496D15" w:rsidRPr="00CF2592" w:rsidRDefault="00496D15" w:rsidP="0025096A">
            <w:pPr>
              <w:jc w:val="both"/>
              <w:rPr>
                <w:rFonts w:ascii="Verdana" w:hAnsi="Verdana"/>
                <w:b/>
                <w:sz w:val="16"/>
                <w:szCs w:val="16"/>
              </w:rPr>
            </w:pPr>
            <w:r w:rsidRPr="00CF2592">
              <w:rPr>
                <w:rFonts w:ascii="Verdana" w:hAnsi="Verdana"/>
                <w:b/>
                <w:sz w:val="16"/>
                <w:szCs w:val="16"/>
              </w:rPr>
              <w:t>ID Requisito</w:t>
            </w:r>
            <w:r w:rsidR="00852248">
              <w:rPr>
                <w:rFonts w:ascii="Verdana" w:hAnsi="Verdana"/>
                <w:b/>
                <w:sz w:val="16"/>
                <w:szCs w:val="16"/>
              </w:rPr>
              <w:t>/Vincolo</w:t>
            </w:r>
          </w:p>
        </w:tc>
        <w:tc>
          <w:tcPr>
            <w:tcW w:w="7229" w:type="dxa"/>
          </w:tcPr>
          <w:p w14:paraId="06781D2D" w14:textId="77777777" w:rsidR="00496D15" w:rsidRPr="00CF2592" w:rsidRDefault="00496D15" w:rsidP="0025096A">
            <w:pPr>
              <w:jc w:val="both"/>
              <w:rPr>
                <w:rFonts w:ascii="Verdana" w:hAnsi="Verdana"/>
                <w:b/>
                <w:sz w:val="16"/>
                <w:szCs w:val="16"/>
              </w:rPr>
            </w:pPr>
            <w:r w:rsidRPr="00CF2592">
              <w:rPr>
                <w:rFonts w:ascii="Verdana" w:hAnsi="Verdana"/>
                <w:b/>
                <w:sz w:val="16"/>
                <w:szCs w:val="16"/>
              </w:rPr>
              <w:t>Descrizione</w:t>
            </w:r>
          </w:p>
        </w:tc>
      </w:tr>
      <w:tr w:rsidR="00496D15" w:rsidRPr="00CF2592" w14:paraId="0657D20A" w14:textId="77777777" w:rsidTr="0025096A">
        <w:tc>
          <w:tcPr>
            <w:tcW w:w="2268" w:type="dxa"/>
          </w:tcPr>
          <w:p w14:paraId="39301D06" w14:textId="77777777" w:rsidR="00496D15" w:rsidRPr="00CF2592" w:rsidRDefault="00496D15" w:rsidP="00496D15">
            <w:pPr>
              <w:jc w:val="both"/>
              <w:rPr>
                <w:rFonts w:ascii="Verdana" w:hAnsi="Verdana"/>
                <w:sz w:val="16"/>
                <w:szCs w:val="16"/>
              </w:rPr>
            </w:pPr>
            <w:r>
              <w:rPr>
                <w:rFonts w:ascii="Verdana" w:hAnsi="Verdana"/>
                <w:sz w:val="16"/>
                <w:szCs w:val="16"/>
              </w:rPr>
              <w:t>RP</w:t>
            </w:r>
            <w:r w:rsidRPr="00CF2592">
              <w:rPr>
                <w:rFonts w:ascii="Verdana" w:hAnsi="Verdana"/>
                <w:sz w:val="16"/>
                <w:szCs w:val="16"/>
              </w:rPr>
              <w:t>1</w:t>
            </w:r>
          </w:p>
        </w:tc>
        <w:tc>
          <w:tcPr>
            <w:tcW w:w="7229" w:type="dxa"/>
          </w:tcPr>
          <w:p w14:paraId="05D63910" w14:textId="77777777" w:rsidR="00496D15" w:rsidRPr="00CF2592" w:rsidRDefault="00496D15" w:rsidP="00496D15">
            <w:pPr>
              <w:jc w:val="both"/>
              <w:rPr>
                <w:rFonts w:ascii="Verdana" w:hAnsi="Verdana"/>
                <w:sz w:val="16"/>
                <w:szCs w:val="16"/>
              </w:rPr>
            </w:pPr>
            <w:r>
              <w:rPr>
                <w:rFonts w:ascii="Verdana" w:hAnsi="Verdana"/>
                <w:sz w:val="16"/>
                <w:szCs w:val="16"/>
              </w:rPr>
              <w:t>Termine indifferibile (giorno xxx) per il rilascio della versione definitiva</w:t>
            </w:r>
            <w:r w:rsidR="0025096A">
              <w:rPr>
                <w:rFonts w:ascii="Verdana" w:hAnsi="Verdana"/>
                <w:sz w:val="16"/>
                <w:szCs w:val="16"/>
              </w:rPr>
              <w:t>.</w:t>
            </w:r>
          </w:p>
        </w:tc>
      </w:tr>
      <w:tr w:rsidR="00496D15" w:rsidRPr="00CF2592" w14:paraId="32F3BD43" w14:textId="77777777" w:rsidTr="0025096A">
        <w:tc>
          <w:tcPr>
            <w:tcW w:w="2268" w:type="dxa"/>
          </w:tcPr>
          <w:p w14:paraId="72217816" w14:textId="77777777" w:rsidR="00496D15" w:rsidRDefault="00496D15" w:rsidP="00496D15">
            <w:pPr>
              <w:jc w:val="both"/>
              <w:rPr>
                <w:rFonts w:ascii="Verdana" w:hAnsi="Verdana"/>
                <w:sz w:val="16"/>
                <w:szCs w:val="16"/>
              </w:rPr>
            </w:pPr>
            <w:r>
              <w:rPr>
                <w:rFonts w:ascii="Verdana" w:hAnsi="Verdana"/>
                <w:sz w:val="16"/>
                <w:szCs w:val="16"/>
              </w:rPr>
              <w:t>RP2</w:t>
            </w:r>
          </w:p>
        </w:tc>
        <w:tc>
          <w:tcPr>
            <w:tcW w:w="7229" w:type="dxa"/>
          </w:tcPr>
          <w:p w14:paraId="0908D583" w14:textId="77777777" w:rsidR="00496D15" w:rsidRPr="00CF2592" w:rsidRDefault="00496D15" w:rsidP="00F52D6B">
            <w:pPr>
              <w:jc w:val="both"/>
              <w:rPr>
                <w:rFonts w:ascii="Verdana" w:hAnsi="Verdana"/>
                <w:sz w:val="16"/>
                <w:szCs w:val="16"/>
              </w:rPr>
            </w:pPr>
            <w:r>
              <w:rPr>
                <w:rFonts w:ascii="Verdana" w:hAnsi="Verdana"/>
                <w:sz w:val="16"/>
                <w:szCs w:val="16"/>
              </w:rPr>
              <w:t xml:space="preserve">Nella prima fase l’utente non ha chiare le proprie esigenze, </w:t>
            </w:r>
            <w:r w:rsidR="00F52D6B">
              <w:rPr>
                <w:rFonts w:ascii="Verdana" w:hAnsi="Verdana"/>
                <w:sz w:val="16"/>
                <w:szCs w:val="16"/>
              </w:rPr>
              <w:t>è necessario procedere per affinamenti successivi</w:t>
            </w:r>
            <w:r w:rsidR="0025096A">
              <w:rPr>
                <w:rFonts w:ascii="Verdana" w:hAnsi="Verdana"/>
                <w:sz w:val="16"/>
                <w:szCs w:val="16"/>
              </w:rPr>
              <w:t>.</w:t>
            </w:r>
          </w:p>
        </w:tc>
      </w:tr>
      <w:tr w:rsidR="00496D15" w:rsidRPr="00CF2592" w14:paraId="53CE2566" w14:textId="77777777" w:rsidTr="0025096A">
        <w:tc>
          <w:tcPr>
            <w:tcW w:w="2268" w:type="dxa"/>
          </w:tcPr>
          <w:p w14:paraId="4BB06F6F" w14:textId="77777777" w:rsidR="00496D15" w:rsidRDefault="00F52D6B" w:rsidP="00496D15">
            <w:pPr>
              <w:jc w:val="both"/>
              <w:rPr>
                <w:rFonts w:ascii="Verdana" w:hAnsi="Verdana"/>
                <w:sz w:val="16"/>
                <w:szCs w:val="16"/>
              </w:rPr>
            </w:pPr>
            <w:r>
              <w:rPr>
                <w:rFonts w:ascii="Verdana" w:hAnsi="Verdana"/>
                <w:sz w:val="16"/>
                <w:szCs w:val="16"/>
              </w:rPr>
              <w:t>RP3</w:t>
            </w:r>
          </w:p>
        </w:tc>
        <w:tc>
          <w:tcPr>
            <w:tcW w:w="7229" w:type="dxa"/>
          </w:tcPr>
          <w:p w14:paraId="4AAFC2BA" w14:textId="77777777" w:rsidR="00496D15" w:rsidRPr="00CF2592" w:rsidRDefault="00B7117C" w:rsidP="00B7117C">
            <w:pPr>
              <w:jc w:val="both"/>
              <w:rPr>
                <w:rFonts w:ascii="Verdana" w:hAnsi="Verdana"/>
                <w:sz w:val="16"/>
                <w:szCs w:val="16"/>
              </w:rPr>
            </w:pPr>
            <w:r>
              <w:rPr>
                <w:rFonts w:ascii="Verdana" w:hAnsi="Verdana"/>
                <w:sz w:val="16"/>
                <w:szCs w:val="16"/>
              </w:rPr>
              <w:t>I programmatori a disposizione non conoscono u</w:t>
            </w:r>
            <w:r w:rsidR="00F52D6B">
              <w:rPr>
                <w:rFonts w:ascii="Verdana" w:hAnsi="Verdana"/>
                <w:sz w:val="16"/>
                <w:szCs w:val="16"/>
              </w:rPr>
              <w:t xml:space="preserve">na delle tecnologie </w:t>
            </w:r>
            <w:r>
              <w:rPr>
                <w:rFonts w:ascii="Verdana" w:hAnsi="Verdana"/>
                <w:sz w:val="16"/>
                <w:szCs w:val="16"/>
              </w:rPr>
              <w:t>previste nel progetto.</w:t>
            </w:r>
          </w:p>
        </w:tc>
      </w:tr>
    </w:tbl>
    <w:p w14:paraId="267D8D01" w14:textId="77777777" w:rsidR="00013722" w:rsidRDefault="00013722" w:rsidP="00013722">
      <w:pPr>
        <w:pStyle w:val="Titolo3"/>
      </w:pPr>
      <w:bookmarkStart w:id="27" w:name="_Toc509316199"/>
      <w:r>
        <w:t>Requisiti di qualità</w:t>
      </w:r>
      <w:bookmarkEnd w:id="27"/>
    </w:p>
    <w:p w14:paraId="399715C3" w14:textId="77777777" w:rsidR="00013722" w:rsidRPr="009C340A" w:rsidRDefault="00336906" w:rsidP="009C340A">
      <w:pPr>
        <w:tabs>
          <w:tab w:val="num" w:pos="720"/>
        </w:tabs>
        <w:jc w:val="both"/>
        <w:rPr>
          <w:rFonts w:ascii="Verdana" w:hAnsi="Verdana"/>
          <w:sz w:val="20"/>
          <w:szCs w:val="20"/>
        </w:rPr>
      </w:pPr>
      <w:r w:rsidRPr="009C340A">
        <w:rPr>
          <w:rFonts w:ascii="Verdana" w:hAnsi="Verdana"/>
          <w:sz w:val="20"/>
          <w:szCs w:val="20"/>
        </w:rPr>
        <w:t xml:space="preserve">I </w:t>
      </w:r>
      <w:r w:rsidR="000C69E7" w:rsidRPr="009C340A">
        <w:rPr>
          <w:rFonts w:ascii="Verdana" w:hAnsi="Verdana"/>
          <w:sz w:val="20"/>
          <w:szCs w:val="20"/>
        </w:rPr>
        <w:t xml:space="preserve">requisiti di qualità sono il sottoinsieme dei </w:t>
      </w:r>
      <w:r w:rsidRPr="009C340A">
        <w:rPr>
          <w:rFonts w:ascii="Verdana" w:hAnsi="Verdana"/>
          <w:sz w:val="20"/>
          <w:szCs w:val="20"/>
        </w:rPr>
        <w:t xml:space="preserve">NFR (Non Functional Requirement) </w:t>
      </w:r>
      <w:r w:rsidR="000C69E7" w:rsidRPr="009C340A">
        <w:rPr>
          <w:rFonts w:ascii="Verdana" w:hAnsi="Verdana"/>
          <w:sz w:val="20"/>
          <w:szCs w:val="20"/>
        </w:rPr>
        <w:t xml:space="preserve">che </w:t>
      </w:r>
      <w:r w:rsidR="0035569E" w:rsidRPr="009C340A">
        <w:rPr>
          <w:rFonts w:ascii="Verdana" w:hAnsi="Verdana"/>
          <w:sz w:val="20"/>
          <w:szCs w:val="20"/>
        </w:rPr>
        <w:t xml:space="preserve">descrivono le </w:t>
      </w:r>
      <w:r w:rsidR="000C69E7" w:rsidRPr="009C340A">
        <w:rPr>
          <w:rFonts w:ascii="Verdana" w:hAnsi="Verdana"/>
          <w:sz w:val="20"/>
          <w:szCs w:val="20"/>
        </w:rPr>
        <w:t xml:space="preserve">caratteristiche di qualità </w:t>
      </w:r>
      <w:r w:rsidR="0035569E" w:rsidRPr="009C340A">
        <w:rPr>
          <w:rFonts w:ascii="Verdana" w:hAnsi="Verdana"/>
          <w:sz w:val="20"/>
          <w:szCs w:val="20"/>
        </w:rPr>
        <w:t xml:space="preserve">del </w:t>
      </w:r>
      <w:r w:rsidRPr="009C340A">
        <w:rPr>
          <w:rFonts w:ascii="Verdana" w:hAnsi="Verdana"/>
          <w:sz w:val="20"/>
          <w:szCs w:val="20"/>
        </w:rPr>
        <w:t>prodotto</w:t>
      </w:r>
      <w:r w:rsidR="000C69E7" w:rsidRPr="009C340A">
        <w:rPr>
          <w:rFonts w:ascii="Verdana" w:hAnsi="Verdana"/>
          <w:sz w:val="20"/>
          <w:szCs w:val="20"/>
        </w:rPr>
        <w:t xml:space="preserve"> software da sviluppare o mantenere.</w:t>
      </w:r>
    </w:p>
    <w:p w14:paraId="742AAEBB" w14:textId="77777777" w:rsidR="002235DD" w:rsidRPr="009C340A" w:rsidRDefault="002235DD" w:rsidP="009C340A">
      <w:pPr>
        <w:tabs>
          <w:tab w:val="num" w:pos="720"/>
        </w:tabs>
        <w:jc w:val="both"/>
        <w:rPr>
          <w:rFonts w:ascii="Verdana" w:hAnsi="Verdana"/>
          <w:sz w:val="20"/>
          <w:szCs w:val="20"/>
        </w:rPr>
      </w:pPr>
    </w:p>
    <w:p w14:paraId="247E346C" w14:textId="77777777" w:rsidR="002235DD" w:rsidRDefault="007E28C0" w:rsidP="009C340A">
      <w:pPr>
        <w:tabs>
          <w:tab w:val="num" w:pos="720"/>
        </w:tabs>
        <w:jc w:val="both"/>
        <w:rPr>
          <w:rFonts w:ascii="Verdana" w:hAnsi="Verdana"/>
          <w:sz w:val="20"/>
          <w:szCs w:val="20"/>
        </w:rPr>
      </w:pPr>
      <w:r w:rsidRPr="009C340A">
        <w:rPr>
          <w:rFonts w:ascii="Verdana" w:hAnsi="Verdana"/>
          <w:sz w:val="20"/>
          <w:szCs w:val="20"/>
        </w:rPr>
        <w:t>Per la definizione di “caratteristiche di qualità</w:t>
      </w:r>
      <w:r w:rsidR="00C26AFE">
        <w:rPr>
          <w:rFonts w:ascii="Verdana" w:hAnsi="Verdana"/>
          <w:sz w:val="20"/>
          <w:szCs w:val="20"/>
        </w:rPr>
        <w:t xml:space="preserve"> del prodotto software</w:t>
      </w:r>
      <w:r w:rsidRPr="009C340A">
        <w:rPr>
          <w:rFonts w:ascii="Verdana" w:hAnsi="Verdana"/>
          <w:sz w:val="20"/>
          <w:szCs w:val="20"/>
        </w:rPr>
        <w:t xml:space="preserve">” si rimanda alla norma </w:t>
      </w:r>
      <w:r w:rsidR="00D810E9">
        <w:rPr>
          <w:rFonts w:ascii="Verdana" w:hAnsi="Verdana"/>
          <w:sz w:val="20"/>
          <w:szCs w:val="20"/>
        </w:rPr>
        <w:t>ISO/IEC 25010</w:t>
      </w:r>
      <w:r w:rsidRPr="009C340A">
        <w:rPr>
          <w:rFonts w:ascii="Verdana" w:hAnsi="Verdana"/>
          <w:sz w:val="20"/>
          <w:szCs w:val="20"/>
        </w:rPr>
        <w:t xml:space="preserve">, che identifica gli elementi </w:t>
      </w:r>
      <w:r w:rsidR="00880383">
        <w:rPr>
          <w:rFonts w:ascii="Verdana" w:hAnsi="Verdana"/>
          <w:sz w:val="20"/>
          <w:szCs w:val="20"/>
        </w:rPr>
        <w:t>riportati nell</w:t>
      </w:r>
      <w:r w:rsidR="00C26AFE">
        <w:rPr>
          <w:rFonts w:ascii="Verdana" w:hAnsi="Verdana"/>
          <w:sz w:val="20"/>
          <w:szCs w:val="20"/>
        </w:rPr>
        <w:t>a</w:t>
      </w:r>
      <w:r w:rsidR="00880383">
        <w:rPr>
          <w:rFonts w:ascii="Verdana" w:hAnsi="Verdana"/>
          <w:sz w:val="20"/>
          <w:szCs w:val="20"/>
        </w:rPr>
        <w:t xml:space="preserve"> tabell</w:t>
      </w:r>
      <w:r w:rsidR="00C26AFE">
        <w:rPr>
          <w:rFonts w:ascii="Verdana" w:hAnsi="Verdana"/>
          <w:sz w:val="20"/>
          <w:szCs w:val="20"/>
        </w:rPr>
        <w:t>a</w:t>
      </w:r>
      <w:r w:rsidR="00880383">
        <w:rPr>
          <w:rFonts w:ascii="Verdana" w:hAnsi="Verdana"/>
          <w:sz w:val="20"/>
          <w:szCs w:val="20"/>
        </w:rPr>
        <w:t xml:space="preserve"> </w:t>
      </w:r>
      <w:r w:rsidR="00C26AFE">
        <w:rPr>
          <w:rFonts w:ascii="Verdana" w:hAnsi="Verdana"/>
          <w:sz w:val="20"/>
          <w:szCs w:val="20"/>
        </w:rPr>
        <w:t>che segue</w:t>
      </w:r>
      <w:r w:rsidR="00F74E88">
        <w:rPr>
          <w:rStyle w:val="Rimandonotaapidipagina"/>
          <w:rFonts w:ascii="Verdana" w:hAnsi="Verdana"/>
          <w:sz w:val="20"/>
          <w:szCs w:val="20"/>
        </w:rPr>
        <w:footnoteReference w:id="11"/>
      </w:r>
      <w:r w:rsidRPr="009C340A">
        <w:rPr>
          <w:rFonts w:ascii="Verdana" w:hAnsi="Verdana"/>
          <w:sz w:val="20"/>
          <w:szCs w:val="20"/>
        </w:rPr>
        <w:t>.</w:t>
      </w:r>
    </w:p>
    <w:p w14:paraId="18ADC9B6" w14:textId="77777777" w:rsidR="00794C37" w:rsidRDefault="00794C37" w:rsidP="009C340A">
      <w:pPr>
        <w:tabs>
          <w:tab w:val="num" w:pos="720"/>
        </w:tabs>
        <w:jc w:val="both"/>
        <w:rPr>
          <w:rFonts w:ascii="Verdana" w:hAnsi="Verdana"/>
          <w:sz w:val="20"/>
          <w:szCs w:val="20"/>
        </w:rPr>
      </w:pPr>
    </w:p>
    <w:p w14:paraId="5E20009D" w14:textId="77777777" w:rsidR="005A3C77" w:rsidRDefault="005A3C7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8</w:t>
      </w:r>
      <w:r w:rsidR="008F5146">
        <w:rPr>
          <w:noProof/>
        </w:rPr>
        <w:fldChar w:fldCharType="end"/>
      </w:r>
      <w:r>
        <w:t xml:space="preserve"> - C</w:t>
      </w:r>
      <w:r w:rsidRPr="00223E00">
        <w:t xml:space="preserve">aratteristiche </w:t>
      </w:r>
      <w:r w:rsidR="00771D87">
        <w:t xml:space="preserve">e sottocaratteristiche </w:t>
      </w:r>
      <w:r w:rsidRPr="00223E00">
        <w:t xml:space="preserve">di qualità </w:t>
      </w:r>
      <w:r w:rsidR="00D810E9">
        <w:t>ISO/IEC 25010</w:t>
      </w:r>
    </w:p>
    <w:tbl>
      <w:tblPr>
        <w:tblStyle w:val="Grigliatabella"/>
        <w:tblW w:w="5000" w:type="pct"/>
        <w:jc w:val="center"/>
        <w:tblLook w:val="04A0" w:firstRow="1" w:lastRow="0" w:firstColumn="1" w:lastColumn="0" w:noHBand="0" w:noVBand="1"/>
      </w:tblPr>
      <w:tblGrid>
        <w:gridCol w:w="1950"/>
        <w:gridCol w:w="2268"/>
        <w:gridCol w:w="6203"/>
      </w:tblGrid>
      <w:tr w:rsidR="00F01CF8" w:rsidRPr="00794C37" w14:paraId="69D907C1" w14:textId="77777777" w:rsidTr="00185BF0">
        <w:trPr>
          <w:tblHeader/>
          <w:jc w:val="center"/>
        </w:trPr>
        <w:tc>
          <w:tcPr>
            <w:tcW w:w="936" w:type="pct"/>
            <w:shd w:val="clear" w:color="auto" w:fill="D9D9D9" w:themeFill="background1" w:themeFillShade="D9"/>
          </w:tcPr>
          <w:p w14:paraId="0CC47B67" w14:textId="77777777" w:rsidR="00F01CF8" w:rsidRPr="00794C37" w:rsidRDefault="00F01CF8" w:rsidP="00DA003D">
            <w:pPr>
              <w:tabs>
                <w:tab w:val="num" w:pos="720"/>
              </w:tabs>
              <w:jc w:val="center"/>
              <w:rPr>
                <w:rFonts w:ascii="Verdana" w:hAnsi="Verdana"/>
                <w:b/>
                <w:sz w:val="16"/>
                <w:szCs w:val="16"/>
              </w:rPr>
            </w:pPr>
            <w:r w:rsidRPr="00794C37">
              <w:rPr>
                <w:rFonts w:ascii="Verdana" w:hAnsi="Verdana"/>
                <w:b/>
                <w:sz w:val="16"/>
                <w:szCs w:val="16"/>
              </w:rPr>
              <w:t>Caratteristica</w:t>
            </w:r>
          </w:p>
        </w:tc>
        <w:tc>
          <w:tcPr>
            <w:tcW w:w="1088" w:type="pct"/>
            <w:shd w:val="clear" w:color="auto" w:fill="D9D9D9" w:themeFill="background1" w:themeFillShade="D9"/>
          </w:tcPr>
          <w:p w14:paraId="68BED543" w14:textId="77777777" w:rsidR="00F01CF8" w:rsidRPr="00794C37" w:rsidRDefault="00F01CF8" w:rsidP="00DA003D">
            <w:pPr>
              <w:tabs>
                <w:tab w:val="num" w:pos="720"/>
              </w:tabs>
              <w:jc w:val="center"/>
              <w:rPr>
                <w:rFonts w:ascii="Verdana" w:hAnsi="Verdana"/>
                <w:b/>
                <w:sz w:val="16"/>
                <w:szCs w:val="16"/>
              </w:rPr>
            </w:pPr>
            <w:r w:rsidRPr="00794C37">
              <w:rPr>
                <w:rFonts w:ascii="Verdana" w:hAnsi="Verdana"/>
                <w:b/>
                <w:sz w:val="16"/>
                <w:szCs w:val="16"/>
              </w:rPr>
              <w:t>Sottocaratteristica</w:t>
            </w:r>
          </w:p>
        </w:tc>
        <w:tc>
          <w:tcPr>
            <w:tcW w:w="2976" w:type="pct"/>
            <w:shd w:val="clear" w:color="auto" w:fill="D9D9D9" w:themeFill="background1" w:themeFillShade="D9"/>
          </w:tcPr>
          <w:p w14:paraId="7C086A0A" w14:textId="77777777" w:rsidR="00F01CF8" w:rsidRPr="0092577E" w:rsidRDefault="00F01CF8" w:rsidP="00DA003D">
            <w:pPr>
              <w:tabs>
                <w:tab w:val="num" w:pos="720"/>
              </w:tabs>
              <w:jc w:val="center"/>
              <w:rPr>
                <w:rFonts w:ascii="Verdana" w:hAnsi="Verdana"/>
                <w:b/>
                <w:sz w:val="16"/>
                <w:szCs w:val="16"/>
              </w:rPr>
            </w:pPr>
            <w:r w:rsidRPr="0092577E">
              <w:rPr>
                <w:rFonts w:ascii="Verdana" w:hAnsi="Verdana"/>
                <w:b/>
                <w:sz w:val="16"/>
                <w:szCs w:val="16"/>
              </w:rPr>
              <w:t>Descrizione</w:t>
            </w:r>
          </w:p>
        </w:tc>
      </w:tr>
      <w:tr w:rsidR="00F01CF8" w:rsidRPr="00794C37" w14:paraId="2236FEF8" w14:textId="77777777" w:rsidTr="00185BF0">
        <w:trPr>
          <w:jc w:val="center"/>
        </w:trPr>
        <w:tc>
          <w:tcPr>
            <w:tcW w:w="936" w:type="pct"/>
            <w:vMerge w:val="restart"/>
            <w:vAlign w:val="center"/>
          </w:tcPr>
          <w:p w14:paraId="460B5659" w14:textId="77777777" w:rsidR="00F01CF8" w:rsidRPr="00794C37" w:rsidRDefault="00F01CF8" w:rsidP="00DA003D">
            <w:pPr>
              <w:tabs>
                <w:tab w:val="num" w:pos="720"/>
              </w:tabs>
              <w:jc w:val="both"/>
              <w:rPr>
                <w:rFonts w:ascii="Verdana" w:hAnsi="Verdana"/>
                <w:sz w:val="16"/>
                <w:szCs w:val="16"/>
              </w:rPr>
            </w:pPr>
            <w:r w:rsidRPr="00794C37">
              <w:rPr>
                <w:rFonts w:ascii="Verdana" w:hAnsi="Verdana"/>
                <w:sz w:val="16"/>
                <w:szCs w:val="16"/>
              </w:rPr>
              <w:t>Prestazioni/efficienza</w:t>
            </w:r>
          </w:p>
        </w:tc>
        <w:tc>
          <w:tcPr>
            <w:tcW w:w="1088" w:type="pct"/>
            <w:vAlign w:val="center"/>
          </w:tcPr>
          <w:p w14:paraId="3BFC6900" w14:textId="77777777" w:rsidR="00F01CF8" w:rsidRPr="00794C37" w:rsidRDefault="00F01CF8" w:rsidP="00DA003D">
            <w:pPr>
              <w:tabs>
                <w:tab w:val="num" w:pos="720"/>
              </w:tabs>
              <w:jc w:val="both"/>
              <w:rPr>
                <w:rFonts w:ascii="Verdana" w:hAnsi="Verdana"/>
                <w:sz w:val="16"/>
                <w:szCs w:val="16"/>
              </w:rPr>
            </w:pPr>
            <w:r w:rsidRPr="00794C37">
              <w:rPr>
                <w:rFonts w:ascii="Verdana" w:hAnsi="Verdana"/>
                <w:sz w:val="16"/>
                <w:szCs w:val="16"/>
              </w:rPr>
              <w:t>Tempi di risposta</w:t>
            </w:r>
          </w:p>
        </w:tc>
        <w:tc>
          <w:tcPr>
            <w:tcW w:w="2976" w:type="pct"/>
            <w:vAlign w:val="center"/>
          </w:tcPr>
          <w:p w14:paraId="5D550894" w14:textId="77777777" w:rsidR="00F01CF8" w:rsidRPr="00794C37" w:rsidRDefault="00F01CF8" w:rsidP="00DA003D">
            <w:pPr>
              <w:tabs>
                <w:tab w:val="num" w:pos="720"/>
              </w:tabs>
              <w:jc w:val="both"/>
              <w:rPr>
                <w:rFonts w:ascii="Verdana" w:hAnsi="Verdana"/>
                <w:sz w:val="16"/>
                <w:szCs w:val="16"/>
              </w:rPr>
            </w:pPr>
            <w:r>
              <w:rPr>
                <w:rFonts w:ascii="Verdana" w:hAnsi="Verdana"/>
                <w:sz w:val="16"/>
                <w:szCs w:val="16"/>
              </w:rPr>
              <w:t>Rispetto dei requisiti per quanto concerne i tempi di risposta e di elaborazione e il throughput.</w:t>
            </w:r>
          </w:p>
        </w:tc>
      </w:tr>
      <w:tr w:rsidR="00F01CF8" w:rsidRPr="00794C37" w14:paraId="4141BFE3" w14:textId="77777777" w:rsidTr="00185BF0">
        <w:trPr>
          <w:jc w:val="center"/>
        </w:trPr>
        <w:tc>
          <w:tcPr>
            <w:tcW w:w="936" w:type="pct"/>
            <w:vMerge/>
            <w:vAlign w:val="center"/>
          </w:tcPr>
          <w:p w14:paraId="32E02478" w14:textId="77777777" w:rsidR="00F01CF8" w:rsidRPr="00794C37" w:rsidRDefault="00F01CF8" w:rsidP="00DA003D">
            <w:pPr>
              <w:tabs>
                <w:tab w:val="num" w:pos="720"/>
              </w:tabs>
              <w:jc w:val="both"/>
              <w:rPr>
                <w:rFonts w:ascii="Verdana" w:hAnsi="Verdana"/>
                <w:sz w:val="16"/>
                <w:szCs w:val="16"/>
              </w:rPr>
            </w:pPr>
          </w:p>
        </w:tc>
        <w:tc>
          <w:tcPr>
            <w:tcW w:w="1088" w:type="pct"/>
            <w:vAlign w:val="center"/>
          </w:tcPr>
          <w:p w14:paraId="5BE3E828" w14:textId="77777777" w:rsidR="00F01CF8" w:rsidRPr="00794C37" w:rsidRDefault="00F01CF8" w:rsidP="00DA003D">
            <w:pPr>
              <w:tabs>
                <w:tab w:val="num" w:pos="720"/>
              </w:tabs>
              <w:jc w:val="both"/>
              <w:rPr>
                <w:rFonts w:ascii="Verdana" w:hAnsi="Verdana"/>
                <w:sz w:val="16"/>
                <w:szCs w:val="16"/>
              </w:rPr>
            </w:pPr>
            <w:r w:rsidRPr="00794C37">
              <w:rPr>
                <w:rFonts w:ascii="Verdana" w:hAnsi="Verdana"/>
                <w:sz w:val="16"/>
                <w:szCs w:val="16"/>
              </w:rPr>
              <w:t>Consumo di risorse</w:t>
            </w:r>
          </w:p>
        </w:tc>
        <w:tc>
          <w:tcPr>
            <w:tcW w:w="2976" w:type="pct"/>
            <w:vAlign w:val="center"/>
          </w:tcPr>
          <w:p w14:paraId="514E3B32" w14:textId="77777777" w:rsidR="00F01CF8" w:rsidRPr="00794C37" w:rsidRDefault="00F01CF8" w:rsidP="00DA003D">
            <w:pPr>
              <w:tabs>
                <w:tab w:val="num" w:pos="720"/>
              </w:tabs>
              <w:jc w:val="both"/>
              <w:rPr>
                <w:rFonts w:ascii="Verdana" w:hAnsi="Verdana"/>
                <w:sz w:val="16"/>
                <w:szCs w:val="16"/>
              </w:rPr>
            </w:pPr>
            <w:r>
              <w:rPr>
                <w:rFonts w:ascii="Verdana" w:hAnsi="Verdana"/>
                <w:sz w:val="16"/>
                <w:szCs w:val="16"/>
              </w:rPr>
              <w:t>Rispetto dei requisiti per quanto concerne la</w:t>
            </w:r>
            <w:r w:rsidRPr="0092577E">
              <w:rPr>
                <w:rFonts w:ascii="Verdana" w:hAnsi="Verdana"/>
                <w:sz w:val="16"/>
                <w:szCs w:val="16"/>
              </w:rPr>
              <w:t xml:space="preserve"> quantità</w:t>
            </w:r>
            <w:r>
              <w:rPr>
                <w:rFonts w:ascii="Verdana" w:hAnsi="Verdana"/>
                <w:sz w:val="16"/>
                <w:szCs w:val="16"/>
              </w:rPr>
              <w:t xml:space="preserve"> e i tipi di risorse utilizzate.</w:t>
            </w:r>
          </w:p>
        </w:tc>
      </w:tr>
      <w:tr w:rsidR="00F01CF8" w:rsidRPr="00794C37" w14:paraId="3B2118D2" w14:textId="77777777" w:rsidTr="00185BF0">
        <w:trPr>
          <w:jc w:val="center"/>
        </w:trPr>
        <w:tc>
          <w:tcPr>
            <w:tcW w:w="936" w:type="pct"/>
            <w:vMerge/>
            <w:vAlign w:val="center"/>
          </w:tcPr>
          <w:p w14:paraId="126B2F53" w14:textId="77777777" w:rsidR="00F01CF8" w:rsidRPr="00794C37" w:rsidRDefault="00F01CF8" w:rsidP="00DA003D">
            <w:pPr>
              <w:tabs>
                <w:tab w:val="num" w:pos="720"/>
              </w:tabs>
              <w:jc w:val="both"/>
              <w:rPr>
                <w:rFonts w:ascii="Verdana" w:hAnsi="Verdana"/>
                <w:sz w:val="16"/>
                <w:szCs w:val="16"/>
              </w:rPr>
            </w:pPr>
          </w:p>
        </w:tc>
        <w:tc>
          <w:tcPr>
            <w:tcW w:w="1088" w:type="pct"/>
            <w:vAlign w:val="center"/>
          </w:tcPr>
          <w:p w14:paraId="35033E0C" w14:textId="77777777" w:rsidR="00F01CF8" w:rsidRPr="00794C37" w:rsidRDefault="00F01CF8" w:rsidP="00DA003D">
            <w:pPr>
              <w:tabs>
                <w:tab w:val="num" w:pos="720"/>
              </w:tabs>
              <w:jc w:val="both"/>
              <w:rPr>
                <w:rFonts w:ascii="Verdana" w:hAnsi="Verdana"/>
                <w:sz w:val="16"/>
                <w:szCs w:val="16"/>
              </w:rPr>
            </w:pPr>
            <w:r w:rsidRPr="00794C37">
              <w:rPr>
                <w:rFonts w:ascii="Verdana" w:hAnsi="Verdana"/>
                <w:sz w:val="16"/>
                <w:szCs w:val="16"/>
              </w:rPr>
              <w:t>Capacità</w:t>
            </w:r>
          </w:p>
        </w:tc>
        <w:tc>
          <w:tcPr>
            <w:tcW w:w="2976" w:type="pct"/>
            <w:vAlign w:val="center"/>
          </w:tcPr>
          <w:p w14:paraId="5870235B" w14:textId="77777777" w:rsidR="00F01CF8" w:rsidRDefault="00F01CF8" w:rsidP="00DA003D">
            <w:pPr>
              <w:tabs>
                <w:tab w:val="num" w:pos="720"/>
              </w:tabs>
              <w:jc w:val="both"/>
              <w:rPr>
                <w:rFonts w:ascii="Verdana" w:hAnsi="Verdana"/>
                <w:sz w:val="16"/>
                <w:szCs w:val="16"/>
              </w:rPr>
            </w:pPr>
            <w:r>
              <w:rPr>
                <w:rFonts w:ascii="Verdana" w:hAnsi="Verdana"/>
                <w:sz w:val="16"/>
                <w:szCs w:val="16"/>
              </w:rPr>
              <w:t xml:space="preserve">Rispetto dei requisiti per quanto riguarda </w:t>
            </w:r>
            <w:r w:rsidRPr="0092577E">
              <w:rPr>
                <w:rFonts w:ascii="Verdana" w:hAnsi="Verdana"/>
                <w:sz w:val="16"/>
                <w:szCs w:val="16"/>
              </w:rPr>
              <w:t xml:space="preserve">i limiti massimi di un prodotto o </w:t>
            </w:r>
            <w:r>
              <w:rPr>
                <w:rFonts w:ascii="Verdana" w:hAnsi="Verdana"/>
                <w:sz w:val="16"/>
                <w:szCs w:val="16"/>
              </w:rPr>
              <w:t xml:space="preserve">i parametri di un </w:t>
            </w:r>
            <w:r w:rsidRPr="0092577E">
              <w:rPr>
                <w:rFonts w:ascii="Verdana" w:hAnsi="Verdana"/>
                <w:sz w:val="16"/>
                <w:szCs w:val="16"/>
              </w:rPr>
              <w:t>sistema</w:t>
            </w:r>
            <w:r>
              <w:rPr>
                <w:rFonts w:ascii="Verdana" w:hAnsi="Verdana"/>
                <w:sz w:val="16"/>
                <w:szCs w:val="16"/>
              </w:rPr>
              <w:t>.</w:t>
            </w:r>
          </w:p>
          <w:p w14:paraId="61094175" w14:textId="77777777" w:rsidR="00F01CF8" w:rsidRPr="00794C37" w:rsidRDefault="00F01CF8" w:rsidP="00DA003D">
            <w:pPr>
              <w:tabs>
                <w:tab w:val="num" w:pos="720"/>
              </w:tabs>
              <w:jc w:val="both"/>
              <w:rPr>
                <w:rFonts w:ascii="Verdana" w:hAnsi="Verdana"/>
                <w:sz w:val="16"/>
                <w:szCs w:val="16"/>
              </w:rPr>
            </w:pPr>
            <w:r>
              <w:rPr>
                <w:rFonts w:ascii="Verdana" w:hAnsi="Verdana"/>
                <w:sz w:val="16"/>
                <w:szCs w:val="16"/>
              </w:rPr>
              <w:t>Nota</w:t>
            </w:r>
            <w:r w:rsidRPr="0092577E">
              <w:rPr>
                <w:rFonts w:ascii="Verdana" w:hAnsi="Verdana"/>
                <w:sz w:val="16"/>
                <w:szCs w:val="16"/>
              </w:rPr>
              <w:t>: i parametri possono includere il numero di elementi che è possibile memorizzare, il numero di utenti simultanei, la larghezza di banda della comunicazione, la velocità effettiva delle transazioni e la dimensione del database.</w:t>
            </w:r>
          </w:p>
        </w:tc>
      </w:tr>
      <w:tr w:rsidR="00F01CF8" w:rsidRPr="00794C37" w14:paraId="0516FC90" w14:textId="77777777" w:rsidTr="00185BF0">
        <w:trPr>
          <w:jc w:val="center"/>
        </w:trPr>
        <w:tc>
          <w:tcPr>
            <w:tcW w:w="936" w:type="pct"/>
            <w:vMerge w:val="restart"/>
            <w:vAlign w:val="center"/>
          </w:tcPr>
          <w:p w14:paraId="7FC1F8AB" w14:textId="77777777" w:rsidR="00F01CF8" w:rsidRPr="00794C37" w:rsidRDefault="00F01CF8" w:rsidP="00DA003D">
            <w:pPr>
              <w:tabs>
                <w:tab w:val="num" w:pos="720"/>
              </w:tabs>
              <w:jc w:val="both"/>
              <w:rPr>
                <w:rFonts w:ascii="Verdana" w:hAnsi="Verdana"/>
                <w:sz w:val="16"/>
                <w:szCs w:val="16"/>
              </w:rPr>
            </w:pPr>
            <w:r>
              <w:rPr>
                <w:rFonts w:ascii="Verdana" w:hAnsi="Verdana"/>
                <w:sz w:val="16"/>
                <w:szCs w:val="16"/>
              </w:rPr>
              <w:t>Usabilità</w:t>
            </w:r>
          </w:p>
        </w:tc>
        <w:tc>
          <w:tcPr>
            <w:tcW w:w="1088" w:type="pct"/>
            <w:vAlign w:val="center"/>
          </w:tcPr>
          <w:p w14:paraId="4F6DA3CB" w14:textId="77777777" w:rsidR="00F01CF8" w:rsidRDefault="00F01CF8" w:rsidP="00DA003D">
            <w:pPr>
              <w:tabs>
                <w:tab w:val="num" w:pos="720"/>
              </w:tabs>
              <w:jc w:val="both"/>
              <w:rPr>
                <w:rFonts w:ascii="Verdana" w:hAnsi="Verdana"/>
                <w:sz w:val="16"/>
                <w:szCs w:val="16"/>
              </w:rPr>
            </w:pPr>
            <w:r>
              <w:rPr>
                <w:rFonts w:ascii="Verdana" w:hAnsi="Verdana"/>
                <w:sz w:val="16"/>
                <w:szCs w:val="16"/>
              </w:rPr>
              <w:t>Appropriatezza, riconoscibilità</w:t>
            </w:r>
          </w:p>
        </w:tc>
        <w:tc>
          <w:tcPr>
            <w:tcW w:w="2976" w:type="pct"/>
            <w:vAlign w:val="center"/>
          </w:tcPr>
          <w:p w14:paraId="3C317D56" w14:textId="77777777" w:rsidR="00F01CF8" w:rsidRDefault="00F01CF8" w:rsidP="00DA003D">
            <w:pPr>
              <w:tabs>
                <w:tab w:val="num" w:pos="720"/>
              </w:tabs>
              <w:jc w:val="both"/>
              <w:rPr>
                <w:rFonts w:ascii="Verdana" w:hAnsi="Verdana"/>
                <w:sz w:val="16"/>
                <w:szCs w:val="16"/>
              </w:rPr>
            </w:pPr>
            <w:r>
              <w:rPr>
                <w:rFonts w:ascii="Verdana" w:hAnsi="Verdana"/>
                <w:sz w:val="16"/>
                <w:szCs w:val="16"/>
              </w:rPr>
              <w:t>Livello di riconoscibilità dell’adeguatezza del prodotto/sistema rispetto alle esigenze degli utenti.</w:t>
            </w:r>
          </w:p>
          <w:p w14:paraId="51A216DF"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1: la riconoscibilità dell’adeguatezza dipende</w:t>
            </w:r>
            <w:r w:rsidRPr="0092577E">
              <w:rPr>
                <w:rFonts w:ascii="Verdana" w:hAnsi="Verdana"/>
                <w:sz w:val="16"/>
                <w:szCs w:val="16"/>
              </w:rPr>
              <w:t xml:space="preserve"> dalla capacità di riconoscere l'adeguatezza del prodotto </w:t>
            </w:r>
            <w:r>
              <w:rPr>
                <w:rFonts w:ascii="Verdana" w:hAnsi="Verdana"/>
                <w:sz w:val="16"/>
                <w:szCs w:val="16"/>
              </w:rPr>
              <w:t>e le</w:t>
            </w:r>
            <w:r w:rsidRPr="0092577E">
              <w:rPr>
                <w:rFonts w:ascii="Verdana" w:hAnsi="Verdana"/>
                <w:sz w:val="16"/>
                <w:szCs w:val="16"/>
              </w:rPr>
              <w:t xml:space="preserve"> funzioni del sistema</w:t>
            </w:r>
            <w:r>
              <w:rPr>
                <w:rFonts w:ascii="Verdana" w:hAnsi="Verdana"/>
                <w:sz w:val="16"/>
                <w:szCs w:val="16"/>
              </w:rPr>
              <w:t>,</w:t>
            </w:r>
            <w:r w:rsidRPr="0092577E">
              <w:rPr>
                <w:rFonts w:ascii="Verdana" w:hAnsi="Verdana"/>
                <w:sz w:val="16"/>
                <w:szCs w:val="16"/>
              </w:rPr>
              <w:t xml:space="preserve"> dalle impressioni iniziali </w:t>
            </w:r>
            <w:r>
              <w:rPr>
                <w:rFonts w:ascii="Verdana" w:hAnsi="Verdana"/>
                <w:sz w:val="16"/>
                <w:szCs w:val="16"/>
              </w:rPr>
              <w:t>degli utenti e/</w:t>
            </w:r>
            <w:r w:rsidRPr="0092577E">
              <w:rPr>
                <w:rFonts w:ascii="Verdana" w:hAnsi="Verdana"/>
                <w:sz w:val="16"/>
                <w:szCs w:val="16"/>
              </w:rPr>
              <w:t xml:space="preserve">o </w:t>
            </w:r>
            <w:r>
              <w:rPr>
                <w:rFonts w:ascii="Verdana" w:hAnsi="Verdana"/>
                <w:sz w:val="16"/>
                <w:szCs w:val="16"/>
              </w:rPr>
              <w:t>dalle caratteristiche della documentazione</w:t>
            </w:r>
            <w:r w:rsidRPr="0092577E">
              <w:rPr>
                <w:rFonts w:ascii="Verdana" w:hAnsi="Verdana"/>
                <w:sz w:val="16"/>
                <w:szCs w:val="16"/>
              </w:rPr>
              <w:t>.</w:t>
            </w:r>
          </w:p>
          <w:p w14:paraId="52543F8E" w14:textId="77777777" w:rsidR="00F01CF8" w:rsidRPr="0092577E" w:rsidRDefault="00F01CF8" w:rsidP="00DA003D">
            <w:pPr>
              <w:tabs>
                <w:tab w:val="num" w:pos="720"/>
              </w:tabs>
              <w:jc w:val="both"/>
              <w:rPr>
                <w:rFonts w:ascii="Verdana" w:hAnsi="Verdana"/>
                <w:sz w:val="16"/>
                <w:szCs w:val="16"/>
              </w:rPr>
            </w:pPr>
            <w:r w:rsidRPr="0092577E">
              <w:rPr>
                <w:rFonts w:ascii="Verdana" w:hAnsi="Verdana"/>
                <w:sz w:val="16"/>
                <w:szCs w:val="16"/>
              </w:rPr>
              <w:t>No</w:t>
            </w:r>
            <w:r>
              <w:rPr>
                <w:rFonts w:ascii="Verdana" w:hAnsi="Verdana"/>
                <w:sz w:val="16"/>
                <w:szCs w:val="16"/>
              </w:rPr>
              <w:t>ta 2</w:t>
            </w:r>
            <w:r w:rsidRPr="0092577E">
              <w:rPr>
                <w:rFonts w:ascii="Verdana" w:hAnsi="Verdana"/>
                <w:sz w:val="16"/>
                <w:szCs w:val="16"/>
              </w:rPr>
              <w:t xml:space="preserve">: le informazioni fornite possono includere dimostrazioni, tutorial, documentazione o, per un sito web, </w:t>
            </w:r>
            <w:r>
              <w:rPr>
                <w:rFonts w:ascii="Verdana" w:hAnsi="Verdana"/>
                <w:sz w:val="16"/>
                <w:szCs w:val="16"/>
              </w:rPr>
              <w:t>la descrizione della</w:t>
            </w:r>
            <w:r w:rsidRPr="0092577E">
              <w:rPr>
                <w:rFonts w:ascii="Verdana" w:hAnsi="Verdana"/>
                <w:sz w:val="16"/>
                <w:szCs w:val="16"/>
              </w:rPr>
              <w:t xml:space="preserve"> home page.</w:t>
            </w:r>
          </w:p>
        </w:tc>
      </w:tr>
      <w:tr w:rsidR="00F01CF8" w:rsidRPr="00794C37" w14:paraId="780FA8BC" w14:textId="77777777" w:rsidTr="00185BF0">
        <w:trPr>
          <w:jc w:val="center"/>
        </w:trPr>
        <w:tc>
          <w:tcPr>
            <w:tcW w:w="936" w:type="pct"/>
            <w:vMerge/>
            <w:vAlign w:val="center"/>
          </w:tcPr>
          <w:p w14:paraId="5DE3C8D9" w14:textId="77777777" w:rsidR="00F01CF8" w:rsidRDefault="00F01CF8" w:rsidP="00DA003D">
            <w:pPr>
              <w:tabs>
                <w:tab w:val="num" w:pos="720"/>
              </w:tabs>
              <w:jc w:val="both"/>
              <w:rPr>
                <w:rFonts w:ascii="Verdana" w:hAnsi="Verdana"/>
                <w:sz w:val="16"/>
                <w:szCs w:val="16"/>
              </w:rPr>
            </w:pPr>
          </w:p>
        </w:tc>
        <w:tc>
          <w:tcPr>
            <w:tcW w:w="1088" w:type="pct"/>
            <w:vAlign w:val="center"/>
          </w:tcPr>
          <w:p w14:paraId="069D10F1" w14:textId="77777777" w:rsidR="00F01CF8" w:rsidRDefault="00F01CF8" w:rsidP="00DA003D">
            <w:pPr>
              <w:tabs>
                <w:tab w:val="num" w:pos="720"/>
              </w:tabs>
              <w:jc w:val="both"/>
              <w:rPr>
                <w:rFonts w:ascii="Verdana" w:hAnsi="Verdana"/>
                <w:sz w:val="16"/>
                <w:szCs w:val="16"/>
              </w:rPr>
            </w:pPr>
            <w:r>
              <w:rPr>
                <w:rFonts w:ascii="Verdana" w:hAnsi="Verdana"/>
                <w:sz w:val="16"/>
                <w:szCs w:val="16"/>
              </w:rPr>
              <w:t>Apprendibilità</w:t>
            </w:r>
          </w:p>
        </w:tc>
        <w:tc>
          <w:tcPr>
            <w:tcW w:w="2976" w:type="pct"/>
            <w:vAlign w:val="center"/>
          </w:tcPr>
          <w:p w14:paraId="529F9470" w14:textId="77777777" w:rsidR="00F01CF8" w:rsidRPr="0092577E" w:rsidRDefault="006168B3" w:rsidP="00DA003D">
            <w:pPr>
              <w:tabs>
                <w:tab w:val="num" w:pos="720"/>
              </w:tabs>
              <w:jc w:val="both"/>
              <w:rPr>
                <w:rFonts w:ascii="Verdana" w:hAnsi="Verdana"/>
                <w:sz w:val="16"/>
                <w:szCs w:val="16"/>
              </w:rPr>
            </w:pPr>
            <w:r>
              <w:rPr>
                <w:rFonts w:ascii="Verdana" w:hAnsi="Verdana"/>
                <w:sz w:val="16"/>
                <w:szCs w:val="16"/>
              </w:rPr>
              <w:t>G</w:t>
            </w:r>
            <w:r w:rsidR="00F01CF8" w:rsidRPr="0092577E">
              <w:rPr>
                <w:rFonts w:ascii="Verdana" w:hAnsi="Verdana"/>
                <w:sz w:val="16"/>
                <w:szCs w:val="16"/>
              </w:rPr>
              <w:t xml:space="preserve">rado </w:t>
            </w:r>
            <w:r w:rsidR="00F01CF8">
              <w:rPr>
                <w:rFonts w:ascii="Verdana" w:hAnsi="Verdana"/>
                <w:sz w:val="16"/>
                <w:szCs w:val="16"/>
              </w:rPr>
              <w:t>di adeguatezza del</w:t>
            </w:r>
            <w:r w:rsidR="00F01CF8" w:rsidRPr="0092577E">
              <w:rPr>
                <w:rFonts w:ascii="Verdana" w:hAnsi="Verdana"/>
                <w:sz w:val="16"/>
                <w:szCs w:val="16"/>
              </w:rPr>
              <w:t xml:space="preserve"> </w:t>
            </w:r>
            <w:r w:rsidR="00F01CF8">
              <w:rPr>
                <w:rFonts w:ascii="Verdana" w:hAnsi="Verdana"/>
                <w:sz w:val="16"/>
                <w:szCs w:val="16"/>
              </w:rPr>
              <w:t>prodotto/</w:t>
            </w:r>
            <w:r w:rsidR="00F01CF8" w:rsidRPr="0092577E">
              <w:rPr>
                <w:rFonts w:ascii="Verdana" w:hAnsi="Verdana"/>
                <w:sz w:val="16"/>
                <w:szCs w:val="16"/>
              </w:rPr>
              <w:t xml:space="preserve">sistema </w:t>
            </w:r>
            <w:r w:rsidR="00F01CF8">
              <w:rPr>
                <w:rFonts w:ascii="Verdana" w:hAnsi="Verdana"/>
                <w:sz w:val="16"/>
                <w:szCs w:val="16"/>
              </w:rPr>
              <w:t>a essere u</w:t>
            </w:r>
            <w:r w:rsidR="00F01CF8" w:rsidRPr="0092577E">
              <w:rPr>
                <w:rFonts w:ascii="Verdana" w:hAnsi="Verdana"/>
                <w:sz w:val="16"/>
                <w:szCs w:val="16"/>
              </w:rPr>
              <w:t xml:space="preserve">tilizzato da determinati utenti </w:t>
            </w:r>
            <w:r w:rsidR="00F01CF8">
              <w:rPr>
                <w:rFonts w:ascii="Verdana" w:hAnsi="Verdana"/>
                <w:sz w:val="16"/>
                <w:szCs w:val="16"/>
              </w:rPr>
              <w:t xml:space="preserve">al fine di raggiungere </w:t>
            </w:r>
            <w:r w:rsidR="00F01CF8" w:rsidRPr="0092577E">
              <w:rPr>
                <w:rFonts w:ascii="Verdana" w:hAnsi="Verdana"/>
                <w:sz w:val="16"/>
                <w:szCs w:val="16"/>
              </w:rPr>
              <w:t xml:space="preserve">determinati obiettivi di apprendimento </w:t>
            </w:r>
            <w:r>
              <w:rPr>
                <w:rFonts w:ascii="Verdana" w:hAnsi="Verdana"/>
                <w:sz w:val="16"/>
                <w:szCs w:val="16"/>
              </w:rPr>
              <w:t xml:space="preserve">e </w:t>
            </w:r>
            <w:r w:rsidR="00F01CF8">
              <w:rPr>
                <w:rFonts w:ascii="Verdana" w:hAnsi="Verdana"/>
                <w:sz w:val="16"/>
                <w:szCs w:val="16"/>
              </w:rPr>
              <w:t xml:space="preserve">su come utilizzarlo </w:t>
            </w:r>
            <w:r w:rsidR="00F01CF8" w:rsidRPr="0092577E">
              <w:rPr>
                <w:rFonts w:ascii="Verdana" w:hAnsi="Verdana"/>
                <w:sz w:val="16"/>
                <w:szCs w:val="16"/>
              </w:rPr>
              <w:t xml:space="preserve">con </w:t>
            </w:r>
            <w:r w:rsidR="00F01CF8">
              <w:rPr>
                <w:rFonts w:ascii="Verdana" w:hAnsi="Verdana"/>
                <w:sz w:val="16"/>
                <w:szCs w:val="16"/>
              </w:rPr>
              <w:t xml:space="preserve">soddisfazione, efficacia, efficienza e senza </w:t>
            </w:r>
            <w:r w:rsidR="00F01CF8" w:rsidRPr="0092577E">
              <w:rPr>
                <w:rFonts w:ascii="Verdana" w:hAnsi="Verdana"/>
                <w:sz w:val="16"/>
                <w:szCs w:val="16"/>
              </w:rPr>
              <w:t>rischi</w:t>
            </w:r>
            <w:r w:rsidR="00F01CF8">
              <w:rPr>
                <w:rFonts w:ascii="Verdana" w:hAnsi="Verdana"/>
                <w:sz w:val="16"/>
                <w:szCs w:val="16"/>
              </w:rPr>
              <w:t>.</w:t>
            </w:r>
          </w:p>
          <w:p w14:paraId="4F0E70F1" w14:textId="77777777" w:rsidR="00F01CF8" w:rsidRDefault="00F01CF8" w:rsidP="006168B3">
            <w:pPr>
              <w:tabs>
                <w:tab w:val="num" w:pos="720"/>
              </w:tabs>
              <w:jc w:val="both"/>
              <w:rPr>
                <w:rFonts w:ascii="Verdana" w:hAnsi="Verdana"/>
                <w:sz w:val="16"/>
                <w:szCs w:val="16"/>
              </w:rPr>
            </w:pPr>
            <w:r>
              <w:rPr>
                <w:rFonts w:ascii="Verdana" w:hAnsi="Verdana"/>
                <w:sz w:val="16"/>
                <w:szCs w:val="16"/>
              </w:rPr>
              <w:t>Nota</w:t>
            </w:r>
            <w:r w:rsidRPr="0092577E">
              <w:rPr>
                <w:rFonts w:ascii="Verdana" w:hAnsi="Verdana"/>
                <w:sz w:val="16"/>
                <w:szCs w:val="16"/>
              </w:rPr>
              <w:t xml:space="preserve">: </w:t>
            </w:r>
            <w:r w:rsidR="006168B3">
              <w:rPr>
                <w:rFonts w:ascii="Verdana" w:hAnsi="Verdana"/>
                <w:sz w:val="16"/>
                <w:szCs w:val="16"/>
              </w:rPr>
              <w:t>è</w:t>
            </w:r>
            <w:r>
              <w:rPr>
                <w:rFonts w:ascii="Verdana" w:hAnsi="Verdana"/>
                <w:sz w:val="16"/>
                <w:szCs w:val="16"/>
              </w:rPr>
              <w:t xml:space="preserve"> </w:t>
            </w:r>
            <w:r w:rsidR="006168B3">
              <w:rPr>
                <w:rFonts w:ascii="Verdana" w:hAnsi="Verdana"/>
                <w:sz w:val="16"/>
                <w:szCs w:val="16"/>
              </w:rPr>
              <w:t>il grado</w:t>
            </w:r>
            <w:r>
              <w:rPr>
                <w:rFonts w:ascii="Verdana" w:hAnsi="Verdana"/>
                <w:sz w:val="16"/>
                <w:szCs w:val="16"/>
              </w:rPr>
              <w:t xml:space="preserve"> in cui il prodotto/</w:t>
            </w:r>
            <w:r w:rsidRPr="0092577E">
              <w:rPr>
                <w:rFonts w:ascii="Verdana" w:hAnsi="Verdana"/>
                <w:sz w:val="16"/>
                <w:szCs w:val="16"/>
              </w:rPr>
              <w:t xml:space="preserve">sistema può essere utilizzato da utenti specifici per raggiungere determinati obiettivi di apprendimento </w:t>
            </w:r>
            <w:r>
              <w:rPr>
                <w:rFonts w:ascii="Verdana" w:hAnsi="Verdana"/>
                <w:sz w:val="16"/>
                <w:szCs w:val="16"/>
              </w:rPr>
              <w:t xml:space="preserve">su come usare il </w:t>
            </w:r>
            <w:r w:rsidRPr="0092577E">
              <w:rPr>
                <w:rFonts w:ascii="Verdana" w:hAnsi="Verdana"/>
                <w:sz w:val="16"/>
                <w:szCs w:val="16"/>
              </w:rPr>
              <w:t>prodotto</w:t>
            </w:r>
            <w:r>
              <w:rPr>
                <w:rFonts w:ascii="Verdana" w:hAnsi="Verdana"/>
                <w:sz w:val="16"/>
                <w:szCs w:val="16"/>
              </w:rPr>
              <w:t>/</w:t>
            </w:r>
            <w:r w:rsidRPr="0092577E">
              <w:rPr>
                <w:rFonts w:ascii="Verdana" w:hAnsi="Verdana"/>
                <w:sz w:val="16"/>
                <w:szCs w:val="16"/>
              </w:rPr>
              <w:t>sistema con soddisfazione</w:t>
            </w:r>
            <w:r>
              <w:rPr>
                <w:rFonts w:ascii="Verdana" w:hAnsi="Verdana"/>
                <w:sz w:val="16"/>
                <w:szCs w:val="16"/>
              </w:rPr>
              <w:t>,</w:t>
            </w:r>
            <w:r w:rsidRPr="0092577E">
              <w:rPr>
                <w:rFonts w:ascii="Verdana" w:hAnsi="Verdana"/>
                <w:sz w:val="16"/>
                <w:szCs w:val="16"/>
              </w:rPr>
              <w:t xml:space="preserve"> </w:t>
            </w:r>
            <w:r>
              <w:rPr>
                <w:rFonts w:ascii="Verdana" w:hAnsi="Verdana"/>
                <w:sz w:val="16"/>
                <w:szCs w:val="16"/>
              </w:rPr>
              <w:t>in modo efficace ed efficiente</w:t>
            </w:r>
            <w:r w:rsidRPr="0092577E">
              <w:rPr>
                <w:rFonts w:ascii="Verdana" w:hAnsi="Verdana"/>
                <w:sz w:val="16"/>
                <w:szCs w:val="16"/>
              </w:rPr>
              <w:t xml:space="preserve">, </w:t>
            </w:r>
            <w:r>
              <w:rPr>
                <w:rFonts w:ascii="Verdana" w:hAnsi="Verdana"/>
                <w:sz w:val="16"/>
                <w:szCs w:val="16"/>
              </w:rPr>
              <w:t>senza rischi</w:t>
            </w:r>
            <w:r w:rsidRPr="0092577E">
              <w:rPr>
                <w:rFonts w:ascii="Verdana" w:hAnsi="Verdana"/>
                <w:sz w:val="16"/>
                <w:szCs w:val="16"/>
              </w:rPr>
              <w:t xml:space="preserve"> in un</w:t>
            </w:r>
            <w:r>
              <w:rPr>
                <w:rFonts w:ascii="Verdana" w:hAnsi="Verdana"/>
                <w:sz w:val="16"/>
                <w:szCs w:val="16"/>
              </w:rPr>
              <w:t>o specificato contesto.</w:t>
            </w:r>
          </w:p>
        </w:tc>
      </w:tr>
      <w:tr w:rsidR="00F01CF8" w:rsidRPr="00794C37" w14:paraId="43F010E6" w14:textId="77777777" w:rsidTr="00185BF0">
        <w:trPr>
          <w:jc w:val="center"/>
        </w:trPr>
        <w:tc>
          <w:tcPr>
            <w:tcW w:w="936" w:type="pct"/>
            <w:vMerge/>
            <w:vAlign w:val="center"/>
          </w:tcPr>
          <w:p w14:paraId="0BC936AD" w14:textId="77777777" w:rsidR="00F01CF8" w:rsidRDefault="00F01CF8" w:rsidP="00DA003D">
            <w:pPr>
              <w:tabs>
                <w:tab w:val="num" w:pos="720"/>
              </w:tabs>
              <w:jc w:val="both"/>
              <w:rPr>
                <w:rFonts w:ascii="Verdana" w:hAnsi="Verdana"/>
                <w:sz w:val="16"/>
                <w:szCs w:val="16"/>
              </w:rPr>
            </w:pPr>
          </w:p>
        </w:tc>
        <w:tc>
          <w:tcPr>
            <w:tcW w:w="1088" w:type="pct"/>
            <w:vAlign w:val="center"/>
          </w:tcPr>
          <w:p w14:paraId="4143406C" w14:textId="77777777" w:rsidR="00F01CF8" w:rsidRDefault="00F01CF8" w:rsidP="00DA003D">
            <w:pPr>
              <w:tabs>
                <w:tab w:val="num" w:pos="720"/>
              </w:tabs>
              <w:jc w:val="both"/>
              <w:rPr>
                <w:rFonts w:ascii="Verdana" w:hAnsi="Verdana"/>
                <w:sz w:val="16"/>
                <w:szCs w:val="16"/>
              </w:rPr>
            </w:pPr>
            <w:r>
              <w:rPr>
                <w:rFonts w:ascii="Verdana" w:hAnsi="Verdana"/>
                <w:sz w:val="16"/>
                <w:szCs w:val="16"/>
              </w:rPr>
              <w:t>Operabilità</w:t>
            </w:r>
          </w:p>
        </w:tc>
        <w:tc>
          <w:tcPr>
            <w:tcW w:w="2976" w:type="pct"/>
            <w:vAlign w:val="center"/>
          </w:tcPr>
          <w:p w14:paraId="4C0B4434" w14:textId="77777777" w:rsidR="00F01CF8" w:rsidRDefault="00F01CF8" w:rsidP="00DA003D">
            <w:pPr>
              <w:tabs>
                <w:tab w:val="num" w:pos="720"/>
              </w:tabs>
              <w:jc w:val="both"/>
              <w:rPr>
                <w:rFonts w:ascii="Verdana" w:hAnsi="Verdana"/>
                <w:sz w:val="16"/>
                <w:szCs w:val="16"/>
              </w:rPr>
            </w:pPr>
            <w:r>
              <w:rPr>
                <w:rFonts w:ascii="Verdana" w:hAnsi="Verdana"/>
                <w:sz w:val="16"/>
                <w:szCs w:val="16"/>
              </w:rPr>
              <w:t>Livello di facilità e controllabilità del prodotto/sistema durante il suo utilizzo.</w:t>
            </w:r>
          </w:p>
          <w:p w14:paraId="674457FA" w14:textId="77777777" w:rsidR="00F01CF8" w:rsidRPr="0092577E" w:rsidRDefault="00F01CF8" w:rsidP="006168B3">
            <w:pPr>
              <w:tabs>
                <w:tab w:val="num" w:pos="720"/>
              </w:tabs>
              <w:jc w:val="both"/>
              <w:rPr>
                <w:rFonts w:ascii="Verdana" w:hAnsi="Verdana"/>
                <w:sz w:val="16"/>
                <w:szCs w:val="16"/>
              </w:rPr>
            </w:pPr>
            <w:r w:rsidRPr="0092577E">
              <w:rPr>
                <w:rFonts w:ascii="Verdana" w:hAnsi="Verdana"/>
                <w:sz w:val="16"/>
                <w:szCs w:val="16"/>
              </w:rPr>
              <w:t>N</w:t>
            </w:r>
            <w:r>
              <w:rPr>
                <w:rFonts w:ascii="Verdana" w:hAnsi="Verdana"/>
                <w:sz w:val="16"/>
                <w:szCs w:val="16"/>
              </w:rPr>
              <w:t>ota</w:t>
            </w:r>
            <w:r w:rsidRPr="0092577E">
              <w:rPr>
                <w:rFonts w:ascii="Verdana" w:hAnsi="Verdana"/>
                <w:sz w:val="16"/>
                <w:szCs w:val="16"/>
              </w:rPr>
              <w:t xml:space="preserve">: l'operabilità </w:t>
            </w:r>
            <w:r>
              <w:rPr>
                <w:rFonts w:ascii="Verdana" w:hAnsi="Verdana"/>
                <w:sz w:val="16"/>
                <w:szCs w:val="16"/>
              </w:rPr>
              <w:t xml:space="preserve">è assimilabile </w:t>
            </w:r>
            <w:r w:rsidRPr="0092577E">
              <w:rPr>
                <w:rFonts w:ascii="Verdana" w:hAnsi="Verdana"/>
                <w:sz w:val="16"/>
                <w:szCs w:val="16"/>
              </w:rPr>
              <w:t>alla controllabilità</w:t>
            </w:r>
            <w:r>
              <w:rPr>
                <w:rFonts w:ascii="Verdana" w:hAnsi="Verdana"/>
                <w:sz w:val="16"/>
                <w:szCs w:val="16"/>
              </w:rPr>
              <w:t xml:space="preserve">, alla tolleranza </w:t>
            </w:r>
            <w:r w:rsidR="006168B3">
              <w:rPr>
                <w:rFonts w:ascii="Verdana" w:hAnsi="Verdana"/>
                <w:sz w:val="16"/>
                <w:szCs w:val="16"/>
              </w:rPr>
              <w:t>a</w:t>
            </w:r>
            <w:r>
              <w:rPr>
                <w:rFonts w:ascii="Verdana" w:hAnsi="Verdana"/>
                <w:sz w:val="16"/>
                <w:szCs w:val="16"/>
              </w:rPr>
              <w:t>gli errori dell’utente</w:t>
            </w:r>
            <w:r w:rsidRPr="0092577E">
              <w:rPr>
                <w:rFonts w:ascii="Verdana" w:hAnsi="Verdana"/>
                <w:sz w:val="16"/>
                <w:szCs w:val="16"/>
              </w:rPr>
              <w:t xml:space="preserve"> e alla conformità</w:t>
            </w:r>
            <w:r>
              <w:rPr>
                <w:rFonts w:ascii="Verdana" w:hAnsi="Verdana"/>
                <w:sz w:val="16"/>
                <w:szCs w:val="16"/>
              </w:rPr>
              <w:t xml:space="preserve"> con le aspettative dell'utente stesso.</w:t>
            </w:r>
          </w:p>
        </w:tc>
      </w:tr>
      <w:tr w:rsidR="00F01CF8" w:rsidRPr="00794C37" w14:paraId="1EEC90CE" w14:textId="77777777" w:rsidTr="00185BF0">
        <w:trPr>
          <w:jc w:val="center"/>
        </w:trPr>
        <w:tc>
          <w:tcPr>
            <w:tcW w:w="936" w:type="pct"/>
            <w:vMerge/>
            <w:vAlign w:val="center"/>
          </w:tcPr>
          <w:p w14:paraId="6BC523CA" w14:textId="77777777" w:rsidR="00F01CF8" w:rsidRDefault="00F01CF8" w:rsidP="00DA003D">
            <w:pPr>
              <w:tabs>
                <w:tab w:val="num" w:pos="720"/>
              </w:tabs>
              <w:jc w:val="both"/>
              <w:rPr>
                <w:rFonts w:ascii="Verdana" w:hAnsi="Verdana"/>
                <w:sz w:val="16"/>
                <w:szCs w:val="16"/>
              </w:rPr>
            </w:pPr>
          </w:p>
        </w:tc>
        <w:tc>
          <w:tcPr>
            <w:tcW w:w="1088" w:type="pct"/>
            <w:vAlign w:val="center"/>
          </w:tcPr>
          <w:p w14:paraId="04FAED3B" w14:textId="77777777" w:rsidR="00F01CF8" w:rsidRDefault="00F01CF8" w:rsidP="00DA003D">
            <w:pPr>
              <w:tabs>
                <w:tab w:val="num" w:pos="720"/>
              </w:tabs>
              <w:jc w:val="both"/>
              <w:rPr>
                <w:rFonts w:ascii="Verdana" w:hAnsi="Verdana"/>
                <w:sz w:val="16"/>
                <w:szCs w:val="16"/>
              </w:rPr>
            </w:pPr>
            <w:r>
              <w:rPr>
                <w:rFonts w:ascii="Verdana" w:hAnsi="Verdana"/>
                <w:sz w:val="16"/>
                <w:szCs w:val="16"/>
              </w:rPr>
              <w:t xml:space="preserve">Protezione dall’errore </w:t>
            </w:r>
            <w:r>
              <w:rPr>
                <w:rFonts w:ascii="Verdana" w:hAnsi="Verdana"/>
                <w:sz w:val="16"/>
                <w:szCs w:val="16"/>
              </w:rPr>
              <w:lastRenderedPageBreak/>
              <w:t>utente</w:t>
            </w:r>
          </w:p>
        </w:tc>
        <w:tc>
          <w:tcPr>
            <w:tcW w:w="2976" w:type="pct"/>
            <w:vAlign w:val="center"/>
          </w:tcPr>
          <w:p w14:paraId="296B92D4"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lastRenderedPageBreak/>
              <w:t xml:space="preserve">Livello di protezione dagli errori e prevenzione degli errori che l’utente </w:t>
            </w:r>
            <w:r>
              <w:rPr>
                <w:rFonts w:ascii="Verdana" w:hAnsi="Verdana"/>
                <w:sz w:val="16"/>
                <w:szCs w:val="16"/>
              </w:rPr>
              <w:lastRenderedPageBreak/>
              <w:t>può commettere.</w:t>
            </w:r>
          </w:p>
        </w:tc>
      </w:tr>
      <w:tr w:rsidR="00F01CF8" w:rsidRPr="00794C37" w14:paraId="621536C8" w14:textId="77777777" w:rsidTr="00185BF0">
        <w:trPr>
          <w:jc w:val="center"/>
        </w:trPr>
        <w:tc>
          <w:tcPr>
            <w:tcW w:w="936" w:type="pct"/>
            <w:vMerge/>
            <w:vAlign w:val="center"/>
          </w:tcPr>
          <w:p w14:paraId="747BF4BE" w14:textId="77777777" w:rsidR="00F01CF8" w:rsidRDefault="00F01CF8" w:rsidP="00DA003D">
            <w:pPr>
              <w:tabs>
                <w:tab w:val="num" w:pos="720"/>
              </w:tabs>
              <w:jc w:val="both"/>
              <w:rPr>
                <w:rFonts w:ascii="Verdana" w:hAnsi="Verdana"/>
                <w:sz w:val="16"/>
                <w:szCs w:val="16"/>
              </w:rPr>
            </w:pPr>
          </w:p>
        </w:tc>
        <w:tc>
          <w:tcPr>
            <w:tcW w:w="1088" w:type="pct"/>
            <w:vAlign w:val="center"/>
          </w:tcPr>
          <w:p w14:paraId="526908EB" w14:textId="77777777" w:rsidR="00F01CF8" w:rsidRDefault="00F01CF8" w:rsidP="00DA003D">
            <w:pPr>
              <w:tabs>
                <w:tab w:val="num" w:pos="720"/>
              </w:tabs>
              <w:jc w:val="both"/>
              <w:rPr>
                <w:rFonts w:ascii="Verdana" w:hAnsi="Verdana"/>
                <w:sz w:val="16"/>
                <w:szCs w:val="16"/>
              </w:rPr>
            </w:pPr>
            <w:r>
              <w:rPr>
                <w:rFonts w:ascii="Verdana" w:hAnsi="Verdana"/>
                <w:sz w:val="16"/>
                <w:szCs w:val="16"/>
              </w:rPr>
              <w:t>Estetica dell’interfaccia utente</w:t>
            </w:r>
          </w:p>
        </w:tc>
        <w:tc>
          <w:tcPr>
            <w:tcW w:w="2976" w:type="pct"/>
            <w:vAlign w:val="center"/>
          </w:tcPr>
          <w:p w14:paraId="22880ECB" w14:textId="77777777" w:rsidR="00F01CF8" w:rsidRDefault="00F01CF8" w:rsidP="00DA003D">
            <w:pPr>
              <w:tabs>
                <w:tab w:val="num" w:pos="720"/>
              </w:tabs>
              <w:jc w:val="both"/>
              <w:rPr>
                <w:rFonts w:ascii="Verdana" w:hAnsi="Verdana"/>
                <w:sz w:val="16"/>
                <w:szCs w:val="16"/>
              </w:rPr>
            </w:pPr>
            <w:r>
              <w:rPr>
                <w:rFonts w:ascii="Verdana" w:hAnsi="Verdana"/>
                <w:sz w:val="16"/>
                <w:szCs w:val="16"/>
              </w:rPr>
              <w:t>Gradevolezza dell’uso dell’interfaccia utente.</w:t>
            </w:r>
          </w:p>
          <w:p w14:paraId="58AC390B" w14:textId="77777777" w:rsidR="00F01CF8" w:rsidRDefault="00F01CF8" w:rsidP="00DA003D">
            <w:pPr>
              <w:tabs>
                <w:tab w:val="num" w:pos="720"/>
              </w:tabs>
              <w:jc w:val="both"/>
              <w:rPr>
                <w:rFonts w:ascii="Verdana" w:hAnsi="Verdana"/>
                <w:sz w:val="16"/>
                <w:szCs w:val="16"/>
              </w:rPr>
            </w:pPr>
            <w:r w:rsidRPr="0092577E">
              <w:rPr>
                <w:rFonts w:ascii="Verdana" w:hAnsi="Verdana"/>
                <w:sz w:val="16"/>
                <w:szCs w:val="16"/>
              </w:rPr>
              <w:t xml:space="preserve">Nota: </w:t>
            </w:r>
            <w:r>
              <w:rPr>
                <w:rFonts w:ascii="Verdana" w:hAnsi="Verdana"/>
                <w:sz w:val="16"/>
                <w:szCs w:val="16"/>
              </w:rPr>
              <w:t>Proprietà del prodotto/</w:t>
            </w:r>
            <w:r w:rsidRPr="0092577E">
              <w:rPr>
                <w:rFonts w:ascii="Verdana" w:hAnsi="Verdana"/>
                <w:sz w:val="16"/>
                <w:szCs w:val="16"/>
              </w:rPr>
              <w:t xml:space="preserve">sistema che </w:t>
            </w:r>
            <w:r>
              <w:rPr>
                <w:rFonts w:ascii="Verdana" w:hAnsi="Verdana"/>
                <w:sz w:val="16"/>
                <w:szCs w:val="16"/>
              </w:rPr>
              <w:t>favoriscono</w:t>
            </w:r>
            <w:r w:rsidRPr="0092577E">
              <w:rPr>
                <w:rFonts w:ascii="Verdana" w:hAnsi="Verdana"/>
                <w:sz w:val="16"/>
                <w:szCs w:val="16"/>
              </w:rPr>
              <w:t xml:space="preserve"> il piacere </w:t>
            </w:r>
            <w:r>
              <w:rPr>
                <w:rFonts w:ascii="Verdana" w:hAnsi="Verdana"/>
                <w:sz w:val="16"/>
                <w:szCs w:val="16"/>
              </w:rPr>
              <w:t>e la soddisfazione dell'utente, Es. uso di colori appropriati</w:t>
            </w:r>
            <w:r w:rsidRPr="0092577E">
              <w:rPr>
                <w:rFonts w:ascii="Verdana" w:hAnsi="Verdana"/>
                <w:sz w:val="16"/>
                <w:szCs w:val="16"/>
              </w:rPr>
              <w:t xml:space="preserve"> e </w:t>
            </w:r>
            <w:r>
              <w:rPr>
                <w:rFonts w:ascii="Verdana" w:hAnsi="Verdana"/>
                <w:sz w:val="16"/>
                <w:szCs w:val="16"/>
              </w:rPr>
              <w:t xml:space="preserve">adeguato </w:t>
            </w:r>
            <w:r w:rsidRPr="0092577E">
              <w:rPr>
                <w:rFonts w:ascii="Verdana" w:hAnsi="Verdana"/>
                <w:sz w:val="16"/>
                <w:szCs w:val="16"/>
              </w:rPr>
              <w:t>disegno grafico</w:t>
            </w:r>
            <w:r>
              <w:rPr>
                <w:rFonts w:ascii="Verdana" w:hAnsi="Verdana"/>
                <w:sz w:val="16"/>
                <w:szCs w:val="16"/>
              </w:rPr>
              <w:t xml:space="preserve"> dell’interfaccia</w:t>
            </w:r>
            <w:r w:rsidRPr="0092577E">
              <w:rPr>
                <w:rFonts w:ascii="Verdana" w:hAnsi="Verdana"/>
                <w:sz w:val="16"/>
                <w:szCs w:val="16"/>
              </w:rPr>
              <w:t>.</w:t>
            </w:r>
          </w:p>
        </w:tc>
      </w:tr>
      <w:tr w:rsidR="00F01CF8" w:rsidRPr="00794C37" w14:paraId="761C9528" w14:textId="77777777" w:rsidTr="00185BF0">
        <w:trPr>
          <w:jc w:val="center"/>
        </w:trPr>
        <w:tc>
          <w:tcPr>
            <w:tcW w:w="936" w:type="pct"/>
            <w:vMerge/>
            <w:vAlign w:val="center"/>
          </w:tcPr>
          <w:p w14:paraId="62E3840D" w14:textId="77777777" w:rsidR="00F01CF8" w:rsidRDefault="00F01CF8" w:rsidP="00DA003D">
            <w:pPr>
              <w:tabs>
                <w:tab w:val="num" w:pos="720"/>
              </w:tabs>
              <w:jc w:val="both"/>
              <w:rPr>
                <w:rFonts w:ascii="Verdana" w:hAnsi="Verdana"/>
                <w:sz w:val="16"/>
                <w:szCs w:val="16"/>
              </w:rPr>
            </w:pPr>
          </w:p>
        </w:tc>
        <w:tc>
          <w:tcPr>
            <w:tcW w:w="1088" w:type="pct"/>
            <w:vAlign w:val="center"/>
          </w:tcPr>
          <w:p w14:paraId="4D4DC80E" w14:textId="77777777" w:rsidR="00F01CF8" w:rsidRDefault="00F01CF8" w:rsidP="00DA003D">
            <w:pPr>
              <w:tabs>
                <w:tab w:val="num" w:pos="720"/>
              </w:tabs>
              <w:jc w:val="both"/>
              <w:rPr>
                <w:rFonts w:ascii="Verdana" w:hAnsi="Verdana"/>
                <w:sz w:val="16"/>
                <w:szCs w:val="16"/>
              </w:rPr>
            </w:pPr>
            <w:r>
              <w:rPr>
                <w:rFonts w:ascii="Verdana" w:hAnsi="Verdana"/>
                <w:sz w:val="16"/>
                <w:szCs w:val="16"/>
              </w:rPr>
              <w:t>A</w:t>
            </w:r>
            <w:r w:rsidRPr="004C161A">
              <w:rPr>
                <w:rFonts w:ascii="Verdana" w:hAnsi="Verdana"/>
                <w:sz w:val="16"/>
                <w:szCs w:val="16"/>
              </w:rPr>
              <w:t>ccessibilità</w:t>
            </w:r>
          </w:p>
        </w:tc>
        <w:tc>
          <w:tcPr>
            <w:tcW w:w="2976" w:type="pct"/>
            <w:vAlign w:val="center"/>
          </w:tcPr>
          <w:p w14:paraId="3C00990D"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Capacità del sistema/prodotto di essere utilizzato</w:t>
            </w:r>
            <w:r w:rsidR="00D22A45">
              <w:rPr>
                <w:rFonts w:ascii="Verdana" w:hAnsi="Verdana"/>
                <w:sz w:val="16"/>
                <w:szCs w:val="16"/>
              </w:rPr>
              <w:t xml:space="preserve"> </w:t>
            </w:r>
            <w:r>
              <w:rPr>
                <w:rFonts w:ascii="Verdana" w:hAnsi="Verdana"/>
                <w:sz w:val="16"/>
                <w:szCs w:val="16"/>
              </w:rPr>
              <w:t>da utenti con la</w:t>
            </w:r>
            <w:r w:rsidRPr="0092577E">
              <w:rPr>
                <w:rFonts w:ascii="Verdana" w:hAnsi="Verdana"/>
                <w:sz w:val="16"/>
                <w:szCs w:val="16"/>
              </w:rPr>
              <w:t xml:space="preserve"> più ampia gamma di caratteristiche e </w:t>
            </w:r>
            <w:r>
              <w:rPr>
                <w:rFonts w:ascii="Verdana" w:hAnsi="Verdana"/>
                <w:sz w:val="16"/>
                <w:szCs w:val="16"/>
              </w:rPr>
              <w:t>capacità al fine di</w:t>
            </w:r>
            <w:r w:rsidRPr="0092577E">
              <w:rPr>
                <w:rFonts w:ascii="Verdana" w:hAnsi="Verdana"/>
                <w:sz w:val="16"/>
                <w:szCs w:val="16"/>
              </w:rPr>
              <w:t xml:space="preserve"> raggiungere un obiettivo in un</w:t>
            </w:r>
            <w:r>
              <w:rPr>
                <w:rFonts w:ascii="Verdana" w:hAnsi="Verdana"/>
                <w:sz w:val="16"/>
                <w:szCs w:val="16"/>
              </w:rPr>
              <w:t xml:space="preserve">o </w:t>
            </w:r>
            <w:r w:rsidRPr="0092577E">
              <w:rPr>
                <w:rFonts w:ascii="Verdana" w:hAnsi="Verdana"/>
                <w:sz w:val="16"/>
                <w:szCs w:val="16"/>
              </w:rPr>
              <w:t xml:space="preserve">specifico </w:t>
            </w:r>
            <w:r>
              <w:rPr>
                <w:rFonts w:ascii="Verdana" w:hAnsi="Verdana"/>
                <w:sz w:val="16"/>
                <w:szCs w:val="16"/>
              </w:rPr>
              <w:t xml:space="preserve">contesto </w:t>
            </w:r>
            <w:r w:rsidRPr="0092577E">
              <w:rPr>
                <w:rFonts w:ascii="Verdana" w:hAnsi="Verdana"/>
                <w:sz w:val="16"/>
                <w:szCs w:val="16"/>
              </w:rPr>
              <w:t>di utilizzo</w:t>
            </w:r>
            <w:r>
              <w:rPr>
                <w:rFonts w:ascii="Verdana" w:hAnsi="Verdana"/>
                <w:sz w:val="16"/>
                <w:szCs w:val="16"/>
              </w:rPr>
              <w:t>.</w:t>
            </w:r>
          </w:p>
          <w:p w14:paraId="7DFC6B00" w14:textId="77777777" w:rsidR="00F01CF8" w:rsidRPr="0092577E" w:rsidRDefault="006F5177" w:rsidP="00DA003D">
            <w:pPr>
              <w:tabs>
                <w:tab w:val="num" w:pos="720"/>
              </w:tabs>
              <w:jc w:val="both"/>
              <w:rPr>
                <w:rFonts w:ascii="Verdana" w:hAnsi="Verdana"/>
                <w:sz w:val="16"/>
                <w:szCs w:val="16"/>
              </w:rPr>
            </w:pPr>
            <w:r>
              <w:rPr>
                <w:rFonts w:ascii="Verdana" w:hAnsi="Verdana"/>
                <w:sz w:val="16"/>
                <w:szCs w:val="16"/>
              </w:rPr>
              <w:t>Nota 1: l</w:t>
            </w:r>
            <w:r w:rsidR="00F01CF8">
              <w:rPr>
                <w:rFonts w:ascii="Verdana" w:hAnsi="Verdana"/>
                <w:sz w:val="16"/>
                <w:szCs w:val="16"/>
              </w:rPr>
              <w:t>e caratteristiche e capacità includono</w:t>
            </w:r>
            <w:r w:rsidR="00F01CF8" w:rsidRPr="0092577E">
              <w:rPr>
                <w:rFonts w:ascii="Verdana" w:hAnsi="Verdana"/>
                <w:sz w:val="16"/>
                <w:szCs w:val="16"/>
              </w:rPr>
              <w:t xml:space="preserve"> le disabilità associate all'età.</w:t>
            </w:r>
          </w:p>
          <w:p w14:paraId="57A1D2B0" w14:textId="77777777" w:rsidR="00F01CF8" w:rsidRDefault="00F01CF8" w:rsidP="006F5177">
            <w:pPr>
              <w:tabs>
                <w:tab w:val="num" w:pos="720"/>
              </w:tabs>
              <w:jc w:val="both"/>
              <w:rPr>
                <w:rFonts w:ascii="Verdana" w:hAnsi="Verdana"/>
                <w:sz w:val="16"/>
                <w:szCs w:val="16"/>
              </w:rPr>
            </w:pPr>
            <w:r>
              <w:rPr>
                <w:rFonts w:ascii="Verdana" w:hAnsi="Verdana"/>
                <w:sz w:val="16"/>
                <w:szCs w:val="16"/>
              </w:rPr>
              <w:t>Nota 2</w:t>
            </w:r>
            <w:r w:rsidRPr="0092577E">
              <w:rPr>
                <w:rFonts w:ascii="Verdana" w:hAnsi="Verdana"/>
                <w:sz w:val="16"/>
                <w:szCs w:val="16"/>
              </w:rPr>
              <w:t xml:space="preserve">: </w:t>
            </w:r>
            <w:r w:rsidR="006F5177">
              <w:rPr>
                <w:rFonts w:ascii="Verdana" w:hAnsi="Verdana"/>
                <w:sz w:val="16"/>
                <w:szCs w:val="16"/>
              </w:rPr>
              <w:t>è</w:t>
            </w:r>
            <w:r w:rsidRPr="0092577E">
              <w:rPr>
                <w:rFonts w:ascii="Verdana" w:hAnsi="Verdana"/>
                <w:sz w:val="16"/>
                <w:szCs w:val="16"/>
              </w:rPr>
              <w:t xml:space="preserve"> </w:t>
            </w:r>
            <w:r w:rsidR="006F5177">
              <w:rPr>
                <w:rFonts w:ascii="Verdana" w:hAnsi="Verdana"/>
                <w:sz w:val="16"/>
                <w:szCs w:val="16"/>
              </w:rPr>
              <w:t>il grado</w:t>
            </w:r>
            <w:r w:rsidRPr="0092577E">
              <w:rPr>
                <w:rFonts w:ascii="Verdana" w:hAnsi="Verdana"/>
                <w:sz w:val="16"/>
                <w:szCs w:val="16"/>
              </w:rPr>
              <w:t xml:space="preserve"> in cui un prodotto o un sistema può essere utilizzato da utenti con disabilità specifiche per raggiungere obiettivi specifici con efficacia, efficienza, asse</w:t>
            </w:r>
            <w:r>
              <w:rPr>
                <w:rFonts w:ascii="Verdana" w:hAnsi="Verdana"/>
                <w:sz w:val="16"/>
                <w:szCs w:val="16"/>
              </w:rPr>
              <w:t>nza di rischio e soddisfazione</w:t>
            </w:r>
            <w:r w:rsidRPr="0092577E">
              <w:rPr>
                <w:rFonts w:ascii="Verdana" w:hAnsi="Verdana"/>
                <w:sz w:val="16"/>
                <w:szCs w:val="16"/>
              </w:rPr>
              <w:t>.</w:t>
            </w:r>
          </w:p>
        </w:tc>
      </w:tr>
      <w:tr w:rsidR="00F01CF8" w:rsidRPr="00794C37" w14:paraId="620F5AEF" w14:textId="77777777" w:rsidTr="00185BF0">
        <w:trPr>
          <w:jc w:val="center"/>
        </w:trPr>
        <w:tc>
          <w:tcPr>
            <w:tcW w:w="936" w:type="pct"/>
            <w:vMerge w:val="restart"/>
            <w:vAlign w:val="center"/>
          </w:tcPr>
          <w:p w14:paraId="41931CF6" w14:textId="77777777" w:rsidR="00F01CF8" w:rsidRDefault="00F01CF8" w:rsidP="00DA003D">
            <w:pPr>
              <w:tabs>
                <w:tab w:val="num" w:pos="720"/>
              </w:tabs>
              <w:jc w:val="both"/>
              <w:rPr>
                <w:rFonts w:ascii="Verdana" w:hAnsi="Verdana"/>
                <w:sz w:val="16"/>
                <w:szCs w:val="16"/>
              </w:rPr>
            </w:pPr>
            <w:r>
              <w:rPr>
                <w:rFonts w:ascii="Verdana" w:hAnsi="Verdana"/>
                <w:sz w:val="16"/>
                <w:szCs w:val="16"/>
              </w:rPr>
              <w:t>Affidabilità</w:t>
            </w:r>
          </w:p>
        </w:tc>
        <w:tc>
          <w:tcPr>
            <w:tcW w:w="1088" w:type="pct"/>
            <w:vAlign w:val="center"/>
          </w:tcPr>
          <w:p w14:paraId="43CAE5E7" w14:textId="77777777" w:rsidR="00F01CF8" w:rsidRPr="007A6D28" w:rsidRDefault="00F01CF8" w:rsidP="00DA003D">
            <w:pPr>
              <w:tabs>
                <w:tab w:val="num" w:pos="720"/>
              </w:tabs>
              <w:jc w:val="both"/>
              <w:rPr>
                <w:rFonts w:ascii="Verdana" w:hAnsi="Verdana"/>
                <w:sz w:val="16"/>
                <w:szCs w:val="16"/>
              </w:rPr>
            </w:pPr>
            <w:r w:rsidRPr="007A6D28">
              <w:rPr>
                <w:rFonts w:ascii="Verdana" w:hAnsi="Verdana"/>
                <w:sz w:val="16"/>
                <w:szCs w:val="16"/>
              </w:rPr>
              <w:t>Maturità</w:t>
            </w:r>
          </w:p>
        </w:tc>
        <w:tc>
          <w:tcPr>
            <w:tcW w:w="2976" w:type="pct"/>
            <w:vAlign w:val="center"/>
          </w:tcPr>
          <w:p w14:paraId="59E2B545"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Quanto il</w:t>
            </w:r>
            <w:r w:rsidRPr="0092577E">
              <w:rPr>
                <w:rFonts w:ascii="Verdana" w:hAnsi="Verdana"/>
                <w:sz w:val="16"/>
                <w:szCs w:val="16"/>
              </w:rPr>
              <w:t xml:space="preserve"> prodotto o </w:t>
            </w:r>
            <w:r>
              <w:rPr>
                <w:rFonts w:ascii="Verdana" w:hAnsi="Verdana"/>
                <w:sz w:val="16"/>
                <w:szCs w:val="16"/>
              </w:rPr>
              <w:t xml:space="preserve">la </w:t>
            </w:r>
            <w:r w:rsidRPr="0092577E">
              <w:rPr>
                <w:rFonts w:ascii="Verdana" w:hAnsi="Verdana"/>
                <w:sz w:val="16"/>
                <w:szCs w:val="16"/>
              </w:rPr>
              <w:t>componente soddisfa le esigenze di affidabilità durante il normale funzionamento</w:t>
            </w:r>
            <w:r>
              <w:rPr>
                <w:rFonts w:ascii="Verdana" w:hAnsi="Verdana"/>
                <w:sz w:val="16"/>
                <w:szCs w:val="16"/>
              </w:rPr>
              <w:t>.</w:t>
            </w:r>
          </w:p>
          <w:p w14:paraId="6950F68C" w14:textId="77777777" w:rsidR="00F01CF8" w:rsidRPr="007A6D28" w:rsidRDefault="00F01CF8" w:rsidP="00DA003D">
            <w:pPr>
              <w:tabs>
                <w:tab w:val="num" w:pos="720"/>
              </w:tabs>
              <w:jc w:val="both"/>
              <w:rPr>
                <w:rFonts w:ascii="Verdana" w:hAnsi="Verdana"/>
                <w:sz w:val="16"/>
                <w:szCs w:val="16"/>
              </w:rPr>
            </w:pPr>
            <w:r>
              <w:rPr>
                <w:rFonts w:ascii="Verdana" w:hAnsi="Verdana"/>
                <w:sz w:val="16"/>
                <w:szCs w:val="16"/>
              </w:rPr>
              <w:t>Nota</w:t>
            </w:r>
            <w:r w:rsidRPr="0092577E">
              <w:rPr>
                <w:rFonts w:ascii="Verdana" w:hAnsi="Verdana"/>
                <w:sz w:val="16"/>
                <w:szCs w:val="16"/>
              </w:rPr>
              <w:t xml:space="preserve">: il concetto di maturità può anche essere applicato ad altre caratteristiche di qualità per indicare </w:t>
            </w:r>
            <w:r>
              <w:rPr>
                <w:rFonts w:ascii="Verdana" w:hAnsi="Verdana"/>
                <w:sz w:val="16"/>
                <w:szCs w:val="16"/>
              </w:rPr>
              <w:t>quanto dette caratteristiche</w:t>
            </w:r>
            <w:r w:rsidRPr="0092577E">
              <w:rPr>
                <w:rFonts w:ascii="Verdana" w:hAnsi="Verdana"/>
                <w:sz w:val="16"/>
                <w:szCs w:val="16"/>
              </w:rPr>
              <w:t xml:space="preserve"> soddisfano le esigenze</w:t>
            </w:r>
            <w:r>
              <w:rPr>
                <w:rFonts w:ascii="Verdana" w:hAnsi="Verdana"/>
                <w:sz w:val="16"/>
                <w:szCs w:val="16"/>
              </w:rPr>
              <w:t>,</w:t>
            </w:r>
            <w:r w:rsidRPr="0092577E">
              <w:rPr>
                <w:rFonts w:ascii="Verdana" w:hAnsi="Verdana"/>
                <w:sz w:val="16"/>
                <w:szCs w:val="16"/>
              </w:rPr>
              <w:t xml:space="preserve"> </w:t>
            </w:r>
            <w:r>
              <w:rPr>
                <w:rFonts w:ascii="Verdana" w:hAnsi="Verdana"/>
                <w:sz w:val="16"/>
                <w:szCs w:val="16"/>
              </w:rPr>
              <w:t xml:space="preserve">durante </w:t>
            </w:r>
            <w:r w:rsidRPr="0092577E">
              <w:rPr>
                <w:rFonts w:ascii="Verdana" w:hAnsi="Verdana"/>
                <w:sz w:val="16"/>
                <w:szCs w:val="16"/>
              </w:rPr>
              <w:t>il normale funzionamento.</w:t>
            </w:r>
          </w:p>
        </w:tc>
      </w:tr>
      <w:tr w:rsidR="00F01CF8" w:rsidRPr="00794C37" w14:paraId="194829C7" w14:textId="77777777" w:rsidTr="00185BF0">
        <w:trPr>
          <w:jc w:val="center"/>
        </w:trPr>
        <w:tc>
          <w:tcPr>
            <w:tcW w:w="936" w:type="pct"/>
            <w:vMerge/>
            <w:vAlign w:val="center"/>
          </w:tcPr>
          <w:p w14:paraId="02206941" w14:textId="77777777" w:rsidR="00F01CF8" w:rsidRDefault="00F01CF8" w:rsidP="00DA003D">
            <w:pPr>
              <w:tabs>
                <w:tab w:val="num" w:pos="720"/>
              </w:tabs>
              <w:jc w:val="both"/>
              <w:rPr>
                <w:rFonts w:ascii="Verdana" w:hAnsi="Verdana"/>
                <w:sz w:val="16"/>
                <w:szCs w:val="16"/>
              </w:rPr>
            </w:pPr>
          </w:p>
        </w:tc>
        <w:tc>
          <w:tcPr>
            <w:tcW w:w="1088" w:type="pct"/>
            <w:vAlign w:val="center"/>
          </w:tcPr>
          <w:p w14:paraId="3072A1B4" w14:textId="77777777" w:rsidR="00F01CF8" w:rsidRPr="007A6D28" w:rsidRDefault="00F01CF8" w:rsidP="00DA003D">
            <w:pPr>
              <w:tabs>
                <w:tab w:val="num" w:pos="720"/>
              </w:tabs>
              <w:jc w:val="both"/>
              <w:rPr>
                <w:rFonts w:ascii="Verdana" w:hAnsi="Verdana"/>
                <w:sz w:val="16"/>
                <w:szCs w:val="16"/>
              </w:rPr>
            </w:pPr>
            <w:r w:rsidRPr="007A6D28">
              <w:rPr>
                <w:rFonts w:ascii="Verdana" w:hAnsi="Verdana"/>
                <w:sz w:val="16"/>
                <w:szCs w:val="16"/>
              </w:rPr>
              <w:t>Disponibilità</w:t>
            </w:r>
          </w:p>
        </w:tc>
        <w:tc>
          <w:tcPr>
            <w:tcW w:w="2976" w:type="pct"/>
            <w:vAlign w:val="center"/>
          </w:tcPr>
          <w:p w14:paraId="38B24DFC"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Livello di operatività e accessibilità del sistema/prodotto/ componente.</w:t>
            </w:r>
          </w:p>
          <w:p w14:paraId="2B6693FD" w14:textId="77777777" w:rsidR="00F01CF8" w:rsidRPr="007A6D28" w:rsidRDefault="00F01CF8" w:rsidP="00DA003D">
            <w:pPr>
              <w:tabs>
                <w:tab w:val="num" w:pos="720"/>
              </w:tabs>
              <w:jc w:val="both"/>
              <w:rPr>
                <w:rFonts w:ascii="Verdana" w:hAnsi="Verdana"/>
                <w:sz w:val="16"/>
                <w:szCs w:val="16"/>
              </w:rPr>
            </w:pPr>
            <w:r>
              <w:rPr>
                <w:rFonts w:ascii="Verdana" w:hAnsi="Verdana"/>
                <w:sz w:val="16"/>
                <w:szCs w:val="16"/>
              </w:rPr>
              <w:t>Nota</w:t>
            </w:r>
            <w:r w:rsidRPr="0092577E">
              <w:rPr>
                <w:rFonts w:ascii="Verdana" w:hAnsi="Verdana"/>
                <w:sz w:val="16"/>
                <w:szCs w:val="16"/>
              </w:rPr>
              <w:t xml:space="preserve">: esternamente, la disponibilità può essere valutata in base </w:t>
            </w:r>
            <w:r>
              <w:rPr>
                <w:rFonts w:ascii="Verdana" w:hAnsi="Verdana"/>
                <w:sz w:val="16"/>
                <w:szCs w:val="16"/>
              </w:rPr>
              <w:t>alla quantità di</w:t>
            </w:r>
            <w:r w:rsidRPr="0092577E">
              <w:rPr>
                <w:rFonts w:ascii="Verdana" w:hAnsi="Verdana"/>
                <w:sz w:val="16"/>
                <w:szCs w:val="16"/>
              </w:rPr>
              <w:t xml:space="preserve"> tempo totale durante il quale il sistema, il prodotto o il componente si trova in uno stato attivo. La disponibilità è quindi una combinazione </w:t>
            </w:r>
            <w:r>
              <w:rPr>
                <w:rFonts w:ascii="Verdana" w:hAnsi="Verdana"/>
                <w:sz w:val="16"/>
                <w:szCs w:val="16"/>
              </w:rPr>
              <w:t>di maturità</w:t>
            </w:r>
            <w:r w:rsidRPr="0092577E">
              <w:rPr>
                <w:rFonts w:ascii="Verdana" w:hAnsi="Verdana"/>
                <w:sz w:val="16"/>
                <w:szCs w:val="16"/>
              </w:rPr>
              <w:t xml:space="preserve"> (che </w:t>
            </w:r>
            <w:r>
              <w:rPr>
                <w:rFonts w:ascii="Verdana" w:hAnsi="Verdana"/>
                <w:sz w:val="16"/>
                <w:szCs w:val="16"/>
              </w:rPr>
              <w:t>dipende dal</w:t>
            </w:r>
            <w:r w:rsidRPr="0092577E">
              <w:rPr>
                <w:rFonts w:ascii="Verdana" w:hAnsi="Verdana"/>
                <w:sz w:val="16"/>
                <w:szCs w:val="16"/>
              </w:rPr>
              <w:t xml:space="preserve">la frequenza </w:t>
            </w:r>
            <w:r>
              <w:rPr>
                <w:rFonts w:ascii="Verdana" w:hAnsi="Verdana"/>
                <w:sz w:val="16"/>
                <w:szCs w:val="16"/>
              </w:rPr>
              <w:t>di malfunzioni</w:t>
            </w:r>
            <w:r w:rsidRPr="0092577E">
              <w:rPr>
                <w:rFonts w:ascii="Verdana" w:hAnsi="Verdana"/>
                <w:sz w:val="16"/>
                <w:szCs w:val="16"/>
              </w:rPr>
              <w:t xml:space="preserve">), tolleranza agli errori e recuperabilità (che </w:t>
            </w:r>
            <w:r>
              <w:rPr>
                <w:rFonts w:ascii="Verdana" w:hAnsi="Verdana"/>
                <w:sz w:val="16"/>
                <w:szCs w:val="16"/>
              </w:rPr>
              <w:t>dipende dal tempo</w:t>
            </w:r>
            <w:r w:rsidRPr="0092577E">
              <w:rPr>
                <w:rFonts w:ascii="Verdana" w:hAnsi="Verdana"/>
                <w:sz w:val="16"/>
                <w:szCs w:val="16"/>
              </w:rPr>
              <w:t xml:space="preserve"> di inattività successivo a ciascun guasto).</w:t>
            </w:r>
          </w:p>
        </w:tc>
      </w:tr>
      <w:tr w:rsidR="00F01CF8" w:rsidRPr="00794C37" w14:paraId="2F479127" w14:textId="77777777" w:rsidTr="00185BF0">
        <w:trPr>
          <w:jc w:val="center"/>
        </w:trPr>
        <w:tc>
          <w:tcPr>
            <w:tcW w:w="936" w:type="pct"/>
            <w:vMerge/>
            <w:vAlign w:val="center"/>
          </w:tcPr>
          <w:p w14:paraId="00777B1B" w14:textId="77777777" w:rsidR="00F01CF8" w:rsidRDefault="00F01CF8" w:rsidP="00DA003D">
            <w:pPr>
              <w:tabs>
                <w:tab w:val="num" w:pos="720"/>
              </w:tabs>
              <w:jc w:val="both"/>
              <w:rPr>
                <w:rFonts w:ascii="Verdana" w:hAnsi="Verdana"/>
                <w:sz w:val="16"/>
                <w:szCs w:val="16"/>
              </w:rPr>
            </w:pPr>
          </w:p>
        </w:tc>
        <w:tc>
          <w:tcPr>
            <w:tcW w:w="1088" w:type="pct"/>
            <w:vAlign w:val="center"/>
          </w:tcPr>
          <w:p w14:paraId="02BA7D0D" w14:textId="77777777" w:rsidR="00F01CF8" w:rsidRPr="007A6D28" w:rsidRDefault="00F01CF8" w:rsidP="00DA003D">
            <w:pPr>
              <w:tabs>
                <w:tab w:val="num" w:pos="720"/>
              </w:tabs>
              <w:jc w:val="both"/>
              <w:rPr>
                <w:rFonts w:ascii="Verdana" w:hAnsi="Verdana"/>
                <w:sz w:val="16"/>
                <w:szCs w:val="16"/>
              </w:rPr>
            </w:pPr>
            <w:r>
              <w:rPr>
                <w:rFonts w:ascii="Verdana" w:hAnsi="Verdana"/>
                <w:sz w:val="16"/>
                <w:szCs w:val="16"/>
              </w:rPr>
              <w:t>Tolleranza agli errori</w:t>
            </w:r>
          </w:p>
        </w:tc>
        <w:tc>
          <w:tcPr>
            <w:tcW w:w="2976" w:type="pct"/>
            <w:vAlign w:val="center"/>
          </w:tcPr>
          <w:p w14:paraId="475BFEB7" w14:textId="77777777" w:rsidR="00F01CF8" w:rsidRPr="007A6D28" w:rsidRDefault="00F01CF8" w:rsidP="006F5177">
            <w:pPr>
              <w:tabs>
                <w:tab w:val="num" w:pos="720"/>
              </w:tabs>
              <w:jc w:val="both"/>
              <w:rPr>
                <w:rFonts w:ascii="Verdana" w:hAnsi="Verdana"/>
                <w:sz w:val="16"/>
                <w:szCs w:val="16"/>
              </w:rPr>
            </w:pPr>
            <w:r>
              <w:rPr>
                <w:rFonts w:ascii="Verdana" w:hAnsi="Verdana"/>
                <w:sz w:val="16"/>
                <w:szCs w:val="16"/>
              </w:rPr>
              <w:t xml:space="preserve">Capacità </w:t>
            </w:r>
            <w:r w:rsidR="006F5177">
              <w:rPr>
                <w:rFonts w:ascii="Verdana" w:hAnsi="Verdana"/>
                <w:sz w:val="16"/>
                <w:szCs w:val="16"/>
              </w:rPr>
              <w:t>di</w:t>
            </w:r>
            <w:r>
              <w:rPr>
                <w:rFonts w:ascii="Verdana" w:hAnsi="Verdana"/>
                <w:sz w:val="16"/>
                <w:szCs w:val="16"/>
              </w:rPr>
              <w:t xml:space="preserve"> sistema/prodotto/</w:t>
            </w:r>
            <w:r w:rsidRPr="0092577E">
              <w:rPr>
                <w:rFonts w:ascii="Verdana" w:hAnsi="Verdana"/>
                <w:sz w:val="16"/>
                <w:szCs w:val="16"/>
              </w:rPr>
              <w:t xml:space="preserve">componente </w:t>
            </w:r>
            <w:r w:rsidR="006F5177">
              <w:rPr>
                <w:rFonts w:ascii="Verdana" w:hAnsi="Verdana"/>
                <w:sz w:val="16"/>
                <w:szCs w:val="16"/>
              </w:rPr>
              <w:t>di</w:t>
            </w:r>
            <w:r>
              <w:rPr>
                <w:rFonts w:ascii="Verdana" w:hAnsi="Verdana"/>
                <w:sz w:val="16"/>
                <w:szCs w:val="16"/>
              </w:rPr>
              <w:t xml:space="preserve"> </w:t>
            </w:r>
            <w:r w:rsidRPr="0092577E">
              <w:rPr>
                <w:rFonts w:ascii="Verdana" w:hAnsi="Verdana"/>
                <w:sz w:val="16"/>
                <w:szCs w:val="16"/>
              </w:rPr>
              <w:t>funziona</w:t>
            </w:r>
            <w:r>
              <w:rPr>
                <w:rFonts w:ascii="Verdana" w:hAnsi="Verdana"/>
                <w:sz w:val="16"/>
                <w:szCs w:val="16"/>
              </w:rPr>
              <w:t>re</w:t>
            </w:r>
            <w:r w:rsidRPr="0092577E">
              <w:rPr>
                <w:rFonts w:ascii="Verdana" w:hAnsi="Verdana"/>
                <w:sz w:val="16"/>
                <w:szCs w:val="16"/>
              </w:rPr>
              <w:t xml:space="preserve"> come previsto nonostante la presenza di errori hardware o software</w:t>
            </w:r>
            <w:r>
              <w:rPr>
                <w:rFonts w:ascii="Verdana" w:hAnsi="Verdana"/>
                <w:sz w:val="16"/>
                <w:szCs w:val="16"/>
              </w:rPr>
              <w:t>.</w:t>
            </w:r>
          </w:p>
        </w:tc>
      </w:tr>
      <w:tr w:rsidR="00F01CF8" w:rsidRPr="00794C37" w14:paraId="2D9315CA" w14:textId="77777777" w:rsidTr="00185BF0">
        <w:trPr>
          <w:jc w:val="center"/>
        </w:trPr>
        <w:tc>
          <w:tcPr>
            <w:tcW w:w="936" w:type="pct"/>
            <w:vMerge/>
            <w:vAlign w:val="center"/>
          </w:tcPr>
          <w:p w14:paraId="67984827" w14:textId="77777777" w:rsidR="00F01CF8" w:rsidRDefault="00F01CF8" w:rsidP="00DA003D">
            <w:pPr>
              <w:tabs>
                <w:tab w:val="num" w:pos="720"/>
              </w:tabs>
              <w:jc w:val="both"/>
              <w:rPr>
                <w:rFonts w:ascii="Verdana" w:hAnsi="Verdana"/>
                <w:sz w:val="16"/>
                <w:szCs w:val="16"/>
              </w:rPr>
            </w:pPr>
          </w:p>
        </w:tc>
        <w:tc>
          <w:tcPr>
            <w:tcW w:w="1088" w:type="pct"/>
            <w:vAlign w:val="center"/>
          </w:tcPr>
          <w:p w14:paraId="5814E8D7" w14:textId="77777777" w:rsidR="00F01CF8" w:rsidRPr="007A6D28" w:rsidRDefault="00F01CF8" w:rsidP="00DA003D">
            <w:pPr>
              <w:tabs>
                <w:tab w:val="num" w:pos="720"/>
              </w:tabs>
              <w:jc w:val="both"/>
              <w:rPr>
                <w:rFonts w:ascii="Verdana" w:hAnsi="Verdana"/>
                <w:sz w:val="16"/>
                <w:szCs w:val="16"/>
              </w:rPr>
            </w:pPr>
            <w:r w:rsidRPr="007A6D28">
              <w:rPr>
                <w:rFonts w:ascii="Verdana" w:hAnsi="Verdana"/>
                <w:sz w:val="16"/>
                <w:szCs w:val="16"/>
              </w:rPr>
              <w:t>Recuperabilità</w:t>
            </w:r>
          </w:p>
        </w:tc>
        <w:tc>
          <w:tcPr>
            <w:tcW w:w="2976" w:type="pct"/>
            <w:vAlign w:val="center"/>
          </w:tcPr>
          <w:p w14:paraId="353576CB" w14:textId="77777777" w:rsidR="00F01CF8" w:rsidRDefault="00F01CF8" w:rsidP="00DA003D">
            <w:pPr>
              <w:tabs>
                <w:tab w:val="num" w:pos="720"/>
              </w:tabs>
              <w:jc w:val="both"/>
              <w:rPr>
                <w:rFonts w:ascii="Verdana" w:hAnsi="Verdana"/>
                <w:sz w:val="16"/>
                <w:szCs w:val="16"/>
              </w:rPr>
            </w:pPr>
            <w:r>
              <w:rPr>
                <w:rFonts w:ascii="Verdana" w:hAnsi="Verdana"/>
                <w:sz w:val="16"/>
                <w:szCs w:val="16"/>
              </w:rPr>
              <w:t>I</w:t>
            </w:r>
            <w:r w:rsidRPr="0092577E">
              <w:rPr>
                <w:rFonts w:ascii="Verdana" w:hAnsi="Verdana"/>
                <w:sz w:val="16"/>
                <w:szCs w:val="16"/>
              </w:rPr>
              <w:t xml:space="preserve">n caso di </w:t>
            </w:r>
            <w:r>
              <w:rPr>
                <w:rFonts w:ascii="Verdana" w:hAnsi="Verdana"/>
                <w:sz w:val="16"/>
                <w:szCs w:val="16"/>
              </w:rPr>
              <w:t xml:space="preserve">guasto e </w:t>
            </w:r>
            <w:r w:rsidRPr="0092577E">
              <w:rPr>
                <w:rFonts w:ascii="Verdana" w:hAnsi="Verdana"/>
                <w:sz w:val="16"/>
                <w:szCs w:val="16"/>
              </w:rPr>
              <w:t xml:space="preserve">interruzione </w:t>
            </w:r>
            <w:r>
              <w:rPr>
                <w:rFonts w:ascii="Verdana" w:hAnsi="Verdana"/>
                <w:sz w:val="16"/>
                <w:szCs w:val="16"/>
              </w:rPr>
              <w:t>del funzionamento</w:t>
            </w:r>
            <w:r w:rsidRPr="0092577E">
              <w:rPr>
                <w:rFonts w:ascii="Verdana" w:hAnsi="Verdana"/>
                <w:sz w:val="16"/>
                <w:szCs w:val="16"/>
              </w:rPr>
              <w:t xml:space="preserve">, </w:t>
            </w:r>
            <w:r>
              <w:rPr>
                <w:rFonts w:ascii="Verdana" w:hAnsi="Verdana"/>
                <w:sz w:val="16"/>
                <w:szCs w:val="16"/>
              </w:rPr>
              <w:t>è la capacità del prodotto/sistema di recuperare i dati direttamente interessati e ripristinare lo stato di funzionamento desiderato.</w:t>
            </w:r>
          </w:p>
          <w:p w14:paraId="5F1B18CB" w14:textId="77777777" w:rsidR="00F01CF8" w:rsidRPr="007A6D28" w:rsidRDefault="00F01CF8" w:rsidP="006F5177">
            <w:pPr>
              <w:tabs>
                <w:tab w:val="num" w:pos="720"/>
              </w:tabs>
              <w:jc w:val="both"/>
              <w:rPr>
                <w:rFonts w:ascii="Verdana" w:hAnsi="Verdana"/>
                <w:sz w:val="16"/>
                <w:szCs w:val="16"/>
              </w:rPr>
            </w:pPr>
            <w:r>
              <w:rPr>
                <w:rFonts w:ascii="Verdana" w:hAnsi="Verdana"/>
                <w:sz w:val="16"/>
                <w:szCs w:val="16"/>
              </w:rPr>
              <w:t xml:space="preserve">Nota: </w:t>
            </w:r>
            <w:r w:rsidR="006F5177">
              <w:rPr>
                <w:rFonts w:ascii="Verdana" w:hAnsi="Verdana"/>
                <w:sz w:val="16"/>
                <w:szCs w:val="16"/>
              </w:rPr>
              <w:t>i</w:t>
            </w:r>
            <w:r>
              <w:rPr>
                <w:rFonts w:ascii="Verdana" w:hAnsi="Verdana"/>
                <w:sz w:val="16"/>
                <w:szCs w:val="16"/>
              </w:rPr>
              <w:t xml:space="preserve">n caso di </w:t>
            </w:r>
            <w:r w:rsidRPr="0092577E">
              <w:rPr>
                <w:rFonts w:ascii="Verdana" w:hAnsi="Verdana"/>
                <w:sz w:val="16"/>
                <w:szCs w:val="16"/>
              </w:rPr>
              <w:t xml:space="preserve">errore, </w:t>
            </w:r>
            <w:r>
              <w:rPr>
                <w:rFonts w:ascii="Verdana" w:hAnsi="Verdana"/>
                <w:sz w:val="16"/>
                <w:szCs w:val="16"/>
              </w:rPr>
              <w:t>i sistemi informatici</w:t>
            </w:r>
            <w:r w:rsidRPr="0092577E">
              <w:rPr>
                <w:rFonts w:ascii="Verdana" w:hAnsi="Verdana"/>
                <w:sz w:val="16"/>
                <w:szCs w:val="16"/>
              </w:rPr>
              <w:t xml:space="preserve"> </w:t>
            </w:r>
            <w:r>
              <w:rPr>
                <w:rFonts w:ascii="Verdana" w:hAnsi="Verdana"/>
                <w:sz w:val="16"/>
                <w:szCs w:val="16"/>
              </w:rPr>
              <w:t>possono rimanere inutilizzabili per un determinato periodo di tempo. La misura di questo intervallo di tempo è una indicazione delle caratteristiche di recuperabilità.</w:t>
            </w:r>
          </w:p>
        </w:tc>
      </w:tr>
      <w:tr w:rsidR="00F01CF8" w:rsidRPr="00794C37" w14:paraId="640C6C58" w14:textId="77777777" w:rsidTr="00185BF0">
        <w:trPr>
          <w:jc w:val="center"/>
        </w:trPr>
        <w:tc>
          <w:tcPr>
            <w:tcW w:w="936" w:type="pct"/>
            <w:vMerge w:val="restart"/>
            <w:vAlign w:val="center"/>
          </w:tcPr>
          <w:p w14:paraId="7EB7AB63" w14:textId="77777777" w:rsidR="00F01CF8" w:rsidRDefault="00F01CF8" w:rsidP="00DA003D">
            <w:pPr>
              <w:tabs>
                <w:tab w:val="num" w:pos="720"/>
              </w:tabs>
              <w:jc w:val="both"/>
              <w:rPr>
                <w:rFonts w:ascii="Verdana" w:hAnsi="Verdana"/>
                <w:sz w:val="16"/>
                <w:szCs w:val="16"/>
              </w:rPr>
            </w:pPr>
            <w:r>
              <w:rPr>
                <w:rFonts w:ascii="Verdana" w:hAnsi="Verdana"/>
                <w:sz w:val="16"/>
                <w:szCs w:val="16"/>
              </w:rPr>
              <w:t>Sicurezza</w:t>
            </w:r>
          </w:p>
        </w:tc>
        <w:tc>
          <w:tcPr>
            <w:tcW w:w="1088" w:type="pct"/>
            <w:vAlign w:val="center"/>
          </w:tcPr>
          <w:p w14:paraId="67370054" w14:textId="77777777" w:rsidR="00F01CF8" w:rsidRPr="00F74E88" w:rsidRDefault="00F01CF8" w:rsidP="00DA003D">
            <w:pPr>
              <w:tabs>
                <w:tab w:val="num" w:pos="720"/>
              </w:tabs>
              <w:jc w:val="both"/>
              <w:rPr>
                <w:rFonts w:ascii="Verdana" w:hAnsi="Verdana"/>
                <w:sz w:val="16"/>
                <w:szCs w:val="16"/>
              </w:rPr>
            </w:pPr>
            <w:r w:rsidRPr="00F74E88">
              <w:rPr>
                <w:rFonts w:ascii="Verdana" w:hAnsi="Verdana"/>
                <w:sz w:val="16"/>
                <w:szCs w:val="16"/>
              </w:rPr>
              <w:t>Riservatezza</w:t>
            </w:r>
          </w:p>
        </w:tc>
        <w:tc>
          <w:tcPr>
            <w:tcW w:w="2976" w:type="pct"/>
            <w:vAlign w:val="center"/>
          </w:tcPr>
          <w:p w14:paraId="44149106" w14:textId="77777777" w:rsidR="00F01CF8" w:rsidRPr="00F74E88" w:rsidRDefault="00F01CF8" w:rsidP="006F5177">
            <w:pPr>
              <w:tabs>
                <w:tab w:val="num" w:pos="720"/>
              </w:tabs>
              <w:jc w:val="both"/>
              <w:rPr>
                <w:rFonts w:ascii="Verdana" w:hAnsi="Verdana"/>
                <w:sz w:val="16"/>
                <w:szCs w:val="16"/>
              </w:rPr>
            </w:pPr>
            <w:r>
              <w:rPr>
                <w:rFonts w:ascii="Verdana" w:hAnsi="Verdana"/>
                <w:sz w:val="16"/>
                <w:szCs w:val="16"/>
              </w:rPr>
              <w:t>Livello al quale il prodotto/sistema garantisce che un insieme di dati</w:t>
            </w:r>
            <w:r w:rsidRPr="0092577E">
              <w:rPr>
                <w:rFonts w:ascii="Verdana" w:hAnsi="Verdana"/>
                <w:sz w:val="16"/>
                <w:szCs w:val="16"/>
              </w:rPr>
              <w:t xml:space="preserve"> siano accessibili solo </w:t>
            </w:r>
            <w:r>
              <w:rPr>
                <w:rFonts w:ascii="Verdana" w:hAnsi="Verdana"/>
                <w:sz w:val="16"/>
                <w:szCs w:val="16"/>
              </w:rPr>
              <w:t>agli utenti in possesso delle autorizzazioni per accedervi.</w:t>
            </w:r>
          </w:p>
        </w:tc>
      </w:tr>
      <w:tr w:rsidR="00F01CF8" w:rsidRPr="00794C37" w14:paraId="2DCEC076" w14:textId="77777777" w:rsidTr="00185BF0">
        <w:trPr>
          <w:jc w:val="center"/>
        </w:trPr>
        <w:tc>
          <w:tcPr>
            <w:tcW w:w="936" w:type="pct"/>
            <w:vMerge/>
            <w:vAlign w:val="center"/>
          </w:tcPr>
          <w:p w14:paraId="4BA54BA7" w14:textId="77777777" w:rsidR="00F01CF8" w:rsidRDefault="00F01CF8" w:rsidP="00DA003D">
            <w:pPr>
              <w:tabs>
                <w:tab w:val="num" w:pos="720"/>
              </w:tabs>
              <w:jc w:val="both"/>
              <w:rPr>
                <w:rFonts w:ascii="Verdana" w:hAnsi="Verdana"/>
                <w:sz w:val="16"/>
                <w:szCs w:val="16"/>
              </w:rPr>
            </w:pPr>
          </w:p>
        </w:tc>
        <w:tc>
          <w:tcPr>
            <w:tcW w:w="1088" w:type="pct"/>
            <w:vAlign w:val="center"/>
          </w:tcPr>
          <w:p w14:paraId="1F541DC9" w14:textId="77777777" w:rsidR="00F01CF8" w:rsidRPr="00F74E88" w:rsidRDefault="00F01CF8" w:rsidP="00DA003D">
            <w:pPr>
              <w:tabs>
                <w:tab w:val="num" w:pos="720"/>
              </w:tabs>
              <w:jc w:val="both"/>
              <w:rPr>
                <w:rFonts w:ascii="Verdana" w:hAnsi="Verdana"/>
                <w:sz w:val="16"/>
                <w:szCs w:val="16"/>
              </w:rPr>
            </w:pPr>
            <w:r w:rsidRPr="00F74E88">
              <w:rPr>
                <w:rFonts w:ascii="Verdana" w:hAnsi="Verdana"/>
                <w:sz w:val="16"/>
                <w:szCs w:val="16"/>
              </w:rPr>
              <w:t>Integrità</w:t>
            </w:r>
          </w:p>
        </w:tc>
        <w:tc>
          <w:tcPr>
            <w:tcW w:w="2976" w:type="pct"/>
            <w:vAlign w:val="center"/>
          </w:tcPr>
          <w:p w14:paraId="790772DF" w14:textId="77777777" w:rsidR="00F01CF8" w:rsidRPr="00F74E88" w:rsidRDefault="00F01CF8" w:rsidP="006F5177">
            <w:pPr>
              <w:tabs>
                <w:tab w:val="num" w:pos="720"/>
              </w:tabs>
              <w:jc w:val="both"/>
              <w:rPr>
                <w:rFonts w:ascii="Verdana" w:hAnsi="Verdana"/>
                <w:sz w:val="16"/>
                <w:szCs w:val="16"/>
              </w:rPr>
            </w:pPr>
            <w:r>
              <w:rPr>
                <w:rFonts w:ascii="Verdana" w:hAnsi="Verdana"/>
                <w:sz w:val="16"/>
                <w:szCs w:val="16"/>
              </w:rPr>
              <w:t>Capacità del prodotto/sistema/componente</w:t>
            </w:r>
            <w:r w:rsidRPr="0092577E">
              <w:rPr>
                <w:rFonts w:ascii="Verdana" w:hAnsi="Verdana"/>
                <w:sz w:val="16"/>
                <w:szCs w:val="16"/>
              </w:rPr>
              <w:t xml:space="preserve"> </w:t>
            </w:r>
            <w:r>
              <w:rPr>
                <w:rFonts w:ascii="Verdana" w:hAnsi="Verdana"/>
                <w:sz w:val="16"/>
                <w:szCs w:val="16"/>
              </w:rPr>
              <w:t>di impedire</w:t>
            </w:r>
            <w:r w:rsidRPr="0092577E">
              <w:rPr>
                <w:rFonts w:ascii="Verdana" w:hAnsi="Verdana"/>
                <w:sz w:val="16"/>
                <w:szCs w:val="16"/>
              </w:rPr>
              <w:t xml:space="preserve"> l'accesso non autorizza</w:t>
            </w:r>
            <w:r>
              <w:rPr>
                <w:rFonts w:ascii="Verdana" w:hAnsi="Verdana"/>
                <w:sz w:val="16"/>
                <w:szCs w:val="16"/>
              </w:rPr>
              <w:t>to o la modifica di programmi/dati.</w:t>
            </w:r>
          </w:p>
        </w:tc>
      </w:tr>
      <w:tr w:rsidR="00F01CF8" w:rsidRPr="00794C37" w14:paraId="02EED88A" w14:textId="77777777" w:rsidTr="00185BF0">
        <w:trPr>
          <w:jc w:val="center"/>
        </w:trPr>
        <w:tc>
          <w:tcPr>
            <w:tcW w:w="936" w:type="pct"/>
            <w:vMerge/>
            <w:vAlign w:val="center"/>
          </w:tcPr>
          <w:p w14:paraId="6FBA349F" w14:textId="77777777" w:rsidR="00F01CF8" w:rsidRDefault="00F01CF8" w:rsidP="00DA003D">
            <w:pPr>
              <w:tabs>
                <w:tab w:val="num" w:pos="720"/>
              </w:tabs>
              <w:jc w:val="both"/>
              <w:rPr>
                <w:rFonts w:ascii="Verdana" w:hAnsi="Verdana"/>
                <w:sz w:val="16"/>
                <w:szCs w:val="16"/>
              </w:rPr>
            </w:pPr>
          </w:p>
        </w:tc>
        <w:tc>
          <w:tcPr>
            <w:tcW w:w="1088" w:type="pct"/>
            <w:vAlign w:val="center"/>
          </w:tcPr>
          <w:p w14:paraId="5581BC16" w14:textId="77777777" w:rsidR="00F01CF8" w:rsidRPr="00F74E88" w:rsidRDefault="00F01CF8" w:rsidP="00DA003D">
            <w:pPr>
              <w:tabs>
                <w:tab w:val="num" w:pos="720"/>
              </w:tabs>
              <w:jc w:val="both"/>
              <w:rPr>
                <w:rFonts w:ascii="Verdana" w:hAnsi="Verdana"/>
                <w:sz w:val="16"/>
                <w:szCs w:val="16"/>
              </w:rPr>
            </w:pPr>
            <w:r w:rsidRPr="00F74E88">
              <w:rPr>
                <w:rFonts w:ascii="Verdana" w:hAnsi="Verdana"/>
                <w:sz w:val="16"/>
                <w:szCs w:val="16"/>
              </w:rPr>
              <w:t>Non ripudio</w:t>
            </w:r>
          </w:p>
        </w:tc>
        <w:tc>
          <w:tcPr>
            <w:tcW w:w="2976" w:type="pct"/>
            <w:vAlign w:val="center"/>
          </w:tcPr>
          <w:p w14:paraId="6D196970" w14:textId="77777777" w:rsidR="00F01CF8" w:rsidRPr="00F74E88" w:rsidRDefault="00F01CF8" w:rsidP="00DA003D">
            <w:pPr>
              <w:tabs>
                <w:tab w:val="num" w:pos="720"/>
              </w:tabs>
              <w:jc w:val="both"/>
              <w:rPr>
                <w:rFonts w:ascii="Verdana" w:hAnsi="Verdana"/>
                <w:sz w:val="16"/>
                <w:szCs w:val="16"/>
              </w:rPr>
            </w:pPr>
            <w:r>
              <w:rPr>
                <w:rFonts w:ascii="Verdana" w:hAnsi="Verdana"/>
                <w:sz w:val="16"/>
                <w:szCs w:val="16"/>
              </w:rPr>
              <w:t>Capacità di poter dimostrare</w:t>
            </w:r>
            <w:r w:rsidRPr="0092577E">
              <w:rPr>
                <w:rFonts w:ascii="Verdana" w:hAnsi="Verdana"/>
                <w:sz w:val="16"/>
                <w:szCs w:val="16"/>
              </w:rPr>
              <w:t xml:space="preserve"> che azioni o eventi hanno avuto luogo, in modo che </w:t>
            </w:r>
            <w:r>
              <w:rPr>
                <w:rFonts w:ascii="Verdana" w:hAnsi="Verdana"/>
                <w:sz w:val="16"/>
                <w:szCs w:val="16"/>
              </w:rPr>
              <w:t xml:space="preserve">detti eventi </w:t>
            </w:r>
            <w:r w:rsidRPr="0092577E">
              <w:rPr>
                <w:rFonts w:ascii="Verdana" w:hAnsi="Verdana"/>
                <w:sz w:val="16"/>
                <w:szCs w:val="16"/>
              </w:rPr>
              <w:t>e azioni non possano essere ripudiati successivamente</w:t>
            </w:r>
            <w:r>
              <w:rPr>
                <w:rFonts w:ascii="Verdana" w:hAnsi="Verdana"/>
                <w:sz w:val="16"/>
                <w:szCs w:val="16"/>
              </w:rPr>
              <w:t>.</w:t>
            </w:r>
          </w:p>
        </w:tc>
      </w:tr>
      <w:tr w:rsidR="00F01CF8" w:rsidRPr="00794C37" w14:paraId="5E969660" w14:textId="77777777" w:rsidTr="00185BF0">
        <w:trPr>
          <w:jc w:val="center"/>
        </w:trPr>
        <w:tc>
          <w:tcPr>
            <w:tcW w:w="936" w:type="pct"/>
            <w:vMerge/>
            <w:vAlign w:val="center"/>
          </w:tcPr>
          <w:p w14:paraId="1FF5DA83" w14:textId="77777777" w:rsidR="00F01CF8" w:rsidRDefault="00F01CF8" w:rsidP="00DA003D">
            <w:pPr>
              <w:tabs>
                <w:tab w:val="num" w:pos="720"/>
              </w:tabs>
              <w:jc w:val="both"/>
              <w:rPr>
                <w:rFonts w:ascii="Verdana" w:hAnsi="Verdana"/>
                <w:sz w:val="16"/>
                <w:szCs w:val="16"/>
              </w:rPr>
            </w:pPr>
          </w:p>
        </w:tc>
        <w:tc>
          <w:tcPr>
            <w:tcW w:w="1088" w:type="pct"/>
            <w:vAlign w:val="center"/>
          </w:tcPr>
          <w:p w14:paraId="35CC85CC" w14:textId="77777777" w:rsidR="00F01CF8" w:rsidRPr="00F74E88" w:rsidRDefault="00F01CF8" w:rsidP="00DA003D">
            <w:pPr>
              <w:tabs>
                <w:tab w:val="num" w:pos="720"/>
              </w:tabs>
              <w:jc w:val="both"/>
              <w:rPr>
                <w:rFonts w:ascii="Verdana" w:hAnsi="Verdana"/>
                <w:sz w:val="16"/>
                <w:szCs w:val="16"/>
              </w:rPr>
            </w:pPr>
            <w:r>
              <w:rPr>
                <w:rFonts w:ascii="Verdana" w:hAnsi="Verdana"/>
                <w:sz w:val="16"/>
                <w:szCs w:val="16"/>
              </w:rPr>
              <w:t>Responsabilità</w:t>
            </w:r>
          </w:p>
        </w:tc>
        <w:tc>
          <w:tcPr>
            <w:tcW w:w="2976" w:type="pct"/>
            <w:vAlign w:val="center"/>
          </w:tcPr>
          <w:p w14:paraId="0235A20E" w14:textId="77777777" w:rsidR="00F01CF8" w:rsidRPr="00F74E88" w:rsidRDefault="00F01CF8" w:rsidP="00DA003D">
            <w:pPr>
              <w:tabs>
                <w:tab w:val="num" w:pos="720"/>
              </w:tabs>
              <w:jc w:val="both"/>
              <w:rPr>
                <w:rFonts w:ascii="Verdana" w:hAnsi="Verdana"/>
                <w:sz w:val="16"/>
                <w:szCs w:val="16"/>
              </w:rPr>
            </w:pPr>
            <w:r>
              <w:rPr>
                <w:rFonts w:ascii="Verdana" w:hAnsi="Verdana"/>
                <w:sz w:val="16"/>
                <w:szCs w:val="16"/>
              </w:rPr>
              <w:t>Capacità di poter verificare che le azioni svolte da una determinata entità siano effettivamente state svolte da detta entità.</w:t>
            </w:r>
          </w:p>
        </w:tc>
      </w:tr>
      <w:tr w:rsidR="00F01CF8" w:rsidRPr="00794C37" w14:paraId="37117EFE" w14:textId="77777777" w:rsidTr="00185BF0">
        <w:trPr>
          <w:jc w:val="center"/>
        </w:trPr>
        <w:tc>
          <w:tcPr>
            <w:tcW w:w="936" w:type="pct"/>
            <w:vMerge/>
            <w:vAlign w:val="center"/>
          </w:tcPr>
          <w:p w14:paraId="5213CFEC" w14:textId="77777777" w:rsidR="00F01CF8" w:rsidRDefault="00F01CF8" w:rsidP="00DA003D">
            <w:pPr>
              <w:tabs>
                <w:tab w:val="num" w:pos="720"/>
              </w:tabs>
              <w:jc w:val="both"/>
              <w:rPr>
                <w:rFonts w:ascii="Verdana" w:hAnsi="Verdana"/>
                <w:sz w:val="16"/>
                <w:szCs w:val="16"/>
              </w:rPr>
            </w:pPr>
          </w:p>
        </w:tc>
        <w:tc>
          <w:tcPr>
            <w:tcW w:w="1088" w:type="pct"/>
            <w:vAlign w:val="center"/>
          </w:tcPr>
          <w:p w14:paraId="5D1C628E" w14:textId="77777777" w:rsidR="00F01CF8" w:rsidRPr="00F74E88" w:rsidRDefault="00F01CF8" w:rsidP="00DA003D">
            <w:pPr>
              <w:tabs>
                <w:tab w:val="num" w:pos="720"/>
              </w:tabs>
              <w:jc w:val="both"/>
              <w:rPr>
                <w:rFonts w:ascii="Verdana" w:hAnsi="Verdana"/>
                <w:sz w:val="16"/>
                <w:szCs w:val="16"/>
              </w:rPr>
            </w:pPr>
            <w:r>
              <w:rPr>
                <w:rFonts w:ascii="Verdana" w:hAnsi="Verdana"/>
                <w:sz w:val="16"/>
                <w:szCs w:val="16"/>
              </w:rPr>
              <w:t>Autenticità</w:t>
            </w:r>
          </w:p>
        </w:tc>
        <w:tc>
          <w:tcPr>
            <w:tcW w:w="2976" w:type="pct"/>
            <w:vAlign w:val="center"/>
          </w:tcPr>
          <w:p w14:paraId="24FDC8EA" w14:textId="77777777" w:rsidR="00F01CF8" w:rsidRPr="00F74E88" w:rsidRDefault="00F01CF8" w:rsidP="00DA003D">
            <w:pPr>
              <w:tabs>
                <w:tab w:val="num" w:pos="720"/>
              </w:tabs>
              <w:jc w:val="both"/>
              <w:rPr>
                <w:rFonts w:ascii="Verdana" w:hAnsi="Verdana"/>
                <w:sz w:val="16"/>
                <w:szCs w:val="16"/>
              </w:rPr>
            </w:pPr>
            <w:r>
              <w:rPr>
                <w:rFonts w:ascii="Verdana" w:hAnsi="Verdana"/>
                <w:sz w:val="16"/>
                <w:szCs w:val="16"/>
              </w:rPr>
              <w:t>Capacità di poter dimostrare che l’identità di un determinato soggetto corrisponda a quella rivendicata dal soggetto stesso.</w:t>
            </w:r>
          </w:p>
        </w:tc>
      </w:tr>
      <w:tr w:rsidR="00F01CF8" w:rsidRPr="00794C37" w14:paraId="6AE39012" w14:textId="77777777" w:rsidTr="00185BF0">
        <w:trPr>
          <w:jc w:val="center"/>
        </w:trPr>
        <w:tc>
          <w:tcPr>
            <w:tcW w:w="936" w:type="pct"/>
            <w:vMerge w:val="restart"/>
            <w:vAlign w:val="center"/>
          </w:tcPr>
          <w:p w14:paraId="3541A2C7" w14:textId="77777777" w:rsidR="00F01CF8" w:rsidRDefault="00F01CF8" w:rsidP="00DA003D">
            <w:pPr>
              <w:tabs>
                <w:tab w:val="num" w:pos="720"/>
              </w:tabs>
              <w:jc w:val="both"/>
              <w:rPr>
                <w:rFonts w:ascii="Verdana" w:hAnsi="Verdana"/>
                <w:sz w:val="16"/>
                <w:szCs w:val="16"/>
              </w:rPr>
            </w:pPr>
            <w:r>
              <w:rPr>
                <w:rFonts w:ascii="Verdana" w:hAnsi="Verdana"/>
                <w:sz w:val="16"/>
                <w:szCs w:val="16"/>
              </w:rPr>
              <w:t>Manutenibilità</w:t>
            </w:r>
          </w:p>
        </w:tc>
        <w:tc>
          <w:tcPr>
            <w:tcW w:w="1088" w:type="pct"/>
            <w:vAlign w:val="center"/>
          </w:tcPr>
          <w:p w14:paraId="320E713A" w14:textId="77777777" w:rsidR="00F01CF8" w:rsidRDefault="00F01CF8" w:rsidP="00DA003D">
            <w:pPr>
              <w:tabs>
                <w:tab w:val="num" w:pos="720"/>
              </w:tabs>
              <w:jc w:val="both"/>
              <w:rPr>
                <w:rFonts w:ascii="Verdana" w:hAnsi="Verdana"/>
                <w:sz w:val="16"/>
                <w:szCs w:val="16"/>
              </w:rPr>
            </w:pPr>
            <w:r>
              <w:rPr>
                <w:rFonts w:ascii="Verdana" w:hAnsi="Verdana"/>
                <w:sz w:val="16"/>
                <w:szCs w:val="16"/>
              </w:rPr>
              <w:t>Modularità</w:t>
            </w:r>
          </w:p>
        </w:tc>
        <w:tc>
          <w:tcPr>
            <w:tcW w:w="2976" w:type="pct"/>
            <w:vAlign w:val="center"/>
          </w:tcPr>
          <w:p w14:paraId="6F1A9C1A" w14:textId="77777777" w:rsidR="00F01CF8" w:rsidRDefault="00F01CF8" w:rsidP="004A73D5">
            <w:pPr>
              <w:tabs>
                <w:tab w:val="num" w:pos="720"/>
              </w:tabs>
              <w:jc w:val="both"/>
              <w:rPr>
                <w:rFonts w:ascii="Verdana" w:hAnsi="Verdana"/>
                <w:sz w:val="16"/>
                <w:szCs w:val="16"/>
              </w:rPr>
            </w:pPr>
            <w:r>
              <w:rPr>
                <w:rFonts w:ascii="Verdana" w:hAnsi="Verdana"/>
                <w:sz w:val="16"/>
                <w:szCs w:val="16"/>
              </w:rPr>
              <w:t xml:space="preserve">Caratteristica di </w:t>
            </w:r>
            <w:r w:rsidRPr="0092577E">
              <w:rPr>
                <w:rFonts w:ascii="Verdana" w:hAnsi="Verdana"/>
                <w:sz w:val="16"/>
                <w:szCs w:val="16"/>
              </w:rPr>
              <w:t xml:space="preserve">un programma per computer </w:t>
            </w:r>
            <w:r>
              <w:rPr>
                <w:rFonts w:ascii="Verdana" w:hAnsi="Verdana"/>
                <w:sz w:val="16"/>
                <w:szCs w:val="16"/>
              </w:rPr>
              <w:t xml:space="preserve">di essere costituito </w:t>
            </w:r>
            <w:r w:rsidRPr="0092577E">
              <w:rPr>
                <w:rFonts w:ascii="Verdana" w:hAnsi="Verdana"/>
                <w:sz w:val="16"/>
                <w:szCs w:val="16"/>
              </w:rPr>
              <w:t xml:space="preserve">da componenti discreti in modo tale che una modifica </w:t>
            </w:r>
            <w:r w:rsidR="004A73D5">
              <w:rPr>
                <w:rFonts w:ascii="Verdana" w:hAnsi="Verdana"/>
                <w:sz w:val="16"/>
                <w:szCs w:val="16"/>
              </w:rPr>
              <w:t>su</w:t>
            </w:r>
            <w:r w:rsidRPr="0092577E">
              <w:rPr>
                <w:rFonts w:ascii="Verdana" w:hAnsi="Verdana"/>
                <w:sz w:val="16"/>
                <w:szCs w:val="16"/>
              </w:rPr>
              <w:t xml:space="preserve"> un componente abbia un impatto minimo su altri componenti</w:t>
            </w:r>
            <w:r>
              <w:rPr>
                <w:rFonts w:ascii="Verdana" w:hAnsi="Verdana"/>
                <w:sz w:val="16"/>
                <w:szCs w:val="16"/>
              </w:rPr>
              <w:t>.</w:t>
            </w:r>
          </w:p>
        </w:tc>
      </w:tr>
      <w:tr w:rsidR="00F01CF8" w:rsidRPr="00794C37" w14:paraId="752560C4" w14:textId="77777777" w:rsidTr="00185BF0">
        <w:trPr>
          <w:jc w:val="center"/>
        </w:trPr>
        <w:tc>
          <w:tcPr>
            <w:tcW w:w="936" w:type="pct"/>
            <w:vMerge/>
            <w:vAlign w:val="center"/>
          </w:tcPr>
          <w:p w14:paraId="371B01D8" w14:textId="77777777" w:rsidR="00F01CF8" w:rsidRDefault="00F01CF8" w:rsidP="00DA003D">
            <w:pPr>
              <w:tabs>
                <w:tab w:val="num" w:pos="720"/>
              </w:tabs>
              <w:jc w:val="both"/>
              <w:rPr>
                <w:rFonts w:ascii="Verdana" w:hAnsi="Verdana"/>
                <w:sz w:val="16"/>
                <w:szCs w:val="16"/>
              </w:rPr>
            </w:pPr>
          </w:p>
        </w:tc>
        <w:tc>
          <w:tcPr>
            <w:tcW w:w="1088" w:type="pct"/>
            <w:vAlign w:val="center"/>
          </w:tcPr>
          <w:p w14:paraId="22228653" w14:textId="77777777" w:rsidR="00F01CF8" w:rsidRDefault="00F01CF8" w:rsidP="00DA003D">
            <w:pPr>
              <w:tabs>
                <w:tab w:val="num" w:pos="720"/>
              </w:tabs>
              <w:jc w:val="both"/>
              <w:rPr>
                <w:rFonts w:ascii="Verdana" w:hAnsi="Verdana"/>
                <w:sz w:val="16"/>
                <w:szCs w:val="16"/>
              </w:rPr>
            </w:pPr>
            <w:r>
              <w:rPr>
                <w:rFonts w:ascii="Verdana" w:hAnsi="Verdana"/>
                <w:sz w:val="16"/>
                <w:szCs w:val="16"/>
              </w:rPr>
              <w:t>Riusabilità</w:t>
            </w:r>
          </w:p>
        </w:tc>
        <w:tc>
          <w:tcPr>
            <w:tcW w:w="2976" w:type="pct"/>
            <w:vAlign w:val="center"/>
          </w:tcPr>
          <w:p w14:paraId="2187E33D" w14:textId="77777777" w:rsidR="00F01CF8" w:rsidRDefault="00F01CF8" w:rsidP="00DA003D">
            <w:pPr>
              <w:tabs>
                <w:tab w:val="num" w:pos="720"/>
              </w:tabs>
              <w:jc w:val="both"/>
              <w:rPr>
                <w:rFonts w:ascii="Verdana" w:hAnsi="Verdana"/>
                <w:sz w:val="16"/>
                <w:szCs w:val="16"/>
              </w:rPr>
            </w:pPr>
            <w:r>
              <w:rPr>
                <w:rFonts w:ascii="Verdana" w:hAnsi="Verdana"/>
                <w:sz w:val="16"/>
                <w:szCs w:val="16"/>
              </w:rPr>
              <w:t xml:space="preserve">Caratteristica di un asset di poter </w:t>
            </w:r>
            <w:r w:rsidRPr="0092577E">
              <w:rPr>
                <w:rFonts w:ascii="Verdana" w:hAnsi="Verdana"/>
                <w:sz w:val="16"/>
                <w:szCs w:val="16"/>
              </w:rPr>
              <w:t xml:space="preserve">essere utilizzato in più di un sistema o nella </w:t>
            </w:r>
            <w:r>
              <w:rPr>
                <w:rFonts w:ascii="Verdana" w:hAnsi="Verdana"/>
                <w:sz w:val="16"/>
                <w:szCs w:val="16"/>
              </w:rPr>
              <w:t>costruzione di altri asset.</w:t>
            </w:r>
          </w:p>
        </w:tc>
      </w:tr>
      <w:tr w:rsidR="00F01CF8" w:rsidRPr="00794C37" w14:paraId="7D207501" w14:textId="77777777" w:rsidTr="00185BF0">
        <w:trPr>
          <w:jc w:val="center"/>
        </w:trPr>
        <w:tc>
          <w:tcPr>
            <w:tcW w:w="936" w:type="pct"/>
            <w:vMerge/>
            <w:vAlign w:val="center"/>
          </w:tcPr>
          <w:p w14:paraId="35FE3597" w14:textId="77777777" w:rsidR="00F01CF8" w:rsidRDefault="00F01CF8" w:rsidP="00DA003D">
            <w:pPr>
              <w:tabs>
                <w:tab w:val="num" w:pos="720"/>
              </w:tabs>
              <w:jc w:val="both"/>
              <w:rPr>
                <w:rFonts w:ascii="Verdana" w:hAnsi="Verdana"/>
                <w:sz w:val="16"/>
                <w:szCs w:val="16"/>
              </w:rPr>
            </w:pPr>
          </w:p>
        </w:tc>
        <w:tc>
          <w:tcPr>
            <w:tcW w:w="1088" w:type="pct"/>
            <w:vAlign w:val="center"/>
          </w:tcPr>
          <w:p w14:paraId="745ABB64" w14:textId="77777777" w:rsidR="00F01CF8" w:rsidRDefault="00F01CF8" w:rsidP="00DA003D">
            <w:pPr>
              <w:tabs>
                <w:tab w:val="num" w:pos="720"/>
              </w:tabs>
              <w:jc w:val="both"/>
              <w:rPr>
                <w:rFonts w:ascii="Verdana" w:hAnsi="Verdana"/>
                <w:sz w:val="16"/>
                <w:szCs w:val="16"/>
              </w:rPr>
            </w:pPr>
            <w:r>
              <w:rPr>
                <w:rFonts w:ascii="Verdana" w:hAnsi="Verdana"/>
                <w:sz w:val="16"/>
                <w:szCs w:val="16"/>
              </w:rPr>
              <w:t>Analizzabilità</w:t>
            </w:r>
          </w:p>
        </w:tc>
        <w:tc>
          <w:tcPr>
            <w:tcW w:w="2976" w:type="pct"/>
            <w:vAlign w:val="center"/>
          </w:tcPr>
          <w:p w14:paraId="57D3EDDA" w14:textId="77777777" w:rsidR="00F01CF8" w:rsidRPr="0092577E" w:rsidRDefault="00F01CF8" w:rsidP="00DA003D">
            <w:pPr>
              <w:tabs>
                <w:tab w:val="num" w:pos="720"/>
              </w:tabs>
              <w:jc w:val="both"/>
              <w:rPr>
                <w:rFonts w:ascii="Verdana" w:hAnsi="Verdana"/>
                <w:sz w:val="16"/>
                <w:szCs w:val="16"/>
              </w:rPr>
            </w:pPr>
            <w:r w:rsidRPr="007929FC">
              <w:rPr>
                <w:rFonts w:ascii="Verdana" w:hAnsi="Verdana"/>
                <w:sz w:val="16"/>
                <w:szCs w:val="16"/>
              </w:rPr>
              <w:t>G</w:t>
            </w:r>
            <w:r w:rsidRPr="0092577E">
              <w:rPr>
                <w:rFonts w:ascii="Verdana" w:hAnsi="Verdana"/>
                <w:sz w:val="16"/>
                <w:szCs w:val="16"/>
              </w:rPr>
              <w:t>rado di efficacia ed efficienza con cui è possibile valutare l'impatto</w:t>
            </w:r>
            <w:r>
              <w:rPr>
                <w:rFonts w:ascii="Verdana" w:hAnsi="Verdana"/>
                <w:sz w:val="16"/>
                <w:szCs w:val="16"/>
              </w:rPr>
              <w:t xml:space="preserve"> che </w:t>
            </w:r>
            <w:r w:rsidRPr="0092577E">
              <w:rPr>
                <w:rFonts w:ascii="Verdana" w:hAnsi="Verdana"/>
                <w:sz w:val="16"/>
                <w:szCs w:val="16"/>
              </w:rPr>
              <w:t xml:space="preserve">un cambiamento </w:t>
            </w:r>
            <w:r>
              <w:rPr>
                <w:rFonts w:ascii="Verdana" w:hAnsi="Verdana"/>
                <w:sz w:val="16"/>
                <w:szCs w:val="16"/>
              </w:rPr>
              <w:t>effettuato su una o più componenti di un prodotto/sistema può avere sul prodotto/sistema stesso. Oppure p</w:t>
            </w:r>
            <w:r w:rsidRPr="0092577E">
              <w:rPr>
                <w:rFonts w:ascii="Verdana" w:hAnsi="Verdana"/>
                <w:sz w:val="16"/>
                <w:szCs w:val="16"/>
              </w:rPr>
              <w:t xml:space="preserve">er </w:t>
            </w:r>
            <w:r>
              <w:rPr>
                <w:rFonts w:ascii="Verdana" w:hAnsi="Verdana"/>
                <w:sz w:val="16"/>
                <w:szCs w:val="16"/>
              </w:rPr>
              <w:t>individuare le carenze e/o le</w:t>
            </w:r>
            <w:r w:rsidRPr="0092577E">
              <w:rPr>
                <w:rFonts w:ascii="Verdana" w:hAnsi="Verdana"/>
                <w:sz w:val="16"/>
                <w:szCs w:val="16"/>
              </w:rPr>
              <w:t xml:space="preserve"> cause di </w:t>
            </w:r>
            <w:r>
              <w:rPr>
                <w:rFonts w:ascii="Verdana" w:hAnsi="Verdana"/>
                <w:sz w:val="16"/>
                <w:szCs w:val="16"/>
              </w:rPr>
              <w:t xml:space="preserve">possibili </w:t>
            </w:r>
            <w:r w:rsidRPr="0092577E">
              <w:rPr>
                <w:rFonts w:ascii="Verdana" w:hAnsi="Verdana"/>
                <w:sz w:val="16"/>
                <w:szCs w:val="16"/>
              </w:rPr>
              <w:t xml:space="preserve">guasti </w:t>
            </w:r>
            <w:r>
              <w:rPr>
                <w:rFonts w:ascii="Verdana" w:hAnsi="Verdana"/>
                <w:sz w:val="16"/>
                <w:szCs w:val="16"/>
              </w:rPr>
              <w:t>e/</w:t>
            </w:r>
            <w:r w:rsidRPr="0092577E">
              <w:rPr>
                <w:rFonts w:ascii="Verdana" w:hAnsi="Verdana"/>
                <w:sz w:val="16"/>
                <w:szCs w:val="16"/>
              </w:rPr>
              <w:t xml:space="preserve">o per identificare </w:t>
            </w:r>
            <w:r>
              <w:rPr>
                <w:rFonts w:ascii="Verdana" w:hAnsi="Verdana"/>
                <w:sz w:val="16"/>
                <w:szCs w:val="16"/>
              </w:rPr>
              <w:t xml:space="preserve">eventuali componenti </w:t>
            </w:r>
            <w:r w:rsidRPr="0092577E">
              <w:rPr>
                <w:rFonts w:ascii="Verdana" w:hAnsi="Verdana"/>
                <w:sz w:val="16"/>
                <w:szCs w:val="16"/>
              </w:rPr>
              <w:t>da modificare</w:t>
            </w:r>
          </w:p>
          <w:p w14:paraId="7858AE37" w14:textId="77777777" w:rsidR="00F01CF8" w:rsidRDefault="00F01CF8" w:rsidP="004A73D5">
            <w:pPr>
              <w:tabs>
                <w:tab w:val="num" w:pos="720"/>
              </w:tabs>
              <w:jc w:val="both"/>
              <w:rPr>
                <w:rFonts w:ascii="Verdana" w:hAnsi="Verdana"/>
                <w:sz w:val="16"/>
                <w:szCs w:val="16"/>
              </w:rPr>
            </w:pPr>
            <w:r>
              <w:rPr>
                <w:rFonts w:ascii="Verdana" w:hAnsi="Verdana"/>
                <w:sz w:val="16"/>
                <w:szCs w:val="16"/>
              </w:rPr>
              <w:t>Nota</w:t>
            </w:r>
            <w:r w:rsidRPr="0092577E">
              <w:rPr>
                <w:rFonts w:ascii="Verdana" w:hAnsi="Verdana"/>
                <w:sz w:val="16"/>
                <w:szCs w:val="16"/>
              </w:rPr>
              <w:t xml:space="preserve">: l'implementazione può includere la fornitura di meccanismi </w:t>
            </w:r>
            <w:r>
              <w:rPr>
                <w:rFonts w:ascii="Verdana" w:hAnsi="Verdana"/>
                <w:sz w:val="16"/>
                <w:szCs w:val="16"/>
              </w:rPr>
              <w:t>che consentano al prodotto/</w:t>
            </w:r>
            <w:r w:rsidRPr="0092577E">
              <w:rPr>
                <w:rFonts w:ascii="Verdana" w:hAnsi="Verdana"/>
                <w:sz w:val="16"/>
                <w:szCs w:val="16"/>
              </w:rPr>
              <w:t xml:space="preserve">sistema </w:t>
            </w:r>
            <w:r>
              <w:rPr>
                <w:rFonts w:ascii="Verdana" w:hAnsi="Verdana"/>
                <w:sz w:val="16"/>
                <w:szCs w:val="16"/>
              </w:rPr>
              <w:t>di</w:t>
            </w:r>
            <w:r w:rsidRPr="0092577E">
              <w:rPr>
                <w:rFonts w:ascii="Verdana" w:hAnsi="Verdana"/>
                <w:sz w:val="16"/>
                <w:szCs w:val="16"/>
              </w:rPr>
              <w:t xml:space="preserve"> analizzare i propri errori e fornire report prima </w:t>
            </w:r>
            <w:r>
              <w:rPr>
                <w:rFonts w:ascii="Verdana" w:hAnsi="Verdana"/>
                <w:sz w:val="16"/>
                <w:szCs w:val="16"/>
              </w:rPr>
              <w:t xml:space="preserve">del verificarsi di errori </w:t>
            </w:r>
            <w:r w:rsidRPr="0092577E">
              <w:rPr>
                <w:rFonts w:ascii="Verdana" w:hAnsi="Verdana"/>
                <w:sz w:val="16"/>
                <w:szCs w:val="16"/>
              </w:rPr>
              <w:t xml:space="preserve">o di </w:t>
            </w:r>
            <w:r>
              <w:rPr>
                <w:rFonts w:ascii="Verdana" w:hAnsi="Verdana"/>
                <w:sz w:val="16"/>
                <w:szCs w:val="16"/>
              </w:rPr>
              <w:t>altri eventi</w:t>
            </w:r>
            <w:r w:rsidRPr="0092577E">
              <w:rPr>
                <w:rFonts w:ascii="Verdana" w:hAnsi="Verdana"/>
                <w:sz w:val="16"/>
                <w:szCs w:val="16"/>
              </w:rPr>
              <w:t>.</w:t>
            </w:r>
          </w:p>
        </w:tc>
      </w:tr>
      <w:tr w:rsidR="00F01CF8" w:rsidRPr="00794C37" w14:paraId="383067A2" w14:textId="77777777" w:rsidTr="00185BF0">
        <w:trPr>
          <w:jc w:val="center"/>
        </w:trPr>
        <w:tc>
          <w:tcPr>
            <w:tcW w:w="936" w:type="pct"/>
            <w:vMerge/>
            <w:vAlign w:val="center"/>
          </w:tcPr>
          <w:p w14:paraId="61359F79" w14:textId="77777777" w:rsidR="00F01CF8" w:rsidRDefault="00F01CF8" w:rsidP="00DA003D">
            <w:pPr>
              <w:tabs>
                <w:tab w:val="num" w:pos="720"/>
              </w:tabs>
              <w:jc w:val="both"/>
              <w:rPr>
                <w:rFonts w:ascii="Verdana" w:hAnsi="Verdana"/>
                <w:sz w:val="16"/>
                <w:szCs w:val="16"/>
              </w:rPr>
            </w:pPr>
          </w:p>
        </w:tc>
        <w:tc>
          <w:tcPr>
            <w:tcW w:w="1088" w:type="pct"/>
            <w:vAlign w:val="center"/>
          </w:tcPr>
          <w:p w14:paraId="6133C563" w14:textId="77777777" w:rsidR="00F01CF8" w:rsidRDefault="00F01CF8" w:rsidP="00DA003D">
            <w:pPr>
              <w:tabs>
                <w:tab w:val="num" w:pos="720"/>
              </w:tabs>
              <w:jc w:val="both"/>
              <w:rPr>
                <w:rFonts w:ascii="Verdana" w:hAnsi="Verdana"/>
                <w:sz w:val="16"/>
                <w:szCs w:val="16"/>
              </w:rPr>
            </w:pPr>
            <w:r>
              <w:rPr>
                <w:rFonts w:ascii="Verdana" w:hAnsi="Verdana"/>
                <w:sz w:val="16"/>
                <w:szCs w:val="16"/>
              </w:rPr>
              <w:t>Modificabilità</w:t>
            </w:r>
          </w:p>
        </w:tc>
        <w:tc>
          <w:tcPr>
            <w:tcW w:w="2976" w:type="pct"/>
            <w:vAlign w:val="center"/>
          </w:tcPr>
          <w:p w14:paraId="1A285E67"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Caratteristica di</w:t>
            </w:r>
            <w:r w:rsidRPr="0092577E">
              <w:rPr>
                <w:rFonts w:ascii="Verdana" w:hAnsi="Verdana"/>
                <w:sz w:val="16"/>
                <w:szCs w:val="16"/>
              </w:rPr>
              <w:t xml:space="preserve"> un prodotto o un sistema </w:t>
            </w:r>
            <w:r>
              <w:rPr>
                <w:rFonts w:ascii="Verdana" w:hAnsi="Verdana"/>
                <w:sz w:val="16"/>
                <w:szCs w:val="16"/>
              </w:rPr>
              <w:t>di poter</w:t>
            </w:r>
            <w:r w:rsidRPr="0092577E">
              <w:rPr>
                <w:rFonts w:ascii="Verdana" w:hAnsi="Verdana"/>
                <w:sz w:val="16"/>
                <w:szCs w:val="16"/>
              </w:rPr>
              <w:t xml:space="preserve"> essere modificato in modo efficace ed efficiente senz</w:t>
            </w:r>
            <w:r>
              <w:rPr>
                <w:rFonts w:ascii="Verdana" w:hAnsi="Verdana"/>
                <w:sz w:val="16"/>
                <w:szCs w:val="16"/>
              </w:rPr>
              <w:t>a introdurre difetti o degradarne</w:t>
            </w:r>
            <w:r w:rsidRPr="0092577E">
              <w:rPr>
                <w:rFonts w:ascii="Verdana" w:hAnsi="Verdana"/>
                <w:sz w:val="16"/>
                <w:szCs w:val="16"/>
              </w:rPr>
              <w:t xml:space="preserve"> la qualità</w:t>
            </w:r>
            <w:r>
              <w:rPr>
                <w:rFonts w:ascii="Verdana" w:hAnsi="Verdana"/>
                <w:sz w:val="16"/>
                <w:szCs w:val="16"/>
              </w:rPr>
              <w:t>.</w:t>
            </w:r>
          </w:p>
          <w:p w14:paraId="19BA5D6D"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1</w:t>
            </w:r>
            <w:r w:rsidRPr="0092577E">
              <w:rPr>
                <w:rFonts w:ascii="Verdana" w:hAnsi="Verdana"/>
                <w:sz w:val="16"/>
                <w:szCs w:val="16"/>
              </w:rPr>
              <w:t>: l'implementazione</w:t>
            </w:r>
            <w:r>
              <w:rPr>
                <w:rFonts w:ascii="Verdana" w:hAnsi="Verdana"/>
                <w:sz w:val="16"/>
                <w:szCs w:val="16"/>
              </w:rPr>
              <w:t xml:space="preserve"> della modifica</w:t>
            </w:r>
            <w:r w:rsidRPr="0092577E">
              <w:rPr>
                <w:rFonts w:ascii="Verdana" w:hAnsi="Verdana"/>
                <w:sz w:val="16"/>
                <w:szCs w:val="16"/>
              </w:rPr>
              <w:t xml:space="preserve"> include la codifica, la progettazione, la documentazione e la verifica.</w:t>
            </w:r>
          </w:p>
          <w:p w14:paraId="1D9EE76E"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2</w:t>
            </w:r>
            <w:r w:rsidRPr="0092577E">
              <w:rPr>
                <w:rFonts w:ascii="Verdana" w:hAnsi="Verdana"/>
                <w:sz w:val="16"/>
                <w:szCs w:val="16"/>
              </w:rPr>
              <w:t xml:space="preserve">: modularità </w:t>
            </w:r>
            <w:r>
              <w:rPr>
                <w:rFonts w:ascii="Verdana" w:hAnsi="Verdana"/>
                <w:sz w:val="16"/>
                <w:szCs w:val="16"/>
              </w:rPr>
              <w:t xml:space="preserve">e analizzabilità </w:t>
            </w:r>
            <w:r w:rsidRPr="0092577E">
              <w:rPr>
                <w:rFonts w:ascii="Verdana" w:hAnsi="Verdana"/>
                <w:sz w:val="16"/>
                <w:szCs w:val="16"/>
              </w:rPr>
              <w:t>possono influenzare la modificabilità.</w:t>
            </w:r>
          </w:p>
          <w:p w14:paraId="74212FB7" w14:textId="77777777" w:rsidR="00F01CF8" w:rsidRDefault="00F01CF8" w:rsidP="00DA003D">
            <w:pPr>
              <w:tabs>
                <w:tab w:val="num" w:pos="720"/>
              </w:tabs>
              <w:jc w:val="both"/>
              <w:rPr>
                <w:rFonts w:ascii="Verdana" w:hAnsi="Verdana"/>
                <w:sz w:val="16"/>
                <w:szCs w:val="16"/>
              </w:rPr>
            </w:pPr>
            <w:r>
              <w:rPr>
                <w:rFonts w:ascii="Verdana" w:hAnsi="Verdana"/>
                <w:sz w:val="16"/>
                <w:szCs w:val="16"/>
              </w:rPr>
              <w:t>Nota 3</w:t>
            </w:r>
            <w:r w:rsidRPr="0092577E">
              <w:rPr>
                <w:rFonts w:ascii="Verdana" w:hAnsi="Verdana"/>
                <w:sz w:val="16"/>
                <w:szCs w:val="16"/>
              </w:rPr>
              <w:t>: la modificabilità è una combinazione di mutabilità e stabilità.</w:t>
            </w:r>
          </w:p>
        </w:tc>
      </w:tr>
      <w:tr w:rsidR="00F01CF8" w:rsidRPr="00794C37" w14:paraId="6F968886" w14:textId="77777777" w:rsidTr="00185BF0">
        <w:trPr>
          <w:jc w:val="center"/>
        </w:trPr>
        <w:tc>
          <w:tcPr>
            <w:tcW w:w="936" w:type="pct"/>
            <w:vMerge/>
            <w:vAlign w:val="center"/>
          </w:tcPr>
          <w:p w14:paraId="340477E9" w14:textId="77777777" w:rsidR="00F01CF8" w:rsidRDefault="00F01CF8" w:rsidP="00DA003D">
            <w:pPr>
              <w:tabs>
                <w:tab w:val="num" w:pos="720"/>
              </w:tabs>
              <w:jc w:val="both"/>
              <w:rPr>
                <w:rFonts w:ascii="Verdana" w:hAnsi="Verdana"/>
                <w:sz w:val="16"/>
                <w:szCs w:val="16"/>
              </w:rPr>
            </w:pPr>
          </w:p>
        </w:tc>
        <w:tc>
          <w:tcPr>
            <w:tcW w:w="1088" w:type="pct"/>
            <w:vAlign w:val="center"/>
          </w:tcPr>
          <w:p w14:paraId="2A78F91E" w14:textId="77777777" w:rsidR="00F01CF8" w:rsidRDefault="00F01CF8" w:rsidP="00DA003D">
            <w:pPr>
              <w:tabs>
                <w:tab w:val="num" w:pos="720"/>
              </w:tabs>
              <w:jc w:val="both"/>
              <w:rPr>
                <w:rFonts w:ascii="Verdana" w:hAnsi="Verdana"/>
                <w:sz w:val="16"/>
                <w:szCs w:val="16"/>
              </w:rPr>
            </w:pPr>
            <w:r w:rsidRPr="00D84420">
              <w:rPr>
                <w:rFonts w:ascii="Verdana" w:hAnsi="Verdana"/>
                <w:sz w:val="16"/>
                <w:szCs w:val="16"/>
              </w:rPr>
              <w:t>Testabilità</w:t>
            </w:r>
          </w:p>
        </w:tc>
        <w:tc>
          <w:tcPr>
            <w:tcW w:w="2976" w:type="pct"/>
            <w:vAlign w:val="center"/>
          </w:tcPr>
          <w:p w14:paraId="7DF9B4B5" w14:textId="77777777" w:rsidR="00F01CF8" w:rsidRDefault="00F01CF8" w:rsidP="00DA003D">
            <w:pPr>
              <w:tabs>
                <w:tab w:val="num" w:pos="720"/>
              </w:tabs>
              <w:jc w:val="both"/>
              <w:rPr>
                <w:rFonts w:ascii="Verdana" w:hAnsi="Verdana"/>
                <w:sz w:val="16"/>
                <w:szCs w:val="16"/>
              </w:rPr>
            </w:pPr>
            <w:r>
              <w:rPr>
                <w:rFonts w:ascii="Verdana" w:hAnsi="Verdana"/>
                <w:sz w:val="16"/>
                <w:szCs w:val="16"/>
              </w:rPr>
              <w:t>G</w:t>
            </w:r>
            <w:r w:rsidRPr="0092577E">
              <w:rPr>
                <w:rFonts w:ascii="Verdana" w:hAnsi="Verdana"/>
                <w:sz w:val="16"/>
                <w:szCs w:val="16"/>
              </w:rPr>
              <w:t xml:space="preserve">rado di efficacia ed efficienza con cui possono essere stabiliti i criteri di prova per un sistema, prodotto o </w:t>
            </w:r>
            <w:r w:rsidR="006375EB">
              <w:rPr>
                <w:rFonts w:ascii="Verdana" w:hAnsi="Verdana"/>
                <w:sz w:val="16"/>
                <w:szCs w:val="16"/>
              </w:rPr>
              <w:t>componente,</w:t>
            </w:r>
            <w:r>
              <w:rPr>
                <w:rFonts w:ascii="Verdana" w:hAnsi="Verdana"/>
                <w:sz w:val="16"/>
                <w:szCs w:val="16"/>
              </w:rPr>
              <w:t xml:space="preserve"> e possono essere eseguiti specifici </w:t>
            </w:r>
            <w:r w:rsidRPr="0092577E">
              <w:rPr>
                <w:rFonts w:ascii="Verdana" w:hAnsi="Verdana"/>
                <w:sz w:val="16"/>
                <w:szCs w:val="16"/>
              </w:rPr>
              <w:t>test per determinare se tali criteri sono stati soddisfatti</w:t>
            </w:r>
            <w:r>
              <w:rPr>
                <w:rFonts w:ascii="Verdana" w:hAnsi="Verdana"/>
                <w:sz w:val="16"/>
                <w:szCs w:val="16"/>
              </w:rPr>
              <w:t>.</w:t>
            </w:r>
          </w:p>
        </w:tc>
      </w:tr>
      <w:tr w:rsidR="00F01CF8" w:rsidRPr="00794C37" w14:paraId="3D0A37FD" w14:textId="77777777" w:rsidTr="00185BF0">
        <w:trPr>
          <w:jc w:val="center"/>
        </w:trPr>
        <w:tc>
          <w:tcPr>
            <w:tcW w:w="936" w:type="pct"/>
            <w:vMerge w:val="restart"/>
            <w:vAlign w:val="center"/>
          </w:tcPr>
          <w:p w14:paraId="7D0077C9" w14:textId="77777777" w:rsidR="00F01CF8" w:rsidRDefault="00F01CF8" w:rsidP="00DA003D">
            <w:pPr>
              <w:tabs>
                <w:tab w:val="num" w:pos="720"/>
              </w:tabs>
              <w:jc w:val="both"/>
              <w:rPr>
                <w:rFonts w:ascii="Verdana" w:hAnsi="Verdana"/>
                <w:sz w:val="16"/>
                <w:szCs w:val="16"/>
              </w:rPr>
            </w:pPr>
            <w:r>
              <w:rPr>
                <w:rFonts w:ascii="Verdana" w:hAnsi="Verdana"/>
                <w:sz w:val="16"/>
                <w:szCs w:val="16"/>
              </w:rPr>
              <w:t>Idoneità funzionale</w:t>
            </w:r>
          </w:p>
        </w:tc>
        <w:tc>
          <w:tcPr>
            <w:tcW w:w="1088" w:type="pct"/>
            <w:vAlign w:val="center"/>
          </w:tcPr>
          <w:p w14:paraId="160044A5"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Copertura</w:t>
            </w:r>
          </w:p>
        </w:tc>
        <w:tc>
          <w:tcPr>
            <w:tcW w:w="2976" w:type="pct"/>
            <w:vAlign w:val="center"/>
          </w:tcPr>
          <w:p w14:paraId="235633B4" w14:textId="77777777" w:rsidR="00F01CF8" w:rsidRPr="00684AF4" w:rsidRDefault="00F01CF8" w:rsidP="006375EB">
            <w:pPr>
              <w:tabs>
                <w:tab w:val="num" w:pos="720"/>
              </w:tabs>
              <w:jc w:val="both"/>
              <w:rPr>
                <w:rFonts w:ascii="Verdana" w:hAnsi="Verdana"/>
                <w:sz w:val="16"/>
                <w:szCs w:val="16"/>
              </w:rPr>
            </w:pPr>
            <w:r w:rsidRPr="00684AF4">
              <w:rPr>
                <w:rFonts w:ascii="Verdana" w:hAnsi="Verdana"/>
                <w:sz w:val="16"/>
                <w:szCs w:val="16"/>
              </w:rPr>
              <w:t xml:space="preserve">Livello di copertura di tutte le attività e obiettivi utente da parte delle </w:t>
            </w:r>
            <w:r w:rsidRPr="00684AF4">
              <w:rPr>
                <w:rFonts w:ascii="Verdana" w:hAnsi="Verdana"/>
                <w:sz w:val="16"/>
                <w:szCs w:val="16"/>
              </w:rPr>
              <w:lastRenderedPageBreak/>
              <w:t>funzioni definite.</w:t>
            </w:r>
          </w:p>
        </w:tc>
      </w:tr>
      <w:tr w:rsidR="00F01CF8" w:rsidRPr="00794C37" w14:paraId="37D53E3C" w14:textId="77777777" w:rsidTr="00185BF0">
        <w:trPr>
          <w:jc w:val="center"/>
        </w:trPr>
        <w:tc>
          <w:tcPr>
            <w:tcW w:w="936" w:type="pct"/>
            <w:vMerge/>
            <w:vAlign w:val="center"/>
          </w:tcPr>
          <w:p w14:paraId="4C12B635" w14:textId="77777777" w:rsidR="00F01CF8" w:rsidRDefault="00F01CF8" w:rsidP="00DA003D">
            <w:pPr>
              <w:tabs>
                <w:tab w:val="num" w:pos="720"/>
              </w:tabs>
              <w:jc w:val="both"/>
              <w:rPr>
                <w:rFonts w:ascii="Verdana" w:hAnsi="Verdana"/>
                <w:sz w:val="16"/>
                <w:szCs w:val="16"/>
              </w:rPr>
            </w:pPr>
          </w:p>
        </w:tc>
        <w:tc>
          <w:tcPr>
            <w:tcW w:w="1088" w:type="pct"/>
            <w:vAlign w:val="center"/>
          </w:tcPr>
          <w:p w14:paraId="04E4EC2B"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Correttezza</w:t>
            </w:r>
          </w:p>
        </w:tc>
        <w:tc>
          <w:tcPr>
            <w:tcW w:w="2976" w:type="pct"/>
            <w:vAlign w:val="center"/>
          </w:tcPr>
          <w:p w14:paraId="5D44EA16" w14:textId="77777777" w:rsidR="00F01CF8" w:rsidRPr="00684AF4" w:rsidRDefault="00F01CF8" w:rsidP="00DA003D">
            <w:pPr>
              <w:tabs>
                <w:tab w:val="num" w:pos="720"/>
              </w:tabs>
              <w:jc w:val="both"/>
              <w:rPr>
                <w:rFonts w:ascii="Verdana" w:hAnsi="Verdana"/>
                <w:sz w:val="16"/>
                <w:szCs w:val="16"/>
              </w:rPr>
            </w:pPr>
            <w:r w:rsidRPr="00684AF4">
              <w:rPr>
                <w:rFonts w:ascii="Verdana" w:hAnsi="Verdana"/>
                <w:sz w:val="16"/>
                <w:szCs w:val="16"/>
              </w:rPr>
              <w:t>Livello al quale un prodotto o un sistema fornisce i risultati corretti con il grado di precisione necessario.</w:t>
            </w:r>
          </w:p>
        </w:tc>
      </w:tr>
      <w:tr w:rsidR="00F01CF8" w:rsidRPr="00794C37" w14:paraId="4E286639" w14:textId="77777777" w:rsidTr="00185BF0">
        <w:trPr>
          <w:jc w:val="center"/>
        </w:trPr>
        <w:tc>
          <w:tcPr>
            <w:tcW w:w="936" w:type="pct"/>
            <w:vMerge/>
            <w:vAlign w:val="center"/>
          </w:tcPr>
          <w:p w14:paraId="0AC16163" w14:textId="77777777" w:rsidR="00F01CF8" w:rsidRDefault="00F01CF8" w:rsidP="00DA003D">
            <w:pPr>
              <w:tabs>
                <w:tab w:val="num" w:pos="720"/>
              </w:tabs>
              <w:jc w:val="both"/>
              <w:rPr>
                <w:rFonts w:ascii="Verdana" w:hAnsi="Verdana"/>
                <w:sz w:val="16"/>
                <w:szCs w:val="16"/>
              </w:rPr>
            </w:pPr>
          </w:p>
        </w:tc>
        <w:tc>
          <w:tcPr>
            <w:tcW w:w="1088" w:type="pct"/>
            <w:vAlign w:val="center"/>
          </w:tcPr>
          <w:p w14:paraId="37C1C16C"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Adeguatezza</w:t>
            </w:r>
          </w:p>
        </w:tc>
        <w:tc>
          <w:tcPr>
            <w:tcW w:w="2976" w:type="pct"/>
            <w:vAlign w:val="center"/>
          </w:tcPr>
          <w:p w14:paraId="1F261764" w14:textId="77777777" w:rsidR="00F01CF8" w:rsidRPr="00684AF4" w:rsidRDefault="00F01CF8" w:rsidP="00DA003D">
            <w:pPr>
              <w:tabs>
                <w:tab w:val="num" w:pos="720"/>
              </w:tabs>
              <w:jc w:val="both"/>
              <w:rPr>
                <w:rFonts w:ascii="Verdana" w:hAnsi="Verdana"/>
                <w:sz w:val="16"/>
                <w:szCs w:val="16"/>
              </w:rPr>
            </w:pPr>
            <w:r w:rsidRPr="00684AF4">
              <w:rPr>
                <w:rFonts w:ascii="Verdana" w:hAnsi="Verdana"/>
                <w:sz w:val="16"/>
                <w:szCs w:val="16"/>
              </w:rPr>
              <w:t>Livello al quale le funzioni consentono di svolgere i compiti e gli obiettivi specificati.</w:t>
            </w:r>
          </w:p>
          <w:p w14:paraId="135C11ED" w14:textId="77777777" w:rsidR="00F01CF8" w:rsidRPr="00684AF4" w:rsidRDefault="00F01CF8" w:rsidP="006375EB">
            <w:pPr>
              <w:tabs>
                <w:tab w:val="num" w:pos="720"/>
              </w:tabs>
              <w:jc w:val="both"/>
              <w:rPr>
                <w:rFonts w:ascii="Verdana" w:hAnsi="Verdana"/>
                <w:sz w:val="16"/>
                <w:szCs w:val="16"/>
              </w:rPr>
            </w:pPr>
            <w:r w:rsidRPr="00684AF4">
              <w:rPr>
                <w:rFonts w:ascii="Verdana" w:hAnsi="Verdana"/>
                <w:sz w:val="16"/>
                <w:szCs w:val="16"/>
              </w:rPr>
              <w:t>Esempio:</w:t>
            </w:r>
            <w:r>
              <w:rPr>
                <w:rFonts w:ascii="Verdana" w:hAnsi="Verdana"/>
                <w:sz w:val="16"/>
                <w:szCs w:val="16"/>
              </w:rPr>
              <w:t xml:space="preserve"> a</w:t>
            </w:r>
            <w:r w:rsidRPr="00684AF4">
              <w:rPr>
                <w:rFonts w:ascii="Verdana" w:hAnsi="Verdana"/>
                <w:sz w:val="16"/>
                <w:szCs w:val="16"/>
              </w:rPr>
              <w:t xml:space="preserve">ll’utente sono proposti solo i </w:t>
            </w:r>
            <w:r w:rsidR="006375EB">
              <w:rPr>
                <w:rFonts w:ascii="Verdana" w:hAnsi="Verdana"/>
                <w:sz w:val="16"/>
                <w:szCs w:val="16"/>
              </w:rPr>
              <w:t>passi</w:t>
            </w:r>
            <w:r w:rsidRPr="00684AF4">
              <w:rPr>
                <w:rFonts w:ascii="Verdana" w:hAnsi="Verdana"/>
                <w:sz w:val="16"/>
                <w:szCs w:val="16"/>
              </w:rPr>
              <w:t xml:space="preserve"> necessar</w:t>
            </w:r>
            <w:r w:rsidR="006375EB">
              <w:rPr>
                <w:rFonts w:ascii="Verdana" w:hAnsi="Verdana"/>
                <w:sz w:val="16"/>
                <w:szCs w:val="16"/>
              </w:rPr>
              <w:t>i</w:t>
            </w:r>
            <w:r w:rsidRPr="00684AF4">
              <w:rPr>
                <w:rFonts w:ascii="Verdana" w:hAnsi="Verdana"/>
                <w:sz w:val="16"/>
                <w:szCs w:val="16"/>
              </w:rPr>
              <w:t xml:space="preserve"> a completare un’attività, escludendo i </w:t>
            </w:r>
            <w:r w:rsidR="006375EB">
              <w:rPr>
                <w:rFonts w:ascii="Verdana" w:hAnsi="Verdana"/>
                <w:sz w:val="16"/>
                <w:szCs w:val="16"/>
              </w:rPr>
              <w:t xml:space="preserve">passi </w:t>
            </w:r>
            <w:r w:rsidRPr="00684AF4">
              <w:rPr>
                <w:rFonts w:ascii="Verdana" w:hAnsi="Verdana"/>
                <w:sz w:val="16"/>
                <w:szCs w:val="16"/>
              </w:rPr>
              <w:t>superflui.</w:t>
            </w:r>
          </w:p>
        </w:tc>
      </w:tr>
      <w:tr w:rsidR="00F01CF8" w:rsidRPr="00794C37" w14:paraId="657AF1B2" w14:textId="77777777" w:rsidTr="00185BF0">
        <w:trPr>
          <w:jc w:val="center"/>
        </w:trPr>
        <w:tc>
          <w:tcPr>
            <w:tcW w:w="936" w:type="pct"/>
            <w:vMerge w:val="restart"/>
            <w:vAlign w:val="center"/>
          </w:tcPr>
          <w:p w14:paraId="7EE66A3A" w14:textId="77777777" w:rsidR="00F01CF8" w:rsidRDefault="00F01CF8" w:rsidP="00DA003D">
            <w:pPr>
              <w:tabs>
                <w:tab w:val="num" w:pos="720"/>
              </w:tabs>
              <w:jc w:val="both"/>
              <w:rPr>
                <w:rFonts w:ascii="Verdana" w:hAnsi="Verdana"/>
                <w:sz w:val="16"/>
                <w:szCs w:val="16"/>
              </w:rPr>
            </w:pPr>
            <w:r>
              <w:rPr>
                <w:rFonts w:ascii="Verdana" w:hAnsi="Verdana"/>
                <w:sz w:val="16"/>
                <w:szCs w:val="16"/>
              </w:rPr>
              <w:t>Compatibilità</w:t>
            </w:r>
          </w:p>
        </w:tc>
        <w:tc>
          <w:tcPr>
            <w:tcW w:w="1088" w:type="pct"/>
            <w:vAlign w:val="center"/>
          </w:tcPr>
          <w:p w14:paraId="688624E2"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Coesistenza</w:t>
            </w:r>
          </w:p>
        </w:tc>
        <w:tc>
          <w:tcPr>
            <w:tcW w:w="2976" w:type="pct"/>
            <w:vAlign w:val="center"/>
          </w:tcPr>
          <w:p w14:paraId="7D41EF01" w14:textId="77777777" w:rsidR="00F01CF8" w:rsidRPr="00D84420" w:rsidRDefault="00F01CF8" w:rsidP="00E7116B">
            <w:pPr>
              <w:tabs>
                <w:tab w:val="num" w:pos="720"/>
              </w:tabs>
              <w:jc w:val="both"/>
              <w:rPr>
                <w:rFonts w:ascii="Verdana" w:hAnsi="Verdana"/>
                <w:sz w:val="16"/>
                <w:szCs w:val="16"/>
              </w:rPr>
            </w:pPr>
            <w:r>
              <w:rPr>
                <w:rFonts w:ascii="Verdana" w:hAnsi="Verdana"/>
                <w:sz w:val="16"/>
                <w:szCs w:val="16"/>
              </w:rPr>
              <w:t>Capacità di</w:t>
            </w:r>
            <w:r w:rsidRPr="0092577E">
              <w:rPr>
                <w:rFonts w:ascii="Verdana" w:hAnsi="Verdana"/>
                <w:sz w:val="16"/>
                <w:szCs w:val="16"/>
              </w:rPr>
              <w:t xml:space="preserve"> un prodotto </w:t>
            </w:r>
            <w:r>
              <w:rPr>
                <w:rFonts w:ascii="Verdana" w:hAnsi="Verdana"/>
                <w:sz w:val="16"/>
                <w:szCs w:val="16"/>
              </w:rPr>
              <w:t>di</w:t>
            </w:r>
            <w:r w:rsidRPr="0092577E">
              <w:rPr>
                <w:rFonts w:ascii="Verdana" w:hAnsi="Verdana"/>
                <w:sz w:val="16"/>
                <w:szCs w:val="16"/>
              </w:rPr>
              <w:t xml:space="preserve"> svolgere le funzioni richieste in modo efficiente</w:t>
            </w:r>
            <w:r>
              <w:rPr>
                <w:rFonts w:ascii="Verdana" w:hAnsi="Verdana"/>
                <w:sz w:val="16"/>
                <w:szCs w:val="16"/>
              </w:rPr>
              <w:t>,</w:t>
            </w:r>
            <w:r w:rsidRPr="0092577E">
              <w:rPr>
                <w:rFonts w:ascii="Verdana" w:hAnsi="Verdana"/>
                <w:sz w:val="16"/>
                <w:szCs w:val="16"/>
              </w:rPr>
              <w:t xml:space="preserve"> condividen</w:t>
            </w:r>
            <w:r>
              <w:rPr>
                <w:rFonts w:ascii="Verdana" w:hAnsi="Verdana"/>
                <w:sz w:val="16"/>
                <w:szCs w:val="16"/>
              </w:rPr>
              <w:t xml:space="preserve">do un ambiente e risorse </w:t>
            </w:r>
            <w:r w:rsidRPr="0092577E">
              <w:rPr>
                <w:rFonts w:ascii="Verdana" w:hAnsi="Verdana"/>
                <w:sz w:val="16"/>
                <w:szCs w:val="16"/>
              </w:rPr>
              <w:t xml:space="preserve">con altri prodotti, senza impatto negativo su </w:t>
            </w:r>
            <w:r>
              <w:rPr>
                <w:rFonts w:ascii="Verdana" w:hAnsi="Verdana"/>
                <w:sz w:val="16"/>
                <w:szCs w:val="16"/>
              </w:rPr>
              <w:t>questi ultimi.</w:t>
            </w:r>
          </w:p>
        </w:tc>
      </w:tr>
      <w:tr w:rsidR="00F01CF8" w:rsidRPr="00794C37" w14:paraId="5563AFBD" w14:textId="77777777" w:rsidTr="00185BF0">
        <w:trPr>
          <w:jc w:val="center"/>
        </w:trPr>
        <w:tc>
          <w:tcPr>
            <w:tcW w:w="936" w:type="pct"/>
            <w:vMerge/>
            <w:vAlign w:val="center"/>
          </w:tcPr>
          <w:p w14:paraId="38972F14" w14:textId="77777777" w:rsidR="00F01CF8" w:rsidRDefault="00F01CF8" w:rsidP="00DA003D">
            <w:pPr>
              <w:tabs>
                <w:tab w:val="num" w:pos="720"/>
              </w:tabs>
              <w:jc w:val="both"/>
              <w:rPr>
                <w:rFonts w:ascii="Verdana" w:hAnsi="Verdana"/>
                <w:sz w:val="16"/>
                <w:szCs w:val="16"/>
              </w:rPr>
            </w:pPr>
          </w:p>
        </w:tc>
        <w:tc>
          <w:tcPr>
            <w:tcW w:w="1088" w:type="pct"/>
            <w:vAlign w:val="center"/>
          </w:tcPr>
          <w:p w14:paraId="1AF5DDF2"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Interoperabilità</w:t>
            </w:r>
          </w:p>
        </w:tc>
        <w:tc>
          <w:tcPr>
            <w:tcW w:w="2976" w:type="pct"/>
            <w:vAlign w:val="center"/>
          </w:tcPr>
          <w:p w14:paraId="655051EC" w14:textId="77777777" w:rsidR="00F01CF8" w:rsidRPr="00D84420" w:rsidRDefault="00E7116B" w:rsidP="00DA003D">
            <w:pPr>
              <w:tabs>
                <w:tab w:val="num" w:pos="720"/>
              </w:tabs>
              <w:jc w:val="both"/>
              <w:rPr>
                <w:rFonts w:ascii="Verdana" w:hAnsi="Verdana"/>
                <w:sz w:val="16"/>
                <w:szCs w:val="16"/>
              </w:rPr>
            </w:pPr>
            <w:r>
              <w:rPr>
                <w:rFonts w:ascii="Verdana" w:hAnsi="Verdana"/>
                <w:sz w:val="16"/>
                <w:szCs w:val="16"/>
              </w:rPr>
              <w:t>Capacità</w:t>
            </w:r>
            <w:r w:rsidR="00F01CF8">
              <w:rPr>
                <w:rFonts w:ascii="Verdana" w:hAnsi="Verdana"/>
                <w:sz w:val="16"/>
                <w:szCs w:val="16"/>
              </w:rPr>
              <w:t xml:space="preserve"> di</w:t>
            </w:r>
            <w:r w:rsidR="00F01CF8" w:rsidRPr="0092577E">
              <w:rPr>
                <w:rFonts w:ascii="Verdana" w:hAnsi="Verdana"/>
                <w:sz w:val="16"/>
                <w:szCs w:val="16"/>
              </w:rPr>
              <w:t xml:space="preserve"> due o più sistemi, prodotti o componenti </w:t>
            </w:r>
            <w:r w:rsidR="00F01CF8">
              <w:rPr>
                <w:rFonts w:ascii="Verdana" w:hAnsi="Verdana"/>
                <w:sz w:val="16"/>
                <w:szCs w:val="16"/>
              </w:rPr>
              <w:t>di scambiarsi</w:t>
            </w:r>
            <w:r w:rsidR="00F01CF8" w:rsidRPr="0092577E">
              <w:rPr>
                <w:rFonts w:ascii="Verdana" w:hAnsi="Verdana"/>
                <w:sz w:val="16"/>
                <w:szCs w:val="16"/>
              </w:rPr>
              <w:t xml:space="preserve"> informazioni e utili</w:t>
            </w:r>
            <w:r w:rsidR="00F01CF8">
              <w:rPr>
                <w:rFonts w:ascii="Verdana" w:hAnsi="Verdana"/>
                <w:sz w:val="16"/>
                <w:szCs w:val="16"/>
              </w:rPr>
              <w:t>zzare le informazioni scambiate.</w:t>
            </w:r>
          </w:p>
        </w:tc>
      </w:tr>
      <w:tr w:rsidR="00F01CF8" w:rsidRPr="00794C37" w14:paraId="46510218" w14:textId="77777777" w:rsidTr="00185BF0">
        <w:trPr>
          <w:jc w:val="center"/>
        </w:trPr>
        <w:tc>
          <w:tcPr>
            <w:tcW w:w="936" w:type="pct"/>
            <w:vMerge w:val="restart"/>
            <w:vAlign w:val="center"/>
          </w:tcPr>
          <w:p w14:paraId="6C59B9CD" w14:textId="77777777" w:rsidR="00F01CF8" w:rsidRDefault="00F01CF8" w:rsidP="00DA003D">
            <w:pPr>
              <w:tabs>
                <w:tab w:val="num" w:pos="720"/>
              </w:tabs>
              <w:jc w:val="both"/>
              <w:rPr>
                <w:rFonts w:ascii="Verdana" w:hAnsi="Verdana"/>
                <w:sz w:val="16"/>
                <w:szCs w:val="16"/>
              </w:rPr>
            </w:pPr>
            <w:r>
              <w:rPr>
                <w:rFonts w:ascii="Verdana" w:hAnsi="Verdana"/>
                <w:sz w:val="16"/>
                <w:szCs w:val="16"/>
              </w:rPr>
              <w:t>Portabilità</w:t>
            </w:r>
          </w:p>
        </w:tc>
        <w:tc>
          <w:tcPr>
            <w:tcW w:w="1088" w:type="pct"/>
            <w:vAlign w:val="center"/>
          </w:tcPr>
          <w:p w14:paraId="4939ED00"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Adattabilità</w:t>
            </w:r>
          </w:p>
        </w:tc>
        <w:tc>
          <w:tcPr>
            <w:tcW w:w="2976" w:type="pct"/>
            <w:vAlign w:val="center"/>
          </w:tcPr>
          <w:p w14:paraId="4E45F8D5"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Capacità di un prodotto/</w:t>
            </w:r>
            <w:r w:rsidRPr="0092577E">
              <w:rPr>
                <w:rFonts w:ascii="Verdana" w:hAnsi="Verdana"/>
                <w:sz w:val="16"/>
                <w:szCs w:val="16"/>
              </w:rPr>
              <w:t xml:space="preserve">sistema </w:t>
            </w:r>
            <w:r>
              <w:rPr>
                <w:rFonts w:ascii="Verdana" w:hAnsi="Verdana"/>
                <w:sz w:val="16"/>
                <w:szCs w:val="16"/>
              </w:rPr>
              <w:t>di poter</w:t>
            </w:r>
            <w:r w:rsidRPr="0092577E">
              <w:rPr>
                <w:rFonts w:ascii="Verdana" w:hAnsi="Verdana"/>
                <w:sz w:val="16"/>
                <w:szCs w:val="16"/>
              </w:rPr>
              <w:t xml:space="preserve"> essere adattato in modo efficace ed efficiente a</w:t>
            </w:r>
            <w:r>
              <w:rPr>
                <w:rFonts w:ascii="Verdana" w:hAnsi="Verdana"/>
                <w:sz w:val="16"/>
                <w:szCs w:val="16"/>
              </w:rPr>
              <w:t xml:space="preserve"> funzionare su hardware e con </w:t>
            </w:r>
            <w:r w:rsidRPr="0092577E">
              <w:rPr>
                <w:rFonts w:ascii="Verdana" w:hAnsi="Verdana"/>
                <w:sz w:val="16"/>
                <w:szCs w:val="16"/>
              </w:rPr>
              <w:t xml:space="preserve">software </w:t>
            </w:r>
            <w:r>
              <w:rPr>
                <w:rFonts w:ascii="Verdana" w:hAnsi="Verdana"/>
                <w:sz w:val="16"/>
                <w:szCs w:val="16"/>
              </w:rPr>
              <w:t xml:space="preserve">differenti da quelli iniziali </w:t>
            </w:r>
            <w:r w:rsidRPr="0092577E">
              <w:rPr>
                <w:rFonts w:ascii="Verdana" w:hAnsi="Verdana"/>
                <w:sz w:val="16"/>
                <w:szCs w:val="16"/>
              </w:rPr>
              <w:t>o</w:t>
            </w:r>
            <w:r>
              <w:rPr>
                <w:rFonts w:ascii="Verdana" w:hAnsi="Verdana"/>
                <w:sz w:val="16"/>
                <w:szCs w:val="16"/>
              </w:rPr>
              <w:t xml:space="preserve"> in </w:t>
            </w:r>
            <w:r w:rsidRPr="0092577E">
              <w:rPr>
                <w:rFonts w:ascii="Verdana" w:hAnsi="Verdana"/>
                <w:sz w:val="16"/>
                <w:szCs w:val="16"/>
              </w:rPr>
              <w:t xml:space="preserve">altri ambienti operativi o </w:t>
            </w:r>
            <w:r>
              <w:rPr>
                <w:rFonts w:ascii="Verdana" w:hAnsi="Verdana"/>
                <w:sz w:val="16"/>
                <w:szCs w:val="16"/>
              </w:rPr>
              <w:t xml:space="preserve">in contesti </w:t>
            </w:r>
            <w:r w:rsidRPr="0092577E">
              <w:rPr>
                <w:rFonts w:ascii="Verdana" w:hAnsi="Verdana"/>
                <w:sz w:val="16"/>
                <w:szCs w:val="16"/>
              </w:rPr>
              <w:t>di utilizzo diversi</w:t>
            </w:r>
            <w:r>
              <w:rPr>
                <w:rFonts w:ascii="Verdana" w:hAnsi="Verdana"/>
                <w:sz w:val="16"/>
                <w:szCs w:val="16"/>
              </w:rPr>
              <w:t>.</w:t>
            </w:r>
          </w:p>
          <w:p w14:paraId="6D67E96E"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1</w:t>
            </w:r>
            <w:r w:rsidRPr="0092577E">
              <w:rPr>
                <w:rFonts w:ascii="Verdana" w:hAnsi="Verdana"/>
                <w:sz w:val="16"/>
                <w:szCs w:val="16"/>
              </w:rPr>
              <w:t>: l'adattabilità include la scalabilità interna (ad esempio campi dello schermo, tabelle, volumi delle transazioni, formati dei report, ecc.).</w:t>
            </w:r>
          </w:p>
          <w:p w14:paraId="467309EF" w14:textId="77777777" w:rsidR="00F01CF8" w:rsidRPr="00D84420" w:rsidRDefault="00F01CF8" w:rsidP="00DA003D">
            <w:pPr>
              <w:tabs>
                <w:tab w:val="num" w:pos="720"/>
              </w:tabs>
              <w:jc w:val="both"/>
              <w:rPr>
                <w:rFonts w:ascii="Verdana" w:hAnsi="Verdana"/>
                <w:sz w:val="16"/>
                <w:szCs w:val="16"/>
              </w:rPr>
            </w:pPr>
            <w:r>
              <w:rPr>
                <w:rFonts w:ascii="Verdana" w:hAnsi="Verdana"/>
                <w:sz w:val="16"/>
                <w:szCs w:val="16"/>
              </w:rPr>
              <w:t>Nota 2</w:t>
            </w:r>
            <w:r w:rsidRPr="0092577E">
              <w:rPr>
                <w:rFonts w:ascii="Verdana" w:hAnsi="Verdana"/>
                <w:sz w:val="16"/>
                <w:szCs w:val="16"/>
              </w:rPr>
              <w:t>: gli adattamenti includono quelli effettuati da personale di supporto specializzato e quelli effe</w:t>
            </w:r>
            <w:r>
              <w:rPr>
                <w:rFonts w:ascii="Verdana" w:hAnsi="Verdana"/>
                <w:sz w:val="16"/>
                <w:szCs w:val="16"/>
              </w:rPr>
              <w:t xml:space="preserve">ttuati da personale operativo </w:t>
            </w:r>
            <w:r w:rsidRPr="0092577E">
              <w:rPr>
                <w:rFonts w:ascii="Verdana" w:hAnsi="Verdana"/>
                <w:sz w:val="16"/>
                <w:szCs w:val="16"/>
              </w:rPr>
              <w:t>o dagli utenti finali.</w:t>
            </w:r>
          </w:p>
        </w:tc>
      </w:tr>
      <w:tr w:rsidR="00F01CF8" w:rsidRPr="00794C37" w14:paraId="081AF860" w14:textId="77777777" w:rsidTr="00185BF0">
        <w:trPr>
          <w:jc w:val="center"/>
        </w:trPr>
        <w:tc>
          <w:tcPr>
            <w:tcW w:w="936" w:type="pct"/>
            <w:vMerge/>
            <w:vAlign w:val="center"/>
          </w:tcPr>
          <w:p w14:paraId="2CCA3E9E" w14:textId="77777777" w:rsidR="00F01CF8" w:rsidRDefault="00F01CF8" w:rsidP="00DA003D">
            <w:pPr>
              <w:tabs>
                <w:tab w:val="num" w:pos="720"/>
              </w:tabs>
              <w:jc w:val="both"/>
              <w:rPr>
                <w:rFonts w:ascii="Verdana" w:hAnsi="Verdana"/>
                <w:sz w:val="16"/>
                <w:szCs w:val="16"/>
              </w:rPr>
            </w:pPr>
          </w:p>
        </w:tc>
        <w:tc>
          <w:tcPr>
            <w:tcW w:w="1088" w:type="pct"/>
            <w:vAlign w:val="center"/>
          </w:tcPr>
          <w:p w14:paraId="65D0FC74"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Installabilità</w:t>
            </w:r>
          </w:p>
        </w:tc>
        <w:tc>
          <w:tcPr>
            <w:tcW w:w="2976" w:type="pct"/>
            <w:vAlign w:val="center"/>
          </w:tcPr>
          <w:p w14:paraId="1D71CBCE"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G</w:t>
            </w:r>
            <w:r w:rsidRPr="0092577E">
              <w:rPr>
                <w:rFonts w:ascii="Verdana" w:hAnsi="Verdana"/>
                <w:sz w:val="16"/>
                <w:szCs w:val="16"/>
              </w:rPr>
              <w:t xml:space="preserve">rado di efficacia ed efficienza con cui un prodotto o </w:t>
            </w:r>
            <w:r>
              <w:rPr>
                <w:rFonts w:ascii="Verdana" w:hAnsi="Verdana"/>
                <w:sz w:val="16"/>
                <w:szCs w:val="16"/>
              </w:rPr>
              <w:t>sistema può essere installato e/</w:t>
            </w:r>
            <w:r w:rsidRPr="0092577E">
              <w:rPr>
                <w:rFonts w:ascii="Verdana" w:hAnsi="Verdana"/>
                <w:sz w:val="16"/>
                <w:szCs w:val="16"/>
              </w:rPr>
              <w:t>o disinstallato con successo in un determinato ambiente</w:t>
            </w:r>
            <w:r>
              <w:rPr>
                <w:rFonts w:ascii="Verdana" w:hAnsi="Verdana"/>
                <w:sz w:val="16"/>
                <w:szCs w:val="16"/>
              </w:rPr>
              <w:t>.</w:t>
            </w:r>
          </w:p>
          <w:p w14:paraId="31A45343" w14:textId="77777777" w:rsidR="00F01CF8" w:rsidRPr="00D84420" w:rsidRDefault="00F01CF8" w:rsidP="00DA003D">
            <w:pPr>
              <w:tabs>
                <w:tab w:val="num" w:pos="720"/>
              </w:tabs>
              <w:jc w:val="both"/>
              <w:rPr>
                <w:rFonts w:ascii="Verdana" w:hAnsi="Verdana"/>
                <w:sz w:val="16"/>
                <w:szCs w:val="16"/>
              </w:rPr>
            </w:pPr>
            <w:r>
              <w:rPr>
                <w:rFonts w:ascii="Verdana" w:hAnsi="Verdana"/>
                <w:sz w:val="16"/>
                <w:szCs w:val="16"/>
              </w:rPr>
              <w:t>Nota 1</w:t>
            </w:r>
            <w:r w:rsidRPr="0092577E">
              <w:rPr>
                <w:rFonts w:ascii="Verdana" w:hAnsi="Verdana"/>
                <w:sz w:val="16"/>
                <w:szCs w:val="16"/>
              </w:rPr>
              <w:t>: se il prodotto o il sistema deve essere installato da un utente finale, l'installabilità può influire sull'adeguatezza e sull'ope</w:t>
            </w:r>
            <w:r>
              <w:rPr>
                <w:rFonts w:ascii="Verdana" w:hAnsi="Verdana"/>
                <w:sz w:val="16"/>
                <w:szCs w:val="16"/>
              </w:rPr>
              <w:t>rabilità funzionale risultanti.</w:t>
            </w:r>
          </w:p>
        </w:tc>
      </w:tr>
      <w:tr w:rsidR="00F01CF8" w:rsidRPr="00794C37" w14:paraId="393F9E5A" w14:textId="77777777" w:rsidTr="00185BF0">
        <w:trPr>
          <w:jc w:val="center"/>
        </w:trPr>
        <w:tc>
          <w:tcPr>
            <w:tcW w:w="936" w:type="pct"/>
            <w:vMerge/>
            <w:vAlign w:val="center"/>
          </w:tcPr>
          <w:p w14:paraId="0DB735D9" w14:textId="77777777" w:rsidR="00F01CF8" w:rsidRDefault="00F01CF8" w:rsidP="00DA003D">
            <w:pPr>
              <w:tabs>
                <w:tab w:val="num" w:pos="720"/>
              </w:tabs>
              <w:jc w:val="both"/>
              <w:rPr>
                <w:rFonts w:ascii="Verdana" w:hAnsi="Verdana"/>
                <w:sz w:val="16"/>
                <w:szCs w:val="16"/>
              </w:rPr>
            </w:pPr>
          </w:p>
        </w:tc>
        <w:tc>
          <w:tcPr>
            <w:tcW w:w="1088" w:type="pct"/>
            <w:vAlign w:val="center"/>
          </w:tcPr>
          <w:p w14:paraId="4899776F" w14:textId="77777777" w:rsidR="00F01CF8" w:rsidRPr="00D84420" w:rsidRDefault="00F01CF8" w:rsidP="00DA003D">
            <w:pPr>
              <w:tabs>
                <w:tab w:val="num" w:pos="720"/>
              </w:tabs>
              <w:jc w:val="both"/>
              <w:rPr>
                <w:rFonts w:ascii="Verdana" w:hAnsi="Verdana"/>
                <w:sz w:val="16"/>
                <w:szCs w:val="16"/>
              </w:rPr>
            </w:pPr>
            <w:r w:rsidRPr="00D84420">
              <w:rPr>
                <w:rFonts w:ascii="Verdana" w:hAnsi="Verdana"/>
                <w:sz w:val="16"/>
                <w:szCs w:val="16"/>
              </w:rPr>
              <w:t>Sostituibilità</w:t>
            </w:r>
          </w:p>
        </w:tc>
        <w:tc>
          <w:tcPr>
            <w:tcW w:w="2976" w:type="pct"/>
            <w:vAlign w:val="center"/>
          </w:tcPr>
          <w:p w14:paraId="4287C09B"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Capacità di</w:t>
            </w:r>
            <w:r w:rsidRPr="0092577E">
              <w:rPr>
                <w:rFonts w:ascii="Verdana" w:hAnsi="Verdana"/>
                <w:sz w:val="16"/>
                <w:szCs w:val="16"/>
              </w:rPr>
              <w:t xml:space="preserve"> un prodotto </w:t>
            </w:r>
            <w:r>
              <w:rPr>
                <w:rFonts w:ascii="Verdana" w:hAnsi="Verdana"/>
                <w:sz w:val="16"/>
                <w:szCs w:val="16"/>
              </w:rPr>
              <w:t>di</w:t>
            </w:r>
            <w:r w:rsidRPr="0092577E">
              <w:rPr>
                <w:rFonts w:ascii="Verdana" w:hAnsi="Verdana"/>
                <w:sz w:val="16"/>
                <w:szCs w:val="16"/>
              </w:rPr>
              <w:t xml:space="preserve"> sostituire un altro prodotto software </w:t>
            </w:r>
            <w:r>
              <w:rPr>
                <w:rFonts w:ascii="Verdana" w:hAnsi="Verdana"/>
                <w:sz w:val="16"/>
                <w:szCs w:val="16"/>
              </w:rPr>
              <w:t>con</w:t>
            </w:r>
            <w:r w:rsidRPr="0092577E">
              <w:rPr>
                <w:rFonts w:ascii="Verdana" w:hAnsi="Verdana"/>
                <w:sz w:val="16"/>
                <w:szCs w:val="16"/>
              </w:rPr>
              <w:t xml:space="preserve"> lo stesso scopo </w:t>
            </w:r>
            <w:r>
              <w:rPr>
                <w:rFonts w:ascii="Verdana" w:hAnsi="Verdana"/>
                <w:sz w:val="16"/>
                <w:szCs w:val="16"/>
              </w:rPr>
              <w:t xml:space="preserve">e </w:t>
            </w:r>
            <w:r w:rsidRPr="0092577E">
              <w:rPr>
                <w:rFonts w:ascii="Verdana" w:hAnsi="Verdana"/>
                <w:sz w:val="16"/>
                <w:szCs w:val="16"/>
              </w:rPr>
              <w:t>nello stesso ambiente</w:t>
            </w:r>
            <w:r>
              <w:rPr>
                <w:rFonts w:ascii="Verdana" w:hAnsi="Verdana"/>
                <w:sz w:val="16"/>
                <w:szCs w:val="16"/>
              </w:rPr>
              <w:t>.</w:t>
            </w:r>
          </w:p>
          <w:p w14:paraId="6CF4C7A2"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1</w:t>
            </w:r>
            <w:r w:rsidRPr="0092577E">
              <w:rPr>
                <w:rFonts w:ascii="Verdana" w:hAnsi="Verdana"/>
                <w:sz w:val="16"/>
                <w:szCs w:val="16"/>
              </w:rPr>
              <w:t>: la sostituzione di una nuova versione di un prodotto software è importante per l'utente durante l'aggiornamento.</w:t>
            </w:r>
          </w:p>
          <w:p w14:paraId="059B7D14" w14:textId="77777777" w:rsidR="00F01CF8" w:rsidRPr="0092577E" w:rsidRDefault="00F01CF8" w:rsidP="00DA003D">
            <w:pPr>
              <w:tabs>
                <w:tab w:val="num" w:pos="720"/>
              </w:tabs>
              <w:jc w:val="both"/>
              <w:rPr>
                <w:rFonts w:ascii="Verdana" w:hAnsi="Verdana"/>
                <w:sz w:val="16"/>
                <w:szCs w:val="16"/>
              </w:rPr>
            </w:pPr>
            <w:r>
              <w:rPr>
                <w:rFonts w:ascii="Verdana" w:hAnsi="Verdana"/>
                <w:sz w:val="16"/>
                <w:szCs w:val="16"/>
              </w:rPr>
              <w:t>Nota 2</w:t>
            </w:r>
            <w:r w:rsidRPr="0092577E">
              <w:rPr>
                <w:rFonts w:ascii="Verdana" w:hAnsi="Verdana"/>
                <w:sz w:val="16"/>
                <w:szCs w:val="16"/>
              </w:rPr>
              <w:t>: la sostituibilità può includere attributi sia di i</w:t>
            </w:r>
            <w:r w:rsidR="00784BB9">
              <w:rPr>
                <w:rFonts w:ascii="Verdana" w:hAnsi="Verdana"/>
                <w:sz w:val="16"/>
                <w:szCs w:val="16"/>
              </w:rPr>
              <w:t>n</w:t>
            </w:r>
            <w:r w:rsidRPr="0092577E">
              <w:rPr>
                <w:rFonts w:ascii="Verdana" w:hAnsi="Verdana"/>
                <w:sz w:val="16"/>
                <w:szCs w:val="16"/>
              </w:rPr>
              <w:t>stallab</w:t>
            </w:r>
            <w:r>
              <w:rPr>
                <w:rFonts w:ascii="Verdana" w:hAnsi="Verdana"/>
                <w:sz w:val="16"/>
                <w:szCs w:val="16"/>
              </w:rPr>
              <w:t>ilità che di adattabilità.</w:t>
            </w:r>
          </w:p>
          <w:p w14:paraId="391A190B" w14:textId="77777777" w:rsidR="00F01CF8" w:rsidRPr="00D84420" w:rsidRDefault="00F01CF8" w:rsidP="00784BB9">
            <w:pPr>
              <w:tabs>
                <w:tab w:val="num" w:pos="720"/>
              </w:tabs>
              <w:jc w:val="both"/>
              <w:rPr>
                <w:rFonts w:ascii="Verdana" w:hAnsi="Verdana"/>
                <w:sz w:val="16"/>
                <w:szCs w:val="16"/>
              </w:rPr>
            </w:pPr>
            <w:r>
              <w:rPr>
                <w:rFonts w:ascii="Verdana" w:hAnsi="Verdana"/>
                <w:sz w:val="16"/>
                <w:szCs w:val="16"/>
              </w:rPr>
              <w:t>Nota 3</w:t>
            </w:r>
            <w:r w:rsidRPr="0092577E">
              <w:rPr>
                <w:rFonts w:ascii="Verdana" w:hAnsi="Verdana"/>
                <w:sz w:val="16"/>
                <w:szCs w:val="16"/>
              </w:rPr>
              <w:t xml:space="preserve">: la sostituibilità </w:t>
            </w:r>
            <w:r>
              <w:rPr>
                <w:rFonts w:ascii="Verdana" w:hAnsi="Verdana"/>
                <w:sz w:val="16"/>
                <w:szCs w:val="16"/>
              </w:rPr>
              <w:t>riduce il rischio di lock-in,</w:t>
            </w:r>
            <w:r w:rsidRPr="0092577E">
              <w:rPr>
                <w:rFonts w:ascii="Verdana" w:hAnsi="Verdana"/>
                <w:sz w:val="16"/>
                <w:szCs w:val="16"/>
              </w:rPr>
              <w:t xml:space="preserve"> </w:t>
            </w:r>
            <w:r w:rsidR="00784BB9">
              <w:rPr>
                <w:rFonts w:ascii="Verdana" w:hAnsi="Verdana"/>
                <w:sz w:val="16"/>
                <w:szCs w:val="16"/>
              </w:rPr>
              <w:t>prevedendo che</w:t>
            </w:r>
            <w:r w:rsidRPr="0092577E">
              <w:rPr>
                <w:rFonts w:ascii="Verdana" w:hAnsi="Verdana"/>
                <w:sz w:val="16"/>
                <w:szCs w:val="16"/>
              </w:rPr>
              <w:t xml:space="preserve"> altri prodotti software possano essere utilizzati al posto di quello attuale, ad esempio mediante l'uso di </w:t>
            </w:r>
            <w:r>
              <w:rPr>
                <w:rFonts w:ascii="Verdana" w:hAnsi="Verdana"/>
                <w:sz w:val="16"/>
                <w:szCs w:val="16"/>
              </w:rPr>
              <w:t>formati di file standardizzati.</w:t>
            </w:r>
          </w:p>
        </w:tc>
      </w:tr>
    </w:tbl>
    <w:p w14:paraId="58AAB6FD" w14:textId="77777777" w:rsidR="00C26AFE" w:rsidRDefault="00C26AFE" w:rsidP="009C340A">
      <w:pPr>
        <w:tabs>
          <w:tab w:val="num" w:pos="720"/>
        </w:tabs>
        <w:jc w:val="both"/>
        <w:rPr>
          <w:rFonts w:ascii="Verdana" w:hAnsi="Verdana"/>
          <w:sz w:val="20"/>
          <w:szCs w:val="20"/>
        </w:rPr>
      </w:pPr>
    </w:p>
    <w:p w14:paraId="283AEF03" w14:textId="77777777" w:rsidR="00D84420" w:rsidRDefault="00D84420"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9</w:t>
      </w:r>
      <w:r w:rsidR="008F5146">
        <w:rPr>
          <w:noProof/>
        </w:rPr>
        <w:fldChar w:fldCharType="end"/>
      </w:r>
      <w:r>
        <w:t xml:space="preserve">: esempio di </w:t>
      </w:r>
      <w:r w:rsidR="00801D35">
        <w:t>requisito di qualità</w:t>
      </w:r>
    </w:p>
    <w:tbl>
      <w:tblPr>
        <w:tblStyle w:val="Grigliatabella"/>
        <w:tblW w:w="0" w:type="auto"/>
        <w:tblInd w:w="392" w:type="dxa"/>
        <w:tblLook w:val="04A0" w:firstRow="1" w:lastRow="0" w:firstColumn="1" w:lastColumn="0" w:noHBand="0" w:noVBand="1"/>
      </w:tblPr>
      <w:tblGrid>
        <w:gridCol w:w="2268"/>
        <w:gridCol w:w="7229"/>
      </w:tblGrid>
      <w:tr w:rsidR="00D84420" w:rsidRPr="00CF2592" w14:paraId="78B51863" w14:textId="77777777" w:rsidTr="007114D8">
        <w:tc>
          <w:tcPr>
            <w:tcW w:w="2268" w:type="dxa"/>
          </w:tcPr>
          <w:p w14:paraId="77F01D87" w14:textId="77777777" w:rsidR="00D84420" w:rsidRPr="00CF2592" w:rsidRDefault="00D84420" w:rsidP="007114D8">
            <w:pPr>
              <w:jc w:val="both"/>
              <w:rPr>
                <w:rFonts w:ascii="Verdana" w:hAnsi="Verdana"/>
                <w:b/>
                <w:sz w:val="16"/>
                <w:szCs w:val="16"/>
              </w:rPr>
            </w:pPr>
            <w:r w:rsidRPr="00CF2592">
              <w:rPr>
                <w:rFonts w:ascii="Verdana" w:hAnsi="Verdana"/>
                <w:b/>
                <w:sz w:val="16"/>
                <w:szCs w:val="16"/>
              </w:rPr>
              <w:t xml:space="preserve">ID Requisito </w:t>
            </w:r>
          </w:p>
        </w:tc>
        <w:tc>
          <w:tcPr>
            <w:tcW w:w="7229" w:type="dxa"/>
          </w:tcPr>
          <w:p w14:paraId="51A9C345" w14:textId="77777777" w:rsidR="00D84420" w:rsidRPr="00CF2592" w:rsidRDefault="00D84420" w:rsidP="007114D8">
            <w:pPr>
              <w:jc w:val="both"/>
              <w:rPr>
                <w:rFonts w:ascii="Verdana" w:hAnsi="Verdana"/>
                <w:b/>
                <w:sz w:val="16"/>
                <w:szCs w:val="16"/>
              </w:rPr>
            </w:pPr>
            <w:r w:rsidRPr="00CF2592">
              <w:rPr>
                <w:rFonts w:ascii="Verdana" w:hAnsi="Verdana"/>
                <w:b/>
                <w:sz w:val="16"/>
                <w:szCs w:val="16"/>
              </w:rPr>
              <w:t>Descrizione</w:t>
            </w:r>
          </w:p>
        </w:tc>
      </w:tr>
      <w:tr w:rsidR="00D84420" w:rsidRPr="00CF2592" w14:paraId="59B64F7B" w14:textId="77777777" w:rsidTr="007114D8">
        <w:tc>
          <w:tcPr>
            <w:tcW w:w="2268" w:type="dxa"/>
          </w:tcPr>
          <w:p w14:paraId="56758480" w14:textId="77777777" w:rsidR="00D84420" w:rsidRPr="00CF2592" w:rsidRDefault="00801D35" w:rsidP="007114D8">
            <w:pPr>
              <w:jc w:val="both"/>
              <w:rPr>
                <w:rFonts w:ascii="Verdana" w:hAnsi="Verdana"/>
                <w:sz w:val="16"/>
                <w:szCs w:val="16"/>
              </w:rPr>
            </w:pPr>
            <w:r>
              <w:rPr>
                <w:rFonts w:ascii="Verdana" w:hAnsi="Verdana"/>
                <w:sz w:val="16"/>
                <w:szCs w:val="16"/>
              </w:rPr>
              <w:t>RQ</w:t>
            </w:r>
            <w:r w:rsidR="00D84420" w:rsidRPr="00CF2592">
              <w:rPr>
                <w:rFonts w:ascii="Verdana" w:hAnsi="Verdana"/>
                <w:sz w:val="16"/>
                <w:szCs w:val="16"/>
              </w:rPr>
              <w:t>1</w:t>
            </w:r>
          </w:p>
        </w:tc>
        <w:tc>
          <w:tcPr>
            <w:tcW w:w="7229" w:type="dxa"/>
          </w:tcPr>
          <w:p w14:paraId="75690A1F" w14:textId="77777777" w:rsidR="00D84420" w:rsidRPr="00CF2592" w:rsidRDefault="00801D35" w:rsidP="007114D8">
            <w:pPr>
              <w:jc w:val="both"/>
              <w:rPr>
                <w:rFonts w:ascii="Verdana" w:hAnsi="Verdana"/>
                <w:sz w:val="16"/>
                <w:szCs w:val="16"/>
              </w:rPr>
            </w:pPr>
            <w:r w:rsidRPr="00801D35">
              <w:rPr>
                <w:rFonts w:ascii="Verdana" w:hAnsi="Verdana"/>
                <w:sz w:val="16"/>
                <w:szCs w:val="16"/>
              </w:rPr>
              <w:t>Il tempo di risposta del sistema all'inserimento della password utente deve essere inferiore a 10 sec</w:t>
            </w:r>
          </w:p>
        </w:tc>
      </w:tr>
    </w:tbl>
    <w:p w14:paraId="42140437" w14:textId="77777777" w:rsidR="00013722" w:rsidRDefault="00013722" w:rsidP="00013722">
      <w:pPr>
        <w:pStyle w:val="Titolo3"/>
      </w:pPr>
      <w:bookmarkStart w:id="28" w:name="_Toc509316200"/>
      <w:r>
        <w:t>Requisiti di sistema/ambiente</w:t>
      </w:r>
      <w:bookmarkEnd w:id="28"/>
    </w:p>
    <w:p w14:paraId="14F2865A" w14:textId="77777777" w:rsidR="009C340A" w:rsidRPr="009C340A" w:rsidRDefault="000C69E7" w:rsidP="009C340A">
      <w:pPr>
        <w:tabs>
          <w:tab w:val="num" w:pos="720"/>
        </w:tabs>
        <w:jc w:val="both"/>
        <w:rPr>
          <w:rFonts w:ascii="Verdana" w:hAnsi="Verdana"/>
          <w:sz w:val="20"/>
          <w:szCs w:val="20"/>
        </w:rPr>
      </w:pPr>
      <w:r w:rsidRPr="009C340A">
        <w:rPr>
          <w:rFonts w:ascii="Verdana" w:hAnsi="Verdana"/>
          <w:sz w:val="20"/>
          <w:szCs w:val="20"/>
        </w:rPr>
        <w:t xml:space="preserve">Questa classe di requisiti </w:t>
      </w:r>
      <w:r w:rsidR="009C340A" w:rsidRPr="009C340A">
        <w:rPr>
          <w:rFonts w:ascii="Verdana" w:hAnsi="Verdana"/>
          <w:sz w:val="20"/>
          <w:szCs w:val="20"/>
        </w:rPr>
        <w:t>descrive:</w:t>
      </w:r>
    </w:p>
    <w:p w14:paraId="3718F267" w14:textId="77777777" w:rsidR="009C340A" w:rsidRDefault="009C340A" w:rsidP="004D16B5">
      <w:pPr>
        <w:numPr>
          <w:ilvl w:val="0"/>
          <w:numId w:val="10"/>
        </w:numPr>
        <w:jc w:val="both"/>
        <w:rPr>
          <w:rFonts w:ascii="Verdana" w:hAnsi="Verdana"/>
          <w:sz w:val="20"/>
          <w:szCs w:val="20"/>
        </w:rPr>
      </w:pPr>
      <w:r w:rsidRPr="009C340A">
        <w:rPr>
          <w:rFonts w:ascii="Verdana" w:hAnsi="Verdana"/>
          <w:sz w:val="20"/>
          <w:szCs w:val="20"/>
        </w:rPr>
        <w:t xml:space="preserve">il dominio dell’applicazione </w:t>
      </w:r>
      <w:r>
        <w:rPr>
          <w:rFonts w:ascii="Verdana" w:hAnsi="Verdana"/>
          <w:sz w:val="20"/>
          <w:szCs w:val="20"/>
        </w:rPr>
        <w:t>(es. software di contabilità, business intelligence, ecc.);</w:t>
      </w:r>
    </w:p>
    <w:p w14:paraId="53182CBD" w14:textId="77777777" w:rsidR="009C340A" w:rsidRDefault="009C340A" w:rsidP="004D16B5">
      <w:pPr>
        <w:numPr>
          <w:ilvl w:val="0"/>
          <w:numId w:val="10"/>
        </w:numPr>
        <w:jc w:val="both"/>
        <w:rPr>
          <w:rFonts w:ascii="Verdana" w:hAnsi="Verdana"/>
          <w:sz w:val="20"/>
          <w:szCs w:val="20"/>
        </w:rPr>
      </w:pPr>
      <w:r w:rsidRPr="009C340A">
        <w:rPr>
          <w:rFonts w:ascii="Verdana" w:hAnsi="Verdana"/>
          <w:sz w:val="20"/>
          <w:szCs w:val="20"/>
        </w:rPr>
        <w:t xml:space="preserve">il contesto di utilizzo </w:t>
      </w:r>
      <w:r>
        <w:rPr>
          <w:rFonts w:ascii="Verdana" w:hAnsi="Verdana"/>
          <w:sz w:val="20"/>
          <w:szCs w:val="20"/>
        </w:rPr>
        <w:t>(numero e tipologia di utenti, modalità di accesso);</w:t>
      </w:r>
    </w:p>
    <w:p w14:paraId="617927E6" w14:textId="77777777" w:rsidR="009C340A" w:rsidRDefault="009C340A" w:rsidP="004D16B5">
      <w:pPr>
        <w:numPr>
          <w:ilvl w:val="0"/>
          <w:numId w:val="10"/>
        </w:numPr>
        <w:jc w:val="both"/>
        <w:rPr>
          <w:rFonts w:ascii="Verdana" w:hAnsi="Verdana"/>
          <w:sz w:val="20"/>
          <w:szCs w:val="20"/>
        </w:rPr>
      </w:pPr>
      <w:r>
        <w:rPr>
          <w:rFonts w:ascii="Verdana" w:hAnsi="Verdana"/>
          <w:sz w:val="20"/>
          <w:szCs w:val="20"/>
        </w:rPr>
        <w:t>elementi legati all’ambiente fisico in cui il software deve operare.</w:t>
      </w:r>
    </w:p>
    <w:p w14:paraId="7FFC8934" w14:textId="77777777" w:rsidR="009C340A" w:rsidRPr="009C340A" w:rsidRDefault="009C340A" w:rsidP="009C340A">
      <w:pPr>
        <w:jc w:val="both"/>
        <w:rPr>
          <w:rFonts w:ascii="Verdana" w:hAnsi="Verdana"/>
          <w:sz w:val="20"/>
          <w:szCs w:val="20"/>
        </w:rPr>
      </w:pPr>
    </w:p>
    <w:p w14:paraId="16288A40" w14:textId="77777777" w:rsidR="009C340A" w:rsidRDefault="009C340A"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10</w:t>
      </w:r>
      <w:r w:rsidR="008F5146">
        <w:rPr>
          <w:noProof/>
        </w:rPr>
        <w:fldChar w:fldCharType="end"/>
      </w:r>
      <w:r>
        <w:t>: esempio di requisiti di sistema/ambiente</w:t>
      </w:r>
    </w:p>
    <w:tbl>
      <w:tblPr>
        <w:tblStyle w:val="Grigliatabella"/>
        <w:tblW w:w="0" w:type="auto"/>
        <w:tblInd w:w="392" w:type="dxa"/>
        <w:tblLook w:val="04A0" w:firstRow="1" w:lastRow="0" w:firstColumn="1" w:lastColumn="0" w:noHBand="0" w:noVBand="1"/>
      </w:tblPr>
      <w:tblGrid>
        <w:gridCol w:w="2268"/>
        <w:gridCol w:w="7229"/>
      </w:tblGrid>
      <w:tr w:rsidR="009C340A" w:rsidRPr="00CF2592" w14:paraId="4658C625" w14:textId="77777777" w:rsidTr="004B17C8">
        <w:tc>
          <w:tcPr>
            <w:tcW w:w="2268" w:type="dxa"/>
          </w:tcPr>
          <w:p w14:paraId="2C4C848E" w14:textId="77777777" w:rsidR="009C340A" w:rsidRPr="00CF2592" w:rsidRDefault="009C340A" w:rsidP="004B17C8">
            <w:pPr>
              <w:jc w:val="both"/>
              <w:rPr>
                <w:rFonts w:ascii="Verdana" w:hAnsi="Verdana"/>
                <w:b/>
                <w:sz w:val="16"/>
                <w:szCs w:val="16"/>
              </w:rPr>
            </w:pPr>
            <w:r w:rsidRPr="00CF2592">
              <w:rPr>
                <w:rFonts w:ascii="Verdana" w:hAnsi="Verdana"/>
                <w:b/>
                <w:sz w:val="16"/>
                <w:szCs w:val="16"/>
              </w:rPr>
              <w:t xml:space="preserve">ID Requisito </w:t>
            </w:r>
          </w:p>
        </w:tc>
        <w:tc>
          <w:tcPr>
            <w:tcW w:w="7229" w:type="dxa"/>
          </w:tcPr>
          <w:p w14:paraId="0E86041F" w14:textId="77777777" w:rsidR="009C340A" w:rsidRPr="00CF2592" w:rsidRDefault="009C340A" w:rsidP="004B17C8">
            <w:pPr>
              <w:jc w:val="both"/>
              <w:rPr>
                <w:rFonts w:ascii="Verdana" w:hAnsi="Verdana"/>
                <w:b/>
                <w:sz w:val="16"/>
                <w:szCs w:val="16"/>
              </w:rPr>
            </w:pPr>
            <w:r w:rsidRPr="00CF2592">
              <w:rPr>
                <w:rFonts w:ascii="Verdana" w:hAnsi="Verdana"/>
                <w:b/>
                <w:sz w:val="16"/>
                <w:szCs w:val="16"/>
              </w:rPr>
              <w:t>Descrizione</w:t>
            </w:r>
          </w:p>
        </w:tc>
      </w:tr>
      <w:tr w:rsidR="009C340A" w:rsidRPr="00CF2592" w14:paraId="0F685174" w14:textId="77777777" w:rsidTr="004B17C8">
        <w:tc>
          <w:tcPr>
            <w:tcW w:w="2268" w:type="dxa"/>
          </w:tcPr>
          <w:p w14:paraId="56B64BB6" w14:textId="77777777" w:rsidR="009C340A" w:rsidRPr="00CF2592" w:rsidRDefault="009C340A" w:rsidP="009C340A">
            <w:pPr>
              <w:jc w:val="both"/>
              <w:rPr>
                <w:rFonts w:ascii="Verdana" w:hAnsi="Verdana"/>
                <w:sz w:val="16"/>
                <w:szCs w:val="16"/>
              </w:rPr>
            </w:pPr>
            <w:r w:rsidRPr="00CF2592">
              <w:rPr>
                <w:rFonts w:ascii="Verdana" w:hAnsi="Verdana"/>
                <w:sz w:val="16"/>
                <w:szCs w:val="16"/>
              </w:rPr>
              <w:t>R</w:t>
            </w:r>
            <w:r>
              <w:rPr>
                <w:rFonts w:ascii="Verdana" w:hAnsi="Verdana"/>
                <w:sz w:val="16"/>
                <w:szCs w:val="16"/>
              </w:rPr>
              <w:t>S</w:t>
            </w:r>
            <w:r w:rsidRPr="00CF2592">
              <w:rPr>
                <w:rFonts w:ascii="Verdana" w:hAnsi="Verdana"/>
                <w:sz w:val="16"/>
                <w:szCs w:val="16"/>
              </w:rPr>
              <w:t>1</w:t>
            </w:r>
          </w:p>
        </w:tc>
        <w:tc>
          <w:tcPr>
            <w:tcW w:w="7229" w:type="dxa"/>
          </w:tcPr>
          <w:p w14:paraId="2A836FE4" w14:textId="77777777" w:rsidR="009C340A" w:rsidRPr="00CF2592" w:rsidRDefault="009C340A" w:rsidP="004B17C8">
            <w:pPr>
              <w:jc w:val="both"/>
              <w:rPr>
                <w:rFonts w:ascii="Verdana" w:hAnsi="Verdana"/>
                <w:sz w:val="16"/>
                <w:szCs w:val="16"/>
              </w:rPr>
            </w:pPr>
            <w:r>
              <w:rPr>
                <w:rFonts w:ascii="Verdana" w:hAnsi="Verdana"/>
                <w:sz w:val="16"/>
                <w:szCs w:val="16"/>
              </w:rPr>
              <w:t>Il software dovrà operare su dispositivi portatili in ambienti con scarsa illuminazione</w:t>
            </w:r>
          </w:p>
        </w:tc>
      </w:tr>
      <w:tr w:rsidR="009C340A" w:rsidRPr="00CF2592" w14:paraId="5BE7891C" w14:textId="77777777" w:rsidTr="004B17C8">
        <w:tc>
          <w:tcPr>
            <w:tcW w:w="2268" w:type="dxa"/>
          </w:tcPr>
          <w:p w14:paraId="30097787" w14:textId="77777777" w:rsidR="009C340A" w:rsidRPr="00CF2592" w:rsidRDefault="009C340A" w:rsidP="009C340A">
            <w:pPr>
              <w:jc w:val="both"/>
              <w:rPr>
                <w:rFonts w:ascii="Verdana" w:hAnsi="Verdana"/>
                <w:sz w:val="16"/>
                <w:szCs w:val="16"/>
              </w:rPr>
            </w:pPr>
            <w:r>
              <w:rPr>
                <w:rFonts w:ascii="Verdana" w:hAnsi="Verdana"/>
                <w:sz w:val="16"/>
                <w:szCs w:val="16"/>
              </w:rPr>
              <w:t>RS2</w:t>
            </w:r>
          </w:p>
        </w:tc>
        <w:tc>
          <w:tcPr>
            <w:tcW w:w="7229" w:type="dxa"/>
          </w:tcPr>
          <w:p w14:paraId="763B4C35" w14:textId="77777777" w:rsidR="009C340A" w:rsidRDefault="009C340A" w:rsidP="004B17C8">
            <w:pPr>
              <w:jc w:val="both"/>
              <w:rPr>
                <w:rFonts w:ascii="Verdana" w:hAnsi="Verdana"/>
                <w:sz w:val="16"/>
                <w:szCs w:val="16"/>
              </w:rPr>
            </w:pPr>
            <w:r>
              <w:rPr>
                <w:rFonts w:ascii="Verdana" w:hAnsi="Verdana"/>
                <w:sz w:val="16"/>
                <w:szCs w:val="16"/>
              </w:rPr>
              <w:t>Il parco utenti comprende 10 amministratori e 1000 utenti di contabilità</w:t>
            </w:r>
          </w:p>
        </w:tc>
      </w:tr>
    </w:tbl>
    <w:p w14:paraId="5C83DAC0" w14:textId="77777777" w:rsidR="00013722" w:rsidRPr="00013722" w:rsidRDefault="00013722" w:rsidP="00013722">
      <w:pPr>
        <w:pStyle w:val="Titolo3"/>
      </w:pPr>
      <w:bookmarkStart w:id="29" w:name="_Toc509316201"/>
      <w:r>
        <w:t>Requisiti tecnici</w:t>
      </w:r>
      <w:bookmarkEnd w:id="29"/>
    </w:p>
    <w:p w14:paraId="496BE0F3" w14:textId="77777777" w:rsidR="00800E51" w:rsidRPr="00185BF0" w:rsidRDefault="00800E51" w:rsidP="00185BF0">
      <w:pPr>
        <w:tabs>
          <w:tab w:val="num" w:pos="720"/>
        </w:tabs>
        <w:jc w:val="both"/>
        <w:rPr>
          <w:rFonts w:ascii="Verdana" w:hAnsi="Verdana"/>
          <w:sz w:val="20"/>
          <w:szCs w:val="20"/>
        </w:rPr>
      </w:pPr>
      <w:r w:rsidRPr="00185BF0">
        <w:rPr>
          <w:rFonts w:ascii="Verdana" w:hAnsi="Verdana"/>
          <w:sz w:val="20"/>
          <w:szCs w:val="20"/>
        </w:rPr>
        <w:t>Questa classe di requisiti descrive le tecnologie e gli standard (DBMS, middleware, networking) di cui il software deve tenere conto.</w:t>
      </w:r>
    </w:p>
    <w:p w14:paraId="4AA1A504" w14:textId="77777777" w:rsidR="00800E51" w:rsidRDefault="00800E51" w:rsidP="00A902A8"/>
    <w:p w14:paraId="36446305" w14:textId="77777777" w:rsidR="00800E51" w:rsidRDefault="00800E51"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11</w:t>
      </w:r>
      <w:r w:rsidR="008F5146">
        <w:rPr>
          <w:noProof/>
        </w:rPr>
        <w:fldChar w:fldCharType="end"/>
      </w:r>
      <w:r>
        <w:t xml:space="preserve">: esempio di requisiti </w:t>
      </w:r>
      <w:r w:rsidR="00957529">
        <w:t>tecnici</w:t>
      </w:r>
    </w:p>
    <w:tbl>
      <w:tblPr>
        <w:tblStyle w:val="Grigliatabella"/>
        <w:tblW w:w="0" w:type="auto"/>
        <w:tblInd w:w="392" w:type="dxa"/>
        <w:tblLook w:val="04A0" w:firstRow="1" w:lastRow="0" w:firstColumn="1" w:lastColumn="0" w:noHBand="0" w:noVBand="1"/>
      </w:tblPr>
      <w:tblGrid>
        <w:gridCol w:w="2268"/>
        <w:gridCol w:w="7229"/>
      </w:tblGrid>
      <w:tr w:rsidR="00800E51" w:rsidRPr="00CF2592" w14:paraId="499D759E" w14:textId="77777777" w:rsidTr="004B17C8">
        <w:tc>
          <w:tcPr>
            <w:tcW w:w="2268" w:type="dxa"/>
          </w:tcPr>
          <w:p w14:paraId="7897851D" w14:textId="77777777" w:rsidR="00800E51" w:rsidRPr="00CF2592" w:rsidRDefault="00800E51" w:rsidP="004B17C8">
            <w:pPr>
              <w:jc w:val="both"/>
              <w:rPr>
                <w:rFonts w:ascii="Verdana" w:hAnsi="Verdana"/>
                <w:b/>
                <w:sz w:val="16"/>
                <w:szCs w:val="16"/>
              </w:rPr>
            </w:pPr>
            <w:r w:rsidRPr="00CF2592">
              <w:rPr>
                <w:rFonts w:ascii="Verdana" w:hAnsi="Verdana"/>
                <w:b/>
                <w:sz w:val="16"/>
                <w:szCs w:val="16"/>
              </w:rPr>
              <w:t xml:space="preserve">ID Requisito </w:t>
            </w:r>
          </w:p>
        </w:tc>
        <w:tc>
          <w:tcPr>
            <w:tcW w:w="7229" w:type="dxa"/>
          </w:tcPr>
          <w:p w14:paraId="67DAA29E" w14:textId="77777777" w:rsidR="00800E51" w:rsidRPr="00CF2592" w:rsidRDefault="00800E51" w:rsidP="004B17C8">
            <w:pPr>
              <w:jc w:val="both"/>
              <w:rPr>
                <w:rFonts w:ascii="Verdana" w:hAnsi="Verdana"/>
                <w:b/>
                <w:sz w:val="16"/>
                <w:szCs w:val="16"/>
              </w:rPr>
            </w:pPr>
            <w:r w:rsidRPr="00CF2592">
              <w:rPr>
                <w:rFonts w:ascii="Verdana" w:hAnsi="Verdana"/>
                <w:b/>
                <w:sz w:val="16"/>
                <w:szCs w:val="16"/>
              </w:rPr>
              <w:t>Descrizione</w:t>
            </w:r>
          </w:p>
        </w:tc>
      </w:tr>
      <w:tr w:rsidR="00800E51" w:rsidRPr="00CF2592" w14:paraId="3C9400F2" w14:textId="77777777" w:rsidTr="004B17C8">
        <w:tc>
          <w:tcPr>
            <w:tcW w:w="2268" w:type="dxa"/>
          </w:tcPr>
          <w:p w14:paraId="38B60FA8" w14:textId="77777777" w:rsidR="00800E51" w:rsidRPr="00CF2592" w:rsidRDefault="00800E51" w:rsidP="004B17C8">
            <w:pPr>
              <w:jc w:val="both"/>
              <w:rPr>
                <w:rFonts w:ascii="Verdana" w:hAnsi="Verdana"/>
                <w:sz w:val="16"/>
                <w:szCs w:val="16"/>
              </w:rPr>
            </w:pPr>
            <w:r w:rsidRPr="00CF2592">
              <w:rPr>
                <w:rFonts w:ascii="Verdana" w:hAnsi="Verdana"/>
                <w:sz w:val="16"/>
                <w:szCs w:val="16"/>
              </w:rPr>
              <w:t>R</w:t>
            </w:r>
            <w:r w:rsidR="00957529">
              <w:rPr>
                <w:rFonts w:ascii="Verdana" w:hAnsi="Verdana"/>
                <w:sz w:val="16"/>
                <w:szCs w:val="16"/>
              </w:rPr>
              <w:t>T</w:t>
            </w:r>
            <w:r w:rsidRPr="00CF2592">
              <w:rPr>
                <w:rFonts w:ascii="Verdana" w:hAnsi="Verdana"/>
                <w:sz w:val="16"/>
                <w:szCs w:val="16"/>
              </w:rPr>
              <w:t>1</w:t>
            </w:r>
          </w:p>
        </w:tc>
        <w:tc>
          <w:tcPr>
            <w:tcW w:w="7229" w:type="dxa"/>
          </w:tcPr>
          <w:p w14:paraId="3B837108" w14:textId="77777777" w:rsidR="00800E51" w:rsidRPr="00CF2592" w:rsidRDefault="00957529" w:rsidP="004B17C8">
            <w:pPr>
              <w:jc w:val="both"/>
              <w:rPr>
                <w:rFonts w:ascii="Verdana" w:hAnsi="Verdana"/>
                <w:sz w:val="16"/>
                <w:szCs w:val="16"/>
              </w:rPr>
            </w:pPr>
            <w:r w:rsidRPr="00957529">
              <w:rPr>
                <w:rFonts w:ascii="Verdana" w:hAnsi="Verdana"/>
                <w:sz w:val="16"/>
                <w:szCs w:val="16"/>
              </w:rPr>
              <w:t>I documenti da rilasciare devono essere conformi al modello xxx</w:t>
            </w:r>
            <w:r>
              <w:rPr>
                <w:rFonts w:ascii="Verdana" w:hAnsi="Verdana"/>
                <w:sz w:val="16"/>
                <w:szCs w:val="16"/>
              </w:rPr>
              <w:t>.</w:t>
            </w:r>
          </w:p>
        </w:tc>
      </w:tr>
      <w:tr w:rsidR="00800E51" w:rsidRPr="00CF2592" w14:paraId="21F04138" w14:textId="77777777" w:rsidTr="004B17C8">
        <w:tc>
          <w:tcPr>
            <w:tcW w:w="2268" w:type="dxa"/>
          </w:tcPr>
          <w:p w14:paraId="14F510DE" w14:textId="77777777" w:rsidR="00800E51" w:rsidRPr="00CF2592" w:rsidRDefault="00957529" w:rsidP="004B17C8">
            <w:pPr>
              <w:jc w:val="both"/>
              <w:rPr>
                <w:rFonts w:ascii="Verdana" w:hAnsi="Verdana"/>
                <w:sz w:val="16"/>
                <w:szCs w:val="16"/>
              </w:rPr>
            </w:pPr>
            <w:r>
              <w:rPr>
                <w:rFonts w:ascii="Verdana" w:hAnsi="Verdana"/>
                <w:sz w:val="16"/>
                <w:szCs w:val="16"/>
              </w:rPr>
              <w:t>RT</w:t>
            </w:r>
            <w:r w:rsidR="00800E51">
              <w:rPr>
                <w:rFonts w:ascii="Verdana" w:hAnsi="Verdana"/>
                <w:sz w:val="16"/>
                <w:szCs w:val="16"/>
              </w:rPr>
              <w:t>2</w:t>
            </w:r>
          </w:p>
        </w:tc>
        <w:tc>
          <w:tcPr>
            <w:tcW w:w="7229" w:type="dxa"/>
          </w:tcPr>
          <w:p w14:paraId="1894DD08" w14:textId="77777777" w:rsidR="00800E51" w:rsidRDefault="00957529" w:rsidP="004B17C8">
            <w:pPr>
              <w:jc w:val="both"/>
              <w:rPr>
                <w:rFonts w:ascii="Verdana" w:hAnsi="Verdana"/>
                <w:sz w:val="16"/>
                <w:szCs w:val="16"/>
              </w:rPr>
            </w:pPr>
            <w:r>
              <w:rPr>
                <w:rFonts w:ascii="Verdana" w:hAnsi="Verdana"/>
                <w:sz w:val="16"/>
                <w:szCs w:val="16"/>
              </w:rPr>
              <w:t>Il software dovrà operare in ambiente Linux e DBMS MySql</w:t>
            </w:r>
          </w:p>
        </w:tc>
      </w:tr>
    </w:tbl>
    <w:p w14:paraId="1902B57F" w14:textId="77777777" w:rsidR="004574DF" w:rsidRPr="004574DF" w:rsidRDefault="00DA003D" w:rsidP="004574DF">
      <w:pPr>
        <w:pStyle w:val="Titolo2"/>
      </w:pPr>
      <w:bookmarkStart w:id="30" w:name="_Toc509316202"/>
      <w:r>
        <w:t>Aspetti della q</w:t>
      </w:r>
      <w:r w:rsidR="004574DF" w:rsidRPr="004574DF">
        <w:t>ualità</w:t>
      </w:r>
      <w:bookmarkEnd w:id="30"/>
    </w:p>
    <w:p w14:paraId="17F98CCD" w14:textId="77777777" w:rsidR="004574DF" w:rsidRPr="00185BF0" w:rsidRDefault="00185BF0" w:rsidP="00185BF0">
      <w:pPr>
        <w:tabs>
          <w:tab w:val="num" w:pos="720"/>
        </w:tabs>
        <w:jc w:val="both"/>
        <w:rPr>
          <w:rFonts w:ascii="Verdana" w:hAnsi="Verdana"/>
          <w:sz w:val="20"/>
          <w:szCs w:val="20"/>
        </w:rPr>
      </w:pPr>
      <w:r w:rsidRPr="00185BF0">
        <w:rPr>
          <w:rFonts w:ascii="Verdana" w:hAnsi="Verdana"/>
          <w:sz w:val="20"/>
          <w:szCs w:val="20"/>
        </w:rPr>
        <w:t>La norma ISO</w:t>
      </w:r>
      <w:r w:rsidR="00D114D3">
        <w:rPr>
          <w:rFonts w:ascii="Verdana" w:hAnsi="Verdana"/>
          <w:sz w:val="20"/>
          <w:szCs w:val="20"/>
        </w:rPr>
        <w:t xml:space="preserve"> 25010</w:t>
      </w:r>
      <w:r w:rsidRPr="00185BF0">
        <w:rPr>
          <w:rFonts w:ascii="Verdana" w:hAnsi="Verdana"/>
          <w:sz w:val="20"/>
          <w:szCs w:val="20"/>
        </w:rPr>
        <w:t xml:space="preserve"> distingue i seguenti aspetti della qualità di un prodotto software:</w:t>
      </w:r>
    </w:p>
    <w:p w14:paraId="5B9B48C5" w14:textId="77777777" w:rsidR="004502C2" w:rsidRPr="00185BF0" w:rsidRDefault="00185BF0" w:rsidP="00185BF0">
      <w:pPr>
        <w:numPr>
          <w:ilvl w:val="0"/>
          <w:numId w:val="10"/>
        </w:numPr>
        <w:jc w:val="both"/>
        <w:rPr>
          <w:rFonts w:ascii="Verdana" w:hAnsi="Verdana"/>
          <w:sz w:val="20"/>
          <w:szCs w:val="20"/>
        </w:rPr>
      </w:pPr>
      <w:r w:rsidRPr="00185BF0">
        <w:rPr>
          <w:rFonts w:ascii="Verdana" w:hAnsi="Verdana"/>
          <w:sz w:val="20"/>
          <w:szCs w:val="20"/>
          <w:u w:val="single"/>
        </w:rPr>
        <w:lastRenderedPageBreak/>
        <w:t>q</w:t>
      </w:r>
      <w:r w:rsidR="004502C2" w:rsidRPr="00185BF0">
        <w:rPr>
          <w:rFonts w:ascii="Verdana" w:hAnsi="Verdana"/>
          <w:sz w:val="20"/>
          <w:szCs w:val="20"/>
          <w:u w:val="single"/>
        </w:rPr>
        <w:t xml:space="preserve">ualità </w:t>
      </w:r>
      <w:r w:rsidRPr="00185BF0">
        <w:rPr>
          <w:rFonts w:ascii="Verdana" w:hAnsi="Verdana"/>
          <w:sz w:val="20"/>
          <w:szCs w:val="20"/>
          <w:u w:val="single"/>
        </w:rPr>
        <w:t>e</w:t>
      </w:r>
      <w:r w:rsidR="004502C2" w:rsidRPr="00185BF0">
        <w:rPr>
          <w:rFonts w:ascii="Verdana" w:hAnsi="Verdana"/>
          <w:sz w:val="20"/>
          <w:szCs w:val="20"/>
          <w:u w:val="single"/>
        </w:rPr>
        <w:t>sterna</w:t>
      </w:r>
      <w:r w:rsidR="004502C2" w:rsidRPr="00185BF0">
        <w:rPr>
          <w:rFonts w:ascii="Verdana" w:hAnsi="Verdana"/>
          <w:sz w:val="20"/>
          <w:szCs w:val="20"/>
        </w:rPr>
        <w:t xml:space="preserve">: </w:t>
      </w:r>
      <w:r>
        <w:rPr>
          <w:rFonts w:ascii="Verdana" w:hAnsi="Verdana"/>
          <w:sz w:val="20"/>
          <w:szCs w:val="20"/>
        </w:rPr>
        <w:t xml:space="preserve">riguarda </w:t>
      </w:r>
      <w:r w:rsidR="004502C2" w:rsidRPr="00185BF0">
        <w:rPr>
          <w:rFonts w:ascii="Verdana" w:hAnsi="Verdana"/>
          <w:sz w:val="20"/>
          <w:szCs w:val="20"/>
        </w:rPr>
        <w:t xml:space="preserve">il comportamento dinamico </w:t>
      </w:r>
      <w:r>
        <w:rPr>
          <w:rFonts w:ascii="Verdana" w:hAnsi="Verdana"/>
          <w:sz w:val="20"/>
          <w:szCs w:val="20"/>
        </w:rPr>
        <w:t>del prodotto</w:t>
      </w:r>
      <w:r w:rsidR="004502C2" w:rsidRPr="00185BF0">
        <w:rPr>
          <w:rFonts w:ascii="Verdana" w:hAnsi="Verdana"/>
          <w:sz w:val="20"/>
          <w:szCs w:val="20"/>
        </w:rPr>
        <w:t xml:space="preserve"> nell’</w:t>
      </w:r>
      <w:r>
        <w:rPr>
          <w:rFonts w:ascii="Verdana" w:hAnsi="Verdana"/>
          <w:sz w:val="20"/>
          <w:szCs w:val="20"/>
        </w:rPr>
        <w:t>ambiente d’uso reale o simulato;</w:t>
      </w:r>
      <w:r w:rsidR="004502C2" w:rsidRPr="00185BF0">
        <w:rPr>
          <w:rFonts w:ascii="Verdana" w:hAnsi="Verdana"/>
          <w:sz w:val="20"/>
          <w:szCs w:val="20"/>
        </w:rPr>
        <w:t xml:space="preserve"> </w:t>
      </w:r>
      <w:r>
        <w:rPr>
          <w:rFonts w:ascii="Verdana" w:hAnsi="Verdana"/>
          <w:sz w:val="20"/>
          <w:szCs w:val="20"/>
        </w:rPr>
        <w:t xml:space="preserve">descrive o qualifica </w:t>
      </w:r>
      <w:r w:rsidR="004502C2" w:rsidRPr="00185BF0">
        <w:rPr>
          <w:rFonts w:ascii="Verdana" w:hAnsi="Verdana"/>
          <w:sz w:val="20"/>
          <w:szCs w:val="20"/>
        </w:rPr>
        <w:t>le prestazioni e l</w:t>
      </w:r>
      <w:r>
        <w:rPr>
          <w:rFonts w:ascii="Verdana" w:hAnsi="Verdana"/>
          <w:sz w:val="20"/>
          <w:szCs w:val="20"/>
        </w:rPr>
        <w:t>’operatività</w:t>
      </w:r>
      <w:r w:rsidR="004502C2" w:rsidRPr="00185BF0">
        <w:rPr>
          <w:rFonts w:ascii="Verdana" w:hAnsi="Verdana"/>
          <w:sz w:val="20"/>
          <w:szCs w:val="20"/>
        </w:rPr>
        <w:t xml:space="preserve"> del prodotto in esecuzione, che viene visto come </w:t>
      </w:r>
      <w:r w:rsidR="004502C2" w:rsidRPr="00185BF0">
        <w:rPr>
          <w:rFonts w:ascii="Verdana" w:hAnsi="Verdana"/>
          <w:i/>
          <w:sz w:val="20"/>
          <w:szCs w:val="20"/>
        </w:rPr>
        <w:t>black-box</w:t>
      </w:r>
      <w:r w:rsidR="004502C2" w:rsidRPr="00185BF0">
        <w:rPr>
          <w:rFonts w:ascii="Verdana" w:hAnsi="Verdana"/>
          <w:sz w:val="20"/>
          <w:szCs w:val="20"/>
        </w:rPr>
        <w:t xml:space="preserve">; </w:t>
      </w:r>
    </w:p>
    <w:p w14:paraId="6F43A586" w14:textId="77777777" w:rsidR="004502C2" w:rsidRPr="00185BF0" w:rsidRDefault="00185BF0" w:rsidP="00185BF0">
      <w:pPr>
        <w:numPr>
          <w:ilvl w:val="0"/>
          <w:numId w:val="10"/>
        </w:numPr>
        <w:jc w:val="both"/>
        <w:rPr>
          <w:rFonts w:ascii="Verdana" w:hAnsi="Verdana"/>
          <w:sz w:val="20"/>
          <w:szCs w:val="20"/>
        </w:rPr>
      </w:pPr>
      <w:r w:rsidRPr="00D22A45">
        <w:rPr>
          <w:rFonts w:ascii="Verdana" w:hAnsi="Verdana"/>
          <w:sz w:val="20"/>
          <w:szCs w:val="20"/>
          <w:u w:val="single"/>
        </w:rPr>
        <w:t>qualità interna</w:t>
      </w:r>
      <w:r>
        <w:rPr>
          <w:rFonts w:ascii="Verdana" w:hAnsi="Verdana"/>
          <w:sz w:val="20"/>
          <w:szCs w:val="20"/>
        </w:rPr>
        <w:t xml:space="preserve"> (o i</w:t>
      </w:r>
      <w:r w:rsidR="004502C2" w:rsidRPr="00185BF0">
        <w:rPr>
          <w:rFonts w:ascii="Verdana" w:hAnsi="Verdana"/>
          <w:sz w:val="20"/>
          <w:szCs w:val="20"/>
        </w:rPr>
        <w:t>ntrinseca): esprime le proprietà intrinseche, statiche</w:t>
      </w:r>
      <w:r w:rsidR="00D22A45">
        <w:rPr>
          <w:rFonts w:ascii="Verdana" w:hAnsi="Verdana"/>
          <w:sz w:val="20"/>
          <w:szCs w:val="20"/>
        </w:rPr>
        <w:t>,</w:t>
      </w:r>
      <w:r w:rsidR="004502C2" w:rsidRPr="00185BF0">
        <w:rPr>
          <w:rFonts w:ascii="Verdana" w:hAnsi="Verdana"/>
          <w:sz w:val="20"/>
          <w:szCs w:val="20"/>
        </w:rPr>
        <w:t xml:space="preserve"> ossia indipendenti dal contesto di esecuzione e uso, direttamente misurabili ad esempio sul codice sorgente, pertanto senza la necessità di eseguire il software; </w:t>
      </w:r>
    </w:p>
    <w:p w14:paraId="1131FE78" w14:textId="77777777" w:rsidR="004502C2" w:rsidRDefault="00D22A45" w:rsidP="00185BF0">
      <w:pPr>
        <w:numPr>
          <w:ilvl w:val="0"/>
          <w:numId w:val="10"/>
        </w:numPr>
        <w:jc w:val="both"/>
        <w:rPr>
          <w:rFonts w:ascii="Verdana" w:hAnsi="Verdana"/>
          <w:sz w:val="20"/>
          <w:szCs w:val="20"/>
        </w:rPr>
      </w:pPr>
      <w:r w:rsidRPr="00D22A45">
        <w:rPr>
          <w:rFonts w:ascii="Verdana" w:hAnsi="Verdana"/>
          <w:sz w:val="20"/>
          <w:szCs w:val="20"/>
          <w:u w:val="single"/>
        </w:rPr>
        <w:t>q</w:t>
      </w:r>
      <w:r w:rsidR="004502C2" w:rsidRPr="00D22A45">
        <w:rPr>
          <w:rFonts w:ascii="Verdana" w:hAnsi="Verdana"/>
          <w:sz w:val="20"/>
          <w:szCs w:val="20"/>
          <w:u w:val="single"/>
        </w:rPr>
        <w:t xml:space="preserve">ualità </w:t>
      </w:r>
      <w:r w:rsidRPr="00D22A45">
        <w:rPr>
          <w:rFonts w:ascii="Verdana" w:hAnsi="Verdana"/>
          <w:sz w:val="20"/>
          <w:szCs w:val="20"/>
          <w:u w:val="single"/>
        </w:rPr>
        <w:t>i</w:t>
      </w:r>
      <w:r w:rsidR="004502C2" w:rsidRPr="00D22A45">
        <w:rPr>
          <w:rFonts w:ascii="Verdana" w:hAnsi="Verdana"/>
          <w:sz w:val="20"/>
          <w:szCs w:val="20"/>
          <w:u w:val="single"/>
        </w:rPr>
        <w:t xml:space="preserve">n </w:t>
      </w:r>
      <w:r w:rsidRPr="00D22A45">
        <w:rPr>
          <w:rFonts w:ascii="Verdana" w:hAnsi="Verdana"/>
          <w:sz w:val="20"/>
          <w:szCs w:val="20"/>
          <w:u w:val="single"/>
        </w:rPr>
        <w:t>uso</w:t>
      </w:r>
      <w:r>
        <w:rPr>
          <w:rFonts w:ascii="Verdana" w:hAnsi="Verdana"/>
          <w:sz w:val="20"/>
          <w:szCs w:val="20"/>
        </w:rPr>
        <w:t xml:space="preserve"> (o p</w:t>
      </w:r>
      <w:r w:rsidR="004502C2" w:rsidRPr="00185BF0">
        <w:rPr>
          <w:rFonts w:ascii="Verdana" w:hAnsi="Verdana"/>
          <w:sz w:val="20"/>
          <w:szCs w:val="20"/>
        </w:rPr>
        <w:t>ercepita): esprime il livello con cui il prodotto si dimostra utile all’utente nel suo contesto d’uso, ovvero “</w:t>
      </w:r>
      <w:r w:rsidR="004502C2" w:rsidRPr="00D22A45">
        <w:rPr>
          <w:rFonts w:ascii="Verdana" w:hAnsi="Verdana"/>
          <w:i/>
          <w:sz w:val="20"/>
          <w:szCs w:val="20"/>
        </w:rPr>
        <w:t>l’efficacia e l’efficienza con cui serve le sue esigenze, a fronte di una sicurezza e di u</w:t>
      </w:r>
      <w:r w:rsidRPr="00D22A45">
        <w:rPr>
          <w:rFonts w:ascii="Verdana" w:hAnsi="Verdana"/>
          <w:i/>
          <w:sz w:val="20"/>
          <w:szCs w:val="20"/>
        </w:rPr>
        <w:t>na soddisfazione nell’utilizzo</w:t>
      </w:r>
      <w:r>
        <w:rPr>
          <w:rFonts w:ascii="Verdana" w:hAnsi="Verdana"/>
          <w:sz w:val="20"/>
          <w:szCs w:val="20"/>
        </w:rPr>
        <w:t>”</w:t>
      </w:r>
      <w:r w:rsidR="004502C2" w:rsidRPr="00185BF0">
        <w:rPr>
          <w:rFonts w:ascii="Verdana" w:hAnsi="Verdana"/>
          <w:sz w:val="20"/>
          <w:szCs w:val="20"/>
        </w:rPr>
        <w:t>. Rappresenta quindi il punto di vista dell’utente finale</w:t>
      </w:r>
      <w:r>
        <w:rPr>
          <w:rFonts w:ascii="Verdana" w:hAnsi="Verdana"/>
          <w:sz w:val="20"/>
          <w:szCs w:val="20"/>
        </w:rPr>
        <w:t>, e include per definizione elementi soggettivi</w:t>
      </w:r>
      <w:r w:rsidR="004502C2" w:rsidRPr="00185BF0">
        <w:rPr>
          <w:rFonts w:ascii="Verdana" w:hAnsi="Verdana"/>
          <w:sz w:val="20"/>
          <w:szCs w:val="20"/>
        </w:rPr>
        <w:t xml:space="preserve">. </w:t>
      </w:r>
      <w:r>
        <w:rPr>
          <w:rFonts w:ascii="Verdana" w:hAnsi="Verdana"/>
          <w:sz w:val="20"/>
          <w:szCs w:val="20"/>
        </w:rPr>
        <w:t>È</w:t>
      </w:r>
      <w:r w:rsidR="004502C2" w:rsidRPr="00185BF0">
        <w:rPr>
          <w:rFonts w:ascii="Verdana" w:hAnsi="Verdana"/>
          <w:sz w:val="20"/>
          <w:szCs w:val="20"/>
        </w:rPr>
        <w:t xml:space="preserve"> verificabile solo negli ambienti d’uso, reali e non simulati, analizzando l’interazione utente-mac</w:t>
      </w:r>
      <w:r>
        <w:rPr>
          <w:rFonts w:ascii="Verdana" w:hAnsi="Verdana"/>
          <w:sz w:val="20"/>
          <w:szCs w:val="20"/>
        </w:rPr>
        <w:t>china.</w:t>
      </w:r>
    </w:p>
    <w:p w14:paraId="45FBED94" w14:textId="77777777" w:rsidR="0068682A" w:rsidRDefault="0068682A" w:rsidP="0068682A">
      <w:pPr>
        <w:jc w:val="both"/>
        <w:rPr>
          <w:rFonts w:ascii="Verdana" w:hAnsi="Verdana"/>
          <w:sz w:val="20"/>
          <w:szCs w:val="20"/>
        </w:rPr>
      </w:pPr>
    </w:p>
    <w:p w14:paraId="6CD61224" w14:textId="77777777" w:rsidR="00E27AF3" w:rsidRPr="00172C7A" w:rsidRDefault="00E27AF3" w:rsidP="00172C7A">
      <w:pPr>
        <w:tabs>
          <w:tab w:val="num" w:pos="720"/>
        </w:tabs>
        <w:jc w:val="both"/>
        <w:rPr>
          <w:rFonts w:ascii="Verdana" w:hAnsi="Verdana"/>
          <w:sz w:val="20"/>
          <w:szCs w:val="20"/>
        </w:rPr>
      </w:pPr>
      <w:r w:rsidRPr="00172C7A">
        <w:rPr>
          <w:rFonts w:ascii="Verdana" w:hAnsi="Verdana"/>
          <w:sz w:val="20"/>
          <w:szCs w:val="20"/>
        </w:rPr>
        <w:t xml:space="preserve">Esempi: </w:t>
      </w:r>
    </w:p>
    <w:p w14:paraId="6B82E4F0" w14:textId="77777777" w:rsidR="0068682A" w:rsidRDefault="00E27AF3" w:rsidP="009A6F27">
      <w:pPr>
        <w:pStyle w:val="Paragrafoelenco"/>
        <w:numPr>
          <w:ilvl w:val="0"/>
          <w:numId w:val="14"/>
        </w:numPr>
        <w:tabs>
          <w:tab w:val="num" w:pos="720"/>
        </w:tabs>
        <w:jc w:val="both"/>
        <w:rPr>
          <w:rFonts w:ascii="Verdana" w:hAnsi="Verdana"/>
          <w:sz w:val="20"/>
          <w:szCs w:val="20"/>
        </w:rPr>
      </w:pPr>
      <w:r w:rsidRPr="00172C7A">
        <w:rPr>
          <w:rFonts w:ascii="Verdana" w:hAnsi="Verdana"/>
          <w:sz w:val="20"/>
          <w:szCs w:val="20"/>
        </w:rPr>
        <w:t>la percentuale di righe di commento in un codice sorgente è una caratteristica di qualità interna;</w:t>
      </w:r>
    </w:p>
    <w:p w14:paraId="1795C0C1" w14:textId="77777777" w:rsidR="00856A2D" w:rsidRDefault="00856A2D" w:rsidP="009A6F27">
      <w:pPr>
        <w:pStyle w:val="Paragrafoelenco"/>
        <w:numPr>
          <w:ilvl w:val="0"/>
          <w:numId w:val="14"/>
        </w:numPr>
        <w:tabs>
          <w:tab w:val="num" w:pos="720"/>
        </w:tabs>
        <w:jc w:val="both"/>
        <w:rPr>
          <w:rFonts w:ascii="Verdana" w:hAnsi="Verdana"/>
          <w:sz w:val="20"/>
          <w:szCs w:val="20"/>
        </w:rPr>
      </w:pPr>
      <w:r>
        <w:rPr>
          <w:rFonts w:ascii="Verdana" w:hAnsi="Verdana"/>
          <w:sz w:val="20"/>
          <w:szCs w:val="20"/>
        </w:rPr>
        <w:t xml:space="preserve">la complessità del codice sorgente è </w:t>
      </w:r>
      <w:r w:rsidRPr="00172C7A">
        <w:rPr>
          <w:rFonts w:ascii="Verdana" w:hAnsi="Verdana"/>
          <w:sz w:val="20"/>
          <w:szCs w:val="20"/>
        </w:rPr>
        <w:t>una caratteristica di qualità interna</w:t>
      </w:r>
      <w:r>
        <w:rPr>
          <w:rFonts w:ascii="Verdana" w:hAnsi="Verdana"/>
          <w:sz w:val="20"/>
          <w:szCs w:val="20"/>
        </w:rPr>
        <w:t>;</w:t>
      </w:r>
    </w:p>
    <w:p w14:paraId="67105F70" w14:textId="77777777" w:rsidR="00856A2D" w:rsidRDefault="00856A2D" w:rsidP="009A6F27">
      <w:pPr>
        <w:pStyle w:val="Paragrafoelenco"/>
        <w:numPr>
          <w:ilvl w:val="0"/>
          <w:numId w:val="14"/>
        </w:numPr>
        <w:jc w:val="both"/>
        <w:rPr>
          <w:rFonts w:ascii="Verdana" w:hAnsi="Verdana"/>
          <w:sz w:val="20"/>
          <w:szCs w:val="20"/>
        </w:rPr>
      </w:pPr>
      <w:r>
        <w:rPr>
          <w:rFonts w:ascii="Verdana" w:hAnsi="Verdana"/>
          <w:sz w:val="20"/>
          <w:szCs w:val="20"/>
        </w:rPr>
        <w:t xml:space="preserve">il numero di errori riscontrati nel codice sorgente è </w:t>
      </w:r>
      <w:r w:rsidRPr="00172C7A">
        <w:rPr>
          <w:rFonts w:ascii="Verdana" w:hAnsi="Verdana"/>
          <w:sz w:val="20"/>
          <w:szCs w:val="20"/>
        </w:rPr>
        <w:t>una caratteristica di qualità interna</w:t>
      </w:r>
      <w:r>
        <w:rPr>
          <w:rFonts w:ascii="Verdana" w:hAnsi="Verdana"/>
          <w:sz w:val="20"/>
          <w:szCs w:val="20"/>
        </w:rPr>
        <w:t>;</w:t>
      </w:r>
    </w:p>
    <w:p w14:paraId="7A2A35C8" w14:textId="77777777" w:rsidR="00856A2D" w:rsidRDefault="00856A2D" w:rsidP="009A6F27">
      <w:pPr>
        <w:pStyle w:val="Paragrafoelenco"/>
        <w:numPr>
          <w:ilvl w:val="0"/>
          <w:numId w:val="14"/>
        </w:numPr>
        <w:jc w:val="both"/>
        <w:rPr>
          <w:rFonts w:ascii="Verdana" w:hAnsi="Verdana"/>
          <w:sz w:val="20"/>
          <w:szCs w:val="20"/>
        </w:rPr>
      </w:pPr>
      <w:r>
        <w:rPr>
          <w:rFonts w:ascii="Verdana" w:hAnsi="Verdana"/>
          <w:sz w:val="20"/>
          <w:szCs w:val="20"/>
        </w:rPr>
        <w:t>la non corretta strutturazione del codice sorgente può avere impatto negativo sulla qualità interna;</w:t>
      </w:r>
    </w:p>
    <w:p w14:paraId="405E41A7" w14:textId="192E3B73" w:rsidR="00856A2D" w:rsidRDefault="003D3648" w:rsidP="009A6F27">
      <w:pPr>
        <w:pStyle w:val="Paragrafoelenco"/>
        <w:numPr>
          <w:ilvl w:val="0"/>
          <w:numId w:val="14"/>
        </w:numPr>
        <w:tabs>
          <w:tab w:val="num" w:pos="720"/>
        </w:tabs>
        <w:jc w:val="both"/>
        <w:rPr>
          <w:rFonts w:ascii="Verdana" w:hAnsi="Verdana"/>
          <w:sz w:val="20"/>
          <w:szCs w:val="20"/>
        </w:rPr>
      </w:pPr>
      <w:r>
        <w:rPr>
          <w:rFonts w:ascii="Verdana" w:hAnsi="Verdana"/>
          <w:sz w:val="20"/>
          <w:szCs w:val="20"/>
        </w:rPr>
        <w:t>il grado di portabilità di un software può essere misurato analizzando il codice sorgente alla ricerca di legami con specificità della piattaforma su cui esso opera (si tratta in questo caso di qualità interna); in alternativa si può contare su quante piat</w:t>
      </w:r>
      <w:r w:rsidR="00302BAF">
        <w:rPr>
          <w:rFonts w:ascii="Verdana" w:hAnsi="Verdana"/>
          <w:sz w:val="20"/>
          <w:szCs w:val="20"/>
        </w:rPr>
        <w:t>taforme il</w:t>
      </w:r>
      <w:r>
        <w:rPr>
          <w:rFonts w:ascii="Verdana" w:hAnsi="Verdana"/>
          <w:sz w:val="20"/>
          <w:szCs w:val="20"/>
        </w:rPr>
        <w:t xml:space="preserve"> software può operare senza interventi (si tratta in questo caso di qualità esterna); o ancora, si può verificare la portabilità dal punto di vista dell’utente che deve eseguire il porting, misurando il tempo e/o l’impegno speso per effettuare il porting stesso (si tratta in questo caso di qualità in uso);</w:t>
      </w:r>
    </w:p>
    <w:p w14:paraId="7B097137" w14:textId="545583D0" w:rsidR="00856A2D" w:rsidRDefault="00856A2D" w:rsidP="009A6F27">
      <w:pPr>
        <w:pStyle w:val="Paragrafoelenco"/>
        <w:numPr>
          <w:ilvl w:val="0"/>
          <w:numId w:val="14"/>
        </w:numPr>
        <w:jc w:val="both"/>
        <w:rPr>
          <w:rFonts w:ascii="Verdana" w:hAnsi="Verdana"/>
          <w:sz w:val="20"/>
          <w:szCs w:val="20"/>
        </w:rPr>
      </w:pPr>
      <w:r w:rsidRPr="00856A2D">
        <w:rPr>
          <w:rFonts w:ascii="Verdana" w:hAnsi="Verdana"/>
          <w:sz w:val="20"/>
          <w:szCs w:val="20"/>
        </w:rPr>
        <w:t>i</w:t>
      </w:r>
      <w:r>
        <w:rPr>
          <w:rFonts w:ascii="Verdana" w:hAnsi="Verdana"/>
          <w:sz w:val="20"/>
          <w:szCs w:val="20"/>
        </w:rPr>
        <w:t>l numero di errori del software riscontra</w:t>
      </w:r>
      <w:r w:rsidR="00943374">
        <w:rPr>
          <w:rFonts w:ascii="Verdana" w:hAnsi="Verdana"/>
          <w:sz w:val="20"/>
          <w:szCs w:val="20"/>
        </w:rPr>
        <w:t xml:space="preserve">ti durante le fasi di test è </w:t>
      </w:r>
      <w:r>
        <w:rPr>
          <w:rFonts w:ascii="Verdana" w:hAnsi="Verdana"/>
          <w:sz w:val="20"/>
          <w:szCs w:val="20"/>
        </w:rPr>
        <w:t>una caratteristica d</w:t>
      </w:r>
      <w:r w:rsidR="003D3648">
        <w:rPr>
          <w:rFonts w:ascii="Verdana" w:hAnsi="Verdana"/>
          <w:sz w:val="20"/>
          <w:szCs w:val="20"/>
        </w:rPr>
        <w:t>i</w:t>
      </w:r>
      <w:r>
        <w:rPr>
          <w:rFonts w:ascii="Verdana" w:hAnsi="Verdana"/>
          <w:sz w:val="20"/>
          <w:szCs w:val="20"/>
        </w:rPr>
        <w:t xml:space="preserve"> qualità esterna;</w:t>
      </w:r>
    </w:p>
    <w:p w14:paraId="34494B1C" w14:textId="77777777" w:rsidR="00856A2D" w:rsidRDefault="00856A2D" w:rsidP="009A6F27">
      <w:pPr>
        <w:pStyle w:val="Paragrafoelenco"/>
        <w:numPr>
          <w:ilvl w:val="0"/>
          <w:numId w:val="14"/>
        </w:numPr>
        <w:jc w:val="both"/>
        <w:rPr>
          <w:rFonts w:ascii="Verdana" w:hAnsi="Verdana"/>
          <w:sz w:val="20"/>
          <w:szCs w:val="20"/>
        </w:rPr>
      </w:pPr>
      <w:r>
        <w:rPr>
          <w:rFonts w:ascii="Verdana" w:hAnsi="Verdana"/>
          <w:sz w:val="20"/>
          <w:szCs w:val="20"/>
        </w:rPr>
        <w:t>il tempo medio di esecuzione di uno script di i</w:t>
      </w:r>
      <w:r w:rsidR="0005357E">
        <w:rPr>
          <w:rFonts w:ascii="Verdana" w:hAnsi="Verdana"/>
          <w:sz w:val="20"/>
          <w:szCs w:val="20"/>
        </w:rPr>
        <w:t>n</w:t>
      </w:r>
      <w:r>
        <w:rPr>
          <w:rFonts w:ascii="Verdana" w:hAnsi="Verdana"/>
          <w:sz w:val="20"/>
          <w:szCs w:val="20"/>
        </w:rPr>
        <w:t>stallazione di un software è una caratteristica di qualità esterna;</w:t>
      </w:r>
    </w:p>
    <w:p w14:paraId="7AD33C06" w14:textId="77777777" w:rsidR="00E27AF3" w:rsidRPr="00172C7A" w:rsidRDefault="00172C7A" w:rsidP="009A6F27">
      <w:pPr>
        <w:pStyle w:val="Paragrafoelenco"/>
        <w:numPr>
          <w:ilvl w:val="0"/>
          <w:numId w:val="14"/>
        </w:numPr>
        <w:tabs>
          <w:tab w:val="num" w:pos="720"/>
        </w:tabs>
        <w:jc w:val="both"/>
        <w:rPr>
          <w:rFonts w:ascii="Verdana" w:hAnsi="Verdana"/>
          <w:sz w:val="20"/>
          <w:szCs w:val="20"/>
        </w:rPr>
      </w:pPr>
      <w:r w:rsidRPr="00172C7A">
        <w:rPr>
          <w:rFonts w:ascii="Verdana" w:hAnsi="Verdana"/>
          <w:sz w:val="20"/>
          <w:szCs w:val="20"/>
        </w:rPr>
        <w:t xml:space="preserve">il tempo medio intercorrente tra </w:t>
      </w:r>
      <w:r>
        <w:rPr>
          <w:rFonts w:ascii="Verdana" w:hAnsi="Verdana"/>
          <w:sz w:val="20"/>
          <w:szCs w:val="20"/>
        </w:rPr>
        <w:t>un</w:t>
      </w:r>
      <w:r w:rsidRPr="00172C7A">
        <w:rPr>
          <w:rFonts w:ascii="Verdana" w:hAnsi="Verdana"/>
          <w:sz w:val="20"/>
          <w:szCs w:val="20"/>
        </w:rPr>
        <w:t xml:space="preserve"> blocco dell’esecuzione e il successivo è una caratteristica di qualità esterna;</w:t>
      </w:r>
    </w:p>
    <w:p w14:paraId="14B29DA1" w14:textId="77777777" w:rsidR="00172C7A" w:rsidRDefault="00172C7A" w:rsidP="009A6F27">
      <w:pPr>
        <w:pStyle w:val="Paragrafoelenco"/>
        <w:numPr>
          <w:ilvl w:val="0"/>
          <w:numId w:val="14"/>
        </w:numPr>
        <w:tabs>
          <w:tab w:val="num" w:pos="720"/>
        </w:tabs>
        <w:jc w:val="both"/>
        <w:rPr>
          <w:rFonts w:ascii="Verdana" w:hAnsi="Verdana"/>
          <w:sz w:val="20"/>
          <w:szCs w:val="20"/>
        </w:rPr>
      </w:pPr>
      <w:r w:rsidRPr="00172C7A">
        <w:rPr>
          <w:rFonts w:ascii="Verdana" w:hAnsi="Verdana"/>
          <w:sz w:val="20"/>
          <w:szCs w:val="20"/>
        </w:rPr>
        <w:t>il tempo medio di apprendimento di un software è una caratteristica di qualità in uso.</w:t>
      </w:r>
    </w:p>
    <w:p w14:paraId="2355EF40" w14:textId="77777777" w:rsidR="00856A2D" w:rsidRDefault="00856A2D" w:rsidP="009A6F27">
      <w:pPr>
        <w:pStyle w:val="Paragrafoelenco"/>
        <w:numPr>
          <w:ilvl w:val="0"/>
          <w:numId w:val="14"/>
        </w:numPr>
        <w:tabs>
          <w:tab w:val="num" w:pos="720"/>
        </w:tabs>
        <w:jc w:val="both"/>
        <w:rPr>
          <w:rFonts w:ascii="Verdana" w:hAnsi="Verdana"/>
          <w:sz w:val="20"/>
          <w:szCs w:val="20"/>
        </w:rPr>
      </w:pPr>
      <w:r>
        <w:rPr>
          <w:rFonts w:ascii="Verdana" w:hAnsi="Verdana"/>
          <w:sz w:val="20"/>
          <w:szCs w:val="20"/>
        </w:rPr>
        <w:t>il tempo di risposta massimo di una funzionalità al variare del numero di utenti che contemporaneamente utilizzano un software è una c</w:t>
      </w:r>
      <w:r w:rsidR="003D3648">
        <w:rPr>
          <w:rFonts w:ascii="Verdana" w:hAnsi="Verdana"/>
          <w:sz w:val="20"/>
          <w:szCs w:val="20"/>
        </w:rPr>
        <w:t>aratteristica di qualità in uso;</w:t>
      </w:r>
    </w:p>
    <w:p w14:paraId="32C821D9" w14:textId="77777777" w:rsidR="003D3648" w:rsidRDefault="003D3648" w:rsidP="009A6F27">
      <w:pPr>
        <w:pStyle w:val="Paragrafoelenco"/>
        <w:numPr>
          <w:ilvl w:val="0"/>
          <w:numId w:val="14"/>
        </w:numPr>
        <w:jc w:val="both"/>
        <w:rPr>
          <w:rFonts w:ascii="Verdana" w:hAnsi="Verdana"/>
          <w:sz w:val="20"/>
          <w:szCs w:val="20"/>
        </w:rPr>
      </w:pPr>
      <w:r>
        <w:rPr>
          <w:rFonts w:ascii="Verdana" w:hAnsi="Verdana"/>
          <w:sz w:val="20"/>
          <w:szCs w:val="20"/>
        </w:rPr>
        <w:t>la soddisfazione dell’utente finale nell’utilizzo del software è una caratteristica della qualità in uso.</w:t>
      </w:r>
    </w:p>
    <w:p w14:paraId="42C75321" w14:textId="77777777" w:rsidR="00D22A45" w:rsidRPr="00D22A45" w:rsidRDefault="00D22A45" w:rsidP="00B93E26">
      <w:pPr>
        <w:tabs>
          <w:tab w:val="num" w:pos="720"/>
        </w:tabs>
        <w:spacing w:before="240"/>
        <w:jc w:val="both"/>
        <w:rPr>
          <w:rFonts w:ascii="Verdana" w:hAnsi="Verdana"/>
          <w:sz w:val="20"/>
          <w:szCs w:val="20"/>
        </w:rPr>
      </w:pPr>
      <w:r w:rsidRPr="00D22A45">
        <w:rPr>
          <w:rFonts w:ascii="Verdana" w:hAnsi="Verdana"/>
          <w:sz w:val="20"/>
          <w:szCs w:val="20"/>
        </w:rPr>
        <w:t>La norma ISO definisce anche la “qualità del dato”</w:t>
      </w:r>
      <w:r w:rsidR="006F0D72">
        <w:rPr>
          <w:rFonts w:ascii="Verdana" w:hAnsi="Verdana"/>
          <w:sz w:val="20"/>
          <w:szCs w:val="20"/>
        </w:rPr>
        <w:t xml:space="preserve"> (descritta dalla ISO 25012, complementare alla ISO 25010)</w:t>
      </w:r>
      <w:r w:rsidRPr="00D22A45">
        <w:rPr>
          <w:rFonts w:ascii="Verdana" w:hAnsi="Verdana"/>
          <w:sz w:val="20"/>
          <w:szCs w:val="20"/>
        </w:rPr>
        <w:t xml:space="preserve">, che non viene qui </w:t>
      </w:r>
      <w:r w:rsidR="00563BAA">
        <w:rPr>
          <w:rFonts w:ascii="Verdana" w:hAnsi="Verdana"/>
          <w:sz w:val="20"/>
          <w:szCs w:val="20"/>
        </w:rPr>
        <w:t>illustrata</w:t>
      </w:r>
      <w:r w:rsidRPr="00D22A45">
        <w:rPr>
          <w:rFonts w:ascii="Verdana" w:hAnsi="Verdana"/>
          <w:sz w:val="20"/>
          <w:szCs w:val="20"/>
        </w:rPr>
        <w:t xml:space="preserve"> in quanto esterna al perimetro di questo studio.</w:t>
      </w:r>
    </w:p>
    <w:p w14:paraId="73CCF5E6" w14:textId="77777777" w:rsidR="00DA003D" w:rsidRPr="00DA003D" w:rsidRDefault="00DA003D" w:rsidP="00DA003D">
      <w:pPr>
        <w:pStyle w:val="Titolo2"/>
      </w:pPr>
      <w:bookmarkStart w:id="31" w:name="_Toc509316203"/>
      <w:r>
        <w:t>Classificazione delle m</w:t>
      </w:r>
      <w:r w:rsidRPr="00DA003D">
        <w:t>etriche</w:t>
      </w:r>
      <w:bookmarkEnd w:id="31"/>
    </w:p>
    <w:p w14:paraId="19025B63" w14:textId="77777777" w:rsidR="00DA003D" w:rsidRPr="00D22A45" w:rsidRDefault="00D22A45" w:rsidP="00D22A45">
      <w:pPr>
        <w:tabs>
          <w:tab w:val="num" w:pos="720"/>
        </w:tabs>
        <w:jc w:val="both"/>
        <w:rPr>
          <w:rFonts w:ascii="Verdana" w:hAnsi="Verdana"/>
          <w:sz w:val="20"/>
          <w:szCs w:val="20"/>
        </w:rPr>
      </w:pPr>
      <w:r w:rsidRPr="00D22A45">
        <w:rPr>
          <w:rFonts w:ascii="Verdana" w:hAnsi="Verdana"/>
          <w:sz w:val="20"/>
          <w:szCs w:val="20"/>
        </w:rPr>
        <w:t xml:space="preserve">Nella definizione </w:t>
      </w:r>
      <w:r w:rsidR="00717555" w:rsidRPr="00717555">
        <w:rPr>
          <w:rFonts w:ascii="Verdana" w:hAnsi="Verdana"/>
          <w:sz w:val="20"/>
          <w:szCs w:val="20"/>
        </w:rPr>
        <w:t>ISO/IEC/IEEE 24765:2017 Systems and software engineering-Vocabulary</w:t>
      </w:r>
      <w:r w:rsidRPr="00D22A45">
        <w:rPr>
          <w:rFonts w:ascii="Verdana" w:hAnsi="Verdana"/>
          <w:sz w:val="20"/>
          <w:szCs w:val="20"/>
        </w:rPr>
        <w:t xml:space="preserve">, </w:t>
      </w:r>
      <w:r w:rsidRPr="008675A0">
        <w:rPr>
          <w:rFonts w:ascii="Verdana" w:hAnsi="Verdana"/>
          <w:sz w:val="20"/>
          <w:szCs w:val="20"/>
          <w:u w:val="single"/>
        </w:rPr>
        <w:t>una metrica</w:t>
      </w:r>
      <w:r w:rsidRPr="00D22A45">
        <w:rPr>
          <w:rFonts w:ascii="Verdana" w:hAnsi="Verdana"/>
          <w:sz w:val="20"/>
          <w:szCs w:val="20"/>
        </w:rPr>
        <w:t xml:space="preserve"> è </w:t>
      </w:r>
      <w:r>
        <w:rPr>
          <w:rFonts w:ascii="Verdana" w:hAnsi="Verdana"/>
          <w:sz w:val="20"/>
          <w:szCs w:val="20"/>
        </w:rPr>
        <w:t>“</w:t>
      </w:r>
      <w:r w:rsidR="00DA003D" w:rsidRPr="00D22A45">
        <w:rPr>
          <w:rFonts w:ascii="Verdana" w:hAnsi="Verdana"/>
          <w:i/>
          <w:sz w:val="20"/>
          <w:szCs w:val="20"/>
        </w:rPr>
        <w:t>una misura quantitativa del grado di possesso di uno specifico attributo da parte di un sistema, un componente, un processo</w:t>
      </w:r>
      <w:r>
        <w:rPr>
          <w:rFonts w:ascii="Verdana" w:hAnsi="Verdana"/>
          <w:sz w:val="20"/>
          <w:szCs w:val="20"/>
        </w:rPr>
        <w:t>”</w:t>
      </w:r>
      <w:r w:rsidR="00DA003D" w:rsidRPr="00D22A45">
        <w:rPr>
          <w:rFonts w:ascii="Verdana" w:hAnsi="Verdana"/>
          <w:sz w:val="20"/>
          <w:szCs w:val="20"/>
        </w:rPr>
        <w:t xml:space="preserve">. Essa si applica, quindi, assegnando un valore univoco (scelto entro un </w:t>
      </w:r>
      <w:r>
        <w:rPr>
          <w:rFonts w:ascii="Verdana" w:hAnsi="Verdana"/>
          <w:sz w:val="20"/>
          <w:szCs w:val="20"/>
        </w:rPr>
        <w:t>intervallo</w:t>
      </w:r>
      <w:r w:rsidR="00DA003D" w:rsidRPr="00D22A45">
        <w:rPr>
          <w:rFonts w:ascii="Verdana" w:hAnsi="Verdana"/>
          <w:sz w:val="20"/>
          <w:szCs w:val="20"/>
        </w:rPr>
        <w:t xml:space="preserve"> di valori fissato a priori) a un attributo del software, concr</w:t>
      </w:r>
      <w:r>
        <w:rPr>
          <w:rFonts w:ascii="Verdana" w:hAnsi="Verdana"/>
          <w:sz w:val="20"/>
          <w:szCs w:val="20"/>
        </w:rPr>
        <w:t>eto e oggettivamente valutabile.</w:t>
      </w:r>
    </w:p>
    <w:p w14:paraId="0A78AEEC" w14:textId="77777777" w:rsidR="00DA003D" w:rsidRDefault="00DA003D" w:rsidP="00DC0700">
      <w:pPr>
        <w:widowControl w:val="0"/>
        <w:jc w:val="both"/>
        <w:rPr>
          <w:rFonts w:ascii="Verdana" w:hAnsi="Verdana"/>
          <w:sz w:val="20"/>
          <w:szCs w:val="20"/>
          <w:highlight w:val="yellow"/>
        </w:rPr>
      </w:pPr>
    </w:p>
    <w:p w14:paraId="52DB51ED" w14:textId="77777777" w:rsidR="008675A0" w:rsidRPr="008675A0" w:rsidRDefault="008675A0" w:rsidP="008675A0">
      <w:pPr>
        <w:tabs>
          <w:tab w:val="num" w:pos="720"/>
        </w:tabs>
        <w:jc w:val="both"/>
        <w:rPr>
          <w:rFonts w:ascii="Verdana" w:hAnsi="Verdana"/>
          <w:sz w:val="20"/>
          <w:szCs w:val="20"/>
        </w:rPr>
      </w:pPr>
      <w:r w:rsidRPr="008675A0">
        <w:rPr>
          <w:rFonts w:ascii="Verdana" w:hAnsi="Verdana"/>
          <w:sz w:val="20"/>
          <w:szCs w:val="20"/>
        </w:rPr>
        <w:t>Con riferimento alla classificazione del paragrafo precedente, si possono distinguere:</w:t>
      </w:r>
    </w:p>
    <w:p w14:paraId="42E2C1CC" w14:textId="77777777" w:rsidR="009409DA" w:rsidRPr="008675A0" w:rsidRDefault="009409DA" w:rsidP="008675A0">
      <w:pPr>
        <w:numPr>
          <w:ilvl w:val="0"/>
          <w:numId w:val="10"/>
        </w:numPr>
        <w:jc w:val="both"/>
        <w:rPr>
          <w:rFonts w:ascii="Verdana" w:hAnsi="Verdana"/>
          <w:sz w:val="20"/>
          <w:szCs w:val="20"/>
        </w:rPr>
      </w:pPr>
      <w:r w:rsidRPr="008675A0">
        <w:rPr>
          <w:rFonts w:ascii="Verdana" w:hAnsi="Verdana"/>
          <w:sz w:val="20"/>
          <w:szCs w:val="20"/>
          <w:u w:val="single"/>
        </w:rPr>
        <w:t>metriche interne</w:t>
      </w:r>
      <w:r w:rsidRPr="008675A0">
        <w:rPr>
          <w:rFonts w:ascii="Verdana" w:hAnsi="Verdana"/>
          <w:sz w:val="20"/>
          <w:szCs w:val="20"/>
        </w:rPr>
        <w:t xml:space="preserve"> (statiche, o strutturali): utili per misurare le proprietà statiche e intrinseche</w:t>
      </w:r>
      <w:r w:rsidR="008675A0">
        <w:rPr>
          <w:rFonts w:ascii="Verdana" w:hAnsi="Verdana"/>
          <w:sz w:val="20"/>
          <w:szCs w:val="20"/>
        </w:rPr>
        <w:t xml:space="preserve"> del software (qualità interna);</w:t>
      </w:r>
      <w:r w:rsidRPr="008675A0">
        <w:rPr>
          <w:rFonts w:ascii="Verdana" w:hAnsi="Verdana"/>
          <w:sz w:val="20"/>
          <w:szCs w:val="20"/>
        </w:rPr>
        <w:t xml:space="preserve"> si applicano alle specifiche o al codice sorgente (tecniche di </w:t>
      </w:r>
      <w:r w:rsidR="008675A0">
        <w:rPr>
          <w:rFonts w:ascii="Verdana" w:hAnsi="Verdana"/>
          <w:sz w:val="20"/>
          <w:szCs w:val="20"/>
        </w:rPr>
        <w:t>a</w:t>
      </w:r>
      <w:r w:rsidRPr="008675A0">
        <w:rPr>
          <w:rFonts w:ascii="Verdana" w:hAnsi="Verdana"/>
          <w:sz w:val="20"/>
          <w:szCs w:val="20"/>
        </w:rPr>
        <w:t xml:space="preserve">nalisi </w:t>
      </w:r>
      <w:r w:rsidR="008675A0">
        <w:rPr>
          <w:rFonts w:ascii="Verdana" w:hAnsi="Verdana"/>
          <w:sz w:val="20"/>
          <w:szCs w:val="20"/>
        </w:rPr>
        <w:t>s</w:t>
      </w:r>
      <w:r w:rsidRPr="008675A0">
        <w:rPr>
          <w:rFonts w:ascii="Verdana" w:hAnsi="Verdana"/>
          <w:sz w:val="20"/>
          <w:szCs w:val="20"/>
        </w:rPr>
        <w:t>tatica, ispezione diretta), alla documentazione e ai grafi di flusso di controllo; queste metriche sono usate durante le fasi</w:t>
      </w:r>
      <w:r w:rsidR="00924B81">
        <w:rPr>
          <w:rStyle w:val="Rimandonotaapidipagina"/>
          <w:rFonts w:ascii="Verdana" w:hAnsi="Verdana"/>
          <w:sz w:val="20"/>
          <w:szCs w:val="20"/>
        </w:rPr>
        <w:footnoteReference w:id="12"/>
      </w:r>
      <w:r w:rsidRPr="008675A0">
        <w:rPr>
          <w:rFonts w:ascii="Verdana" w:hAnsi="Verdana"/>
          <w:sz w:val="20"/>
          <w:szCs w:val="20"/>
        </w:rPr>
        <w:t xml:space="preserve"> di Analisi, Design e Codifica, sempre dal punto di vista degli sviluppatori</w:t>
      </w:r>
      <w:r w:rsidR="008675A0">
        <w:rPr>
          <w:rFonts w:ascii="Verdana" w:hAnsi="Verdana"/>
          <w:sz w:val="20"/>
          <w:szCs w:val="20"/>
        </w:rPr>
        <w:t>,</w:t>
      </w:r>
      <w:r w:rsidRPr="008675A0">
        <w:rPr>
          <w:rFonts w:ascii="Verdana" w:hAnsi="Verdana"/>
          <w:sz w:val="20"/>
          <w:szCs w:val="20"/>
        </w:rPr>
        <w:t xml:space="preserve"> non considerano il comportamento in fase di esecuzione, ma solo gli attributi</w:t>
      </w:r>
      <w:r w:rsidR="000E2EE7">
        <w:rPr>
          <w:rFonts w:ascii="Verdana" w:hAnsi="Verdana"/>
          <w:sz w:val="20"/>
          <w:szCs w:val="20"/>
        </w:rPr>
        <w:t xml:space="preserve"> statici e strutturali;</w:t>
      </w:r>
    </w:p>
    <w:p w14:paraId="10317AA4" w14:textId="25E46A01" w:rsidR="009409DA" w:rsidRPr="00924B81" w:rsidRDefault="009409DA" w:rsidP="00924B81">
      <w:pPr>
        <w:numPr>
          <w:ilvl w:val="0"/>
          <w:numId w:val="10"/>
        </w:numPr>
        <w:jc w:val="both"/>
        <w:rPr>
          <w:rFonts w:ascii="Verdana" w:hAnsi="Verdana"/>
          <w:sz w:val="20"/>
          <w:szCs w:val="20"/>
          <w:u w:val="single"/>
        </w:rPr>
      </w:pPr>
      <w:r w:rsidRPr="00924B81">
        <w:rPr>
          <w:rFonts w:ascii="Verdana" w:hAnsi="Verdana"/>
          <w:sz w:val="20"/>
          <w:szCs w:val="20"/>
          <w:u w:val="single"/>
        </w:rPr>
        <w:lastRenderedPageBreak/>
        <w:t>metriche esterne</w:t>
      </w:r>
      <w:r w:rsidRPr="00924B81">
        <w:rPr>
          <w:rFonts w:ascii="Verdana" w:hAnsi="Verdana"/>
          <w:sz w:val="20"/>
          <w:szCs w:val="20"/>
        </w:rPr>
        <w:t xml:space="preserve"> (dinamiche, o </w:t>
      </w:r>
      <w:r w:rsidR="002F67AB">
        <w:rPr>
          <w:rFonts w:ascii="Verdana" w:hAnsi="Verdana"/>
          <w:sz w:val="20"/>
          <w:szCs w:val="20"/>
        </w:rPr>
        <w:t>operative</w:t>
      </w:r>
      <w:r w:rsidRPr="00924B81">
        <w:rPr>
          <w:rFonts w:ascii="Verdana" w:hAnsi="Verdana"/>
          <w:sz w:val="20"/>
          <w:szCs w:val="20"/>
        </w:rPr>
        <w:t>): misurano il comportamento dinamico del software, osservandolo in fase di esecuzione, nell’ambiente, reale o simulato, di utilizzo (qualità es</w:t>
      </w:r>
      <w:r w:rsidR="000E2EE7">
        <w:rPr>
          <w:rFonts w:ascii="Verdana" w:hAnsi="Verdana"/>
          <w:sz w:val="20"/>
          <w:szCs w:val="20"/>
        </w:rPr>
        <w:t>terna); v</w:t>
      </w:r>
      <w:r w:rsidRPr="00924B81">
        <w:rPr>
          <w:rFonts w:ascii="Verdana" w:hAnsi="Verdana"/>
          <w:sz w:val="20"/>
          <w:szCs w:val="20"/>
        </w:rPr>
        <w:t xml:space="preserve">engono impiegate a partire dalla fase di </w:t>
      </w:r>
      <w:r w:rsidR="00924B81">
        <w:rPr>
          <w:rFonts w:ascii="Verdana" w:hAnsi="Verdana"/>
          <w:sz w:val="20"/>
          <w:szCs w:val="20"/>
        </w:rPr>
        <w:t>p</w:t>
      </w:r>
      <w:r w:rsidRPr="00924B81">
        <w:rPr>
          <w:rFonts w:ascii="Verdana" w:hAnsi="Verdana"/>
          <w:sz w:val="20"/>
          <w:szCs w:val="20"/>
        </w:rPr>
        <w:t xml:space="preserve">rogettazione di </w:t>
      </w:r>
      <w:r w:rsidR="00924B81">
        <w:rPr>
          <w:rFonts w:ascii="Verdana" w:hAnsi="Verdana"/>
          <w:sz w:val="20"/>
          <w:szCs w:val="20"/>
        </w:rPr>
        <w:t>d</w:t>
      </w:r>
      <w:r w:rsidRPr="00924B81">
        <w:rPr>
          <w:rFonts w:ascii="Verdana" w:hAnsi="Verdana"/>
          <w:sz w:val="20"/>
          <w:szCs w:val="20"/>
        </w:rPr>
        <w:t xml:space="preserve">ettaglio in poi, da parte di sviluppatori </w:t>
      </w:r>
      <w:r w:rsidR="00924B81">
        <w:rPr>
          <w:rFonts w:ascii="Verdana" w:hAnsi="Verdana"/>
          <w:sz w:val="20"/>
          <w:szCs w:val="20"/>
        </w:rPr>
        <w:t>e/</w:t>
      </w:r>
      <w:r w:rsidR="000E2EE7">
        <w:rPr>
          <w:rFonts w:ascii="Verdana" w:hAnsi="Verdana"/>
          <w:sz w:val="20"/>
          <w:szCs w:val="20"/>
        </w:rPr>
        <w:t>o utenti;</w:t>
      </w:r>
      <w:r w:rsidRPr="00924B81">
        <w:rPr>
          <w:rFonts w:ascii="Verdana" w:hAnsi="Verdana"/>
          <w:sz w:val="20"/>
          <w:szCs w:val="20"/>
        </w:rPr>
        <w:t xml:space="preserve"> </w:t>
      </w:r>
      <w:r w:rsidR="000E2EE7">
        <w:rPr>
          <w:rFonts w:ascii="Verdana" w:hAnsi="Verdana"/>
          <w:sz w:val="20"/>
          <w:szCs w:val="20"/>
        </w:rPr>
        <w:t>i</w:t>
      </w:r>
      <w:r w:rsidRPr="00924B81">
        <w:rPr>
          <w:rFonts w:ascii="Verdana" w:hAnsi="Verdana"/>
          <w:sz w:val="20"/>
          <w:szCs w:val="20"/>
        </w:rPr>
        <w:t xml:space="preserve"> risultati di tali misurazioni sono influenzate dal livello di qualità interna raggiunto</w:t>
      </w:r>
      <w:r w:rsidR="000E2EE7">
        <w:rPr>
          <w:rFonts w:ascii="Verdana" w:hAnsi="Verdana"/>
          <w:sz w:val="20"/>
          <w:szCs w:val="20"/>
        </w:rPr>
        <w:t>;</w:t>
      </w:r>
    </w:p>
    <w:p w14:paraId="553A9CA6" w14:textId="77777777" w:rsidR="00781A7A" w:rsidRDefault="009409DA" w:rsidP="00781A7A">
      <w:pPr>
        <w:numPr>
          <w:ilvl w:val="0"/>
          <w:numId w:val="10"/>
        </w:numPr>
        <w:jc w:val="both"/>
        <w:rPr>
          <w:rFonts w:ascii="Verdana" w:hAnsi="Verdana"/>
          <w:sz w:val="20"/>
          <w:szCs w:val="20"/>
        </w:rPr>
      </w:pPr>
      <w:r w:rsidRPr="00781A7A">
        <w:rPr>
          <w:rFonts w:ascii="Verdana" w:hAnsi="Verdana"/>
          <w:sz w:val="20"/>
          <w:szCs w:val="20"/>
          <w:u w:val="single"/>
        </w:rPr>
        <w:t>metriche in uso</w:t>
      </w:r>
      <w:r w:rsidRPr="00781A7A">
        <w:rPr>
          <w:rFonts w:ascii="Verdana" w:hAnsi="Verdana"/>
          <w:sz w:val="20"/>
          <w:szCs w:val="20"/>
        </w:rPr>
        <w:t>: misurano il grado di qualità percepita dall’utente finale, nello specifico contesto d’uso previsto per il prodotto</w:t>
      </w:r>
      <w:r w:rsidR="00781A7A">
        <w:rPr>
          <w:rFonts w:ascii="Verdana" w:hAnsi="Verdana"/>
          <w:sz w:val="20"/>
          <w:szCs w:val="20"/>
        </w:rPr>
        <w:t>;</w:t>
      </w:r>
      <w:r w:rsidRPr="00781A7A">
        <w:rPr>
          <w:rFonts w:ascii="Verdana" w:hAnsi="Verdana"/>
          <w:sz w:val="20"/>
          <w:szCs w:val="20"/>
        </w:rPr>
        <w:t xml:space="preserve"> si fissa uno specifico scenario d’uso e si osserva l’effetto dell’esec</w:t>
      </w:r>
      <w:r w:rsidR="000E2EE7">
        <w:rPr>
          <w:rFonts w:ascii="Verdana" w:hAnsi="Verdana"/>
          <w:sz w:val="20"/>
          <w:szCs w:val="20"/>
        </w:rPr>
        <w:t>uzione del prodotto sull’utente. S</w:t>
      </w:r>
      <w:r w:rsidRPr="00781A7A">
        <w:rPr>
          <w:rFonts w:ascii="Verdana" w:hAnsi="Verdana"/>
          <w:sz w:val="20"/>
          <w:szCs w:val="20"/>
        </w:rPr>
        <w:t xml:space="preserve">i </w:t>
      </w:r>
      <w:r w:rsidR="004636D0">
        <w:rPr>
          <w:rFonts w:ascii="Verdana" w:hAnsi="Verdana"/>
          <w:sz w:val="20"/>
          <w:szCs w:val="20"/>
        </w:rPr>
        <w:t>ribadisce</w:t>
      </w:r>
      <w:r w:rsidRPr="00781A7A">
        <w:rPr>
          <w:rFonts w:ascii="Verdana" w:hAnsi="Verdana"/>
          <w:sz w:val="20"/>
          <w:szCs w:val="20"/>
        </w:rPr>
        <w:t xml:space="preserve"> che la qualità in uso </w:t>
      </w:r>
      <w:r w:rsidR="00781A7A">
        <w:rPr>
          <w:rFonts w:ascii="Verdana" w:hAnsi="Verdana"/>
          <w:sz w:val="20"/>
          <w:szCs w:val="20"/>
        </w:rPr>
        <w:t>rappresenta</w:t>
      </w:r>
      <w:r w:rsidRPr="00781A7A">
        <w:rPr>
          <w:rFonts w:ascii="Verdana" w:hAnsi="Verdana"/>
          <w:sz w:val="20"/>
          <w:szCs w:val="20"/>
        </w:rPr>
        <w:t xml:space="preserve"> l’effetto combinato di più caratteristiche di qualità interna ed esterna</w:t>
      </w:r>
      <w:r w:rsidR="00781A7A">
        <w:rPr>
          <w:rFonts w:ascii="Verdana" w:hAnsi="Verdana"/>
          <w:sz w:val="20"/>
          <w:szCs w:val="20"/>
        </w:rPr>
        <w:t>.</w:t>
      </w:r>
      <w:r w:rsidRPr="00781A7A">
        <w:rPr>
          <w:rFonts w:ascii="Verdana" w:hAnsi="Verdana"/>
          <w:sz w:val="20"/>
          <w:szCs w:val="20"/>
        </w:rPr>
        <w:t xml:space="preserve"> </w:t>
      </w:r>
      <w:r w:rsidR="00781A7A">
        <w:rPr>
          <w:rFonts w:ascii="Verdana" w:hAnsi="Verdana"/>
          <w:sz w:val="20"/>
          <w:szCs w:val="20"/>
        </w:rPr>
        <w:t>L</w:t>
      </w:r>
      <w:r w:rsidRPr="00781A7A">
        <w:rPr>
          <w:rFonts w:ascii="Verdana" w:hAnsi="Verdana"/>
          <w:sz w:val="20"/>
          <w:szCs w:val="20"/>
        </w:rPr>
        <w:t xml:space="preserve">e metriche in uso sono impiegabili solo al momento del </w:t>
      </w:r>
      <w:r w:rsidR="00781A7A">
        <w:rPr>
          <w:rFonts w:ascii="Verdana" w:hAnsi="Verdana"/>
          <w:sz w:val="20"/>
          <w:szCs w:val="20"/>
        </w:rPr>
        <w:t>r</w:t>
      </w:r>
      <w:r w:rsidRPr="00781A7A">
        <w:rPr>
          <w:rFonts w:ascii="Verdana" w:hAnsi="Verdana"/>
          <w:sz w:val="20"/>
          <w:szCs w:val="20"/>
        </w:rPr>
        <w:t>ilascio del prodotto, nell’ambiente reale di messa in esercizio.</w:t>
      </w:r>
    </w:p>
    <w:p w14:paraId="4498798D" w14:textId="77777777" w:rsidR="009409DA" w:rsidRPr="00781A7A" w:rsidRDefault="009409DA" w:rsidP="00781A7A">
      <w:pPr>
        <w:jc w:val="both"/>
        <w:rPr>
          <w:rFonts w:ascii="Verdana" w:hAnsi="Verdana"/>
          <w:sz w:val="20"/>
          <w:szCs w:val="20"/>
        </w:rPr>
      </w:pPr>
      <w:r w:rsidRPr="00781A7A">
        <w:rPr>
          <w:rFonts w:ascii="Verdana" w:hAnsi="Verdana"/>
          <w:sz w:val="20"/>
          <w:szCs w:val="20"/>
        </w:rPr>
        <w:t xml:space="preserve"> </w:t>
      </w:r>
    </w:p>
    <w:p w14:paraId="287BE99F" w14:textId="77777777" w:rsidR="009409DA" w:rsidRPr="00781A7A" w:rsidRDefault="009409DA" w:rsidP="00781A7A">
      <w:pPr>
        <w:tabs>
          <w:tab w:val="num" w:pos="720"/>
        </w:tabs>
        <w:jc w:val="both"/>
        <w:rPr>
          <w:rFonts w:ascii="Verdana" w:hAnsi="Verdana"/>
          <w:sz w:val="20"/>
          <w:szCs w:val="20"/>
        </w:rPr>
      </w:pPr>
      <w:r w:rsidRPr="00781A7A">
        <w:rPr>
          <w:rFonts w:ascii="Verdana" w:hAnsi="Verdana"/>
          <w:sz w:val="20"/>
          <w:szCs w:val="20"/>
        </w:rPr>
        <w:t xml:space="preserve">Per fornire un esempio pratico di tale classificazione, si consideri la caratteristica di </w:t>
      </w:r>
      <w:r w:rsidR="00781A7A">
        <w:rPr>
          <w:rFonts w:ascii="Verdana" w:hAnsi="Verdana"/>
          <w:sz w:val="20"/>
          <w:szCs w:val="20"/>
        </w:rPr>
        <w:t>qualità “</w:t>
      </w:r>
      <w:r w:rsidRPr="00781A7A">
        <w:rPr>
          <w:rFonts w:ascii="Verdana" w:hAnsi="Verdana"/>
          <w:sz w:val="20"/>
          <w:szCs w:val="20"/>
        </w:rPr>
        <w:t>Affidabilità</w:t>
      </w:r>
      <w:r w:rsidR="00781A7A">
        <w:rPr>
          <w:rFonts w:ascii="Verdana" w:hAnsi="Verdana"/>
          <w:sz w:val="20"/>
          <w:szCs w:val="20"/>
        </w:rPr>
        <w:t>”.</w:t>
      </w:r>
      <w:r w:rsidRPr="00781A7A">
        <w:rPr>
          <w:rFonts w:ascii="Verdana" w:hAnsi="Verdana"/>
          <w:sz w:val="20"/>
          <w:szCs w:val="20"/>
        </w:rPr>
        <w:t xml:space="preserve"> </w:t>
      </w:r>
      <w:r w:rsidR="00781A7A">
        <w:rPr>
          <w:rFonts w:ascii="Verdana" w:hAnsi="Verdana"/>
          <w:sz w:val="20"/>
          <w:szCs w:val="20"/>
        </w:rPr>
        <w:t>E</w:t>
      </w:r>
      <w:r w:rsidRPr="00781A7A">
        <w:rPr>
          <w:rFonts w:ascii="Verdana" w:hAnsi="Verdana"/>
          <w:sz w:val="20"/>
          <w:szCs w:val="20"/>
        </w:rPr>
        <w:t>ssa è misurabile sia da metriche interne che esterne. Esternamente si potrebbe procedere rilevando, in un determinato intervallo di tempo, durante l’esecuzione del software, il numero medio di fallimenti, l’intensità media del fallimento</w:t>
      </w:r>
      <w:r w:rsidR="00781A7A">
        <w:rPr>
          <w:rFonts w:ascii="Verdana" w:hAnsi="Verdana"/>
          <w:sz w:val="20"/>
          <w:szCs w:val="20"/>
        </w:rPr>
        <w:t xml:space="preserve"> (</w:t>
      </w:r>
      <w:r w:rsidRPr="00781A7A">
        <w:rPr>
          <w:rFonts w:ascii="Verdana" w:hAnsi="Verdana"/>
          <w:sz w:val="20"/>
          <w:szCs w:val="20"/>
        </w:rPr>
        <w:t>ossia il numero di fallimenti nell’unità di tempo</w:t>
      </w:r>
      <w:r w:rsidR="00781A7A">
        <w:rPr>
          <w:rFonts w:ascii="Verdana" w:hAnsi="Verdana"/>
          <w:sz w:val="20"/>
          <w:szCs w:val="20"/>
        </w:rPr>
        <w:t>)</w:t>
      </w:r>
      <w:r w:rsidRPr="00781A7A">
        <w:rPr>
          <w:rFonts w:ascii="Verdana" w:hAnsi="Verdana"/>
          <w:sz w:val="20"/>
          <w:szCs w:val="20"/>
        </w:rPr>
        <w:t>, l’inte</w:t>
      </w:r>
      <w:r w:rsidR="00781A7A">
        <w:rPr>
          <w:rFonts w:ascii="Verdana" w:hAnsi="Verdana"/>
          <w:sz w:val="20"/>
          <w:szCs w:val="20"/>
        </w:rPr>
        <w:t>r</w:t>
      </w:r>
      <w:r w:rsidRPr="00781A7A">
        <w:rPr>
          <w:rFonts w:ascii="Verdana" w:hAnsi="Verdana"/>
          <w:sz w:val="20"/>
          <w:szCs w:val="20"/>
        </w:rPr>
        <w:t xml:space="preserve">vallo medio tra due successivi fallimenti. Internamente, invece, si potrebbe procedere </w:t>
      </w:r>
      <w:r w:rsidR="00781A7A">
        <w:rPr>
          <w:rFonts w:ascii="Verdana" w:hAnsi="Verdana"/>
          <w:sz w:val="20"/>
          <w:szCs w:val="20"/>
        </w:rPr>
        <w:t>con</w:t>
      </w:r>
      <w:r w:rsidRPr="00781A7A">
        <w:rPr>
          <w:rFonts w:ascii="Verdana" w:hAnsi="Verdana"/>
          <w:sz w:val="20"/>
          <w:szCs w:val="20"/>
        </w:rPr>
        <w:t xml:space="preserve"> ispezioni del codice sorgente e revisioni della documentazione, per valutare, staticamente, il l</w:t>
      </w:r>
      <w:r w:rsidR="000E2EE7">
        <w:rPr>
          <w:rFonts w:ascii="Verdana" w:hAnsi="Verdana"/>
          <w:sz w:val="20"/>
          <w:szCs w:val="20"/>
        </w:rPr>
        <w:t>ivello di tolleranza ai guasti.</w:t>
      </w:r>
    </w:p>
    <w:p w14:paraId="34BE329B" w14:textId="77777777" w:rsidR="00DA003D" w:rsidRDefault="00DA003D" w:rsidP="00DA003D">
      <w:pPr>
        <w:pStyle w:val="Titolo2"/>
      </w:pPr>
      <w:bookmarkStart w:id="32" w:name="_Ref505346029"/>
      <w:bookmarkStart w:id="33" w:name="_Toc509316204"/>
      <w:r w:rsidRPr="000329B6">
        <w:t xml:space="preserve">Dimensioni del </w:t>
      </w:r>
      <w:r>
        <w:t>pro</w:t>
      </w:r>
      <w:r w:rsidR="00781A7A">
        <w:t>d</w:t>
      </w:r>
      <w:r>
        <w:t xml:space="preserve">otto </w:t>
      </w:r>
      <w:r w:rsidRPr="000329B6">
        <w:t>software</w:t>
      </w:r>
      <w:bookmarkEnd w:id="32"/>
      <w:bookmarkEnd w:id="33"/>
    </w:p>
    <w:p w14:paraId="7FA846D6" w14:textId="77777777" w:rsidR="00FD3508" w:rsidRDefault="00A276BB" w:rsidP="00A276BB">
      <w:pPr>
        <w:tabs>
          <w:tab w:val="num" w:pos="720"/>
        </w:tabs>
        <w:jc w:val="both"/>
        <w:rPr>
          <w:rFonts w:ascii="Verdana" w:hAnsi="Verdana"/>
          <w:sz w:val="20"/>
          <w:szCs w:val="20"/>
        </w:rPr>
      </w:pPr>
      <w:r w:rsidRPr="00A276BB">
        <w:rPr>
          <w:rFonts w:ascii="Verdana" w:hAnsi="Verdana"/>
          <w:sz w:val="20"/>
          <w:szCs w:val="20"/>
        </w:rPr>
        <w:t>L</w:t>
      </w:r>
      <w:r w:rsidR="00FD3508" w:rsidRPr="00A276BB">
        <w:rPr>
          <w:rFonts w:ascii="Verdana" w:hAnsi="Verdana"/>
          <w:sz w:val="20"/>
          <w:szCs w:val="20"/>
        </w:rPr>
        <w:t>a figura che segue illustra nella forma di un diagramma E-R le relazioni che</w:t>
      </w:r>
      <w:r w:rsidR="00BC2A41">
        <w:rPr>
          <w:rFonts w:ascii="Verdana" w:hAnsi="Verdana"/>
          <w:sz w:val="20"/>
          <w:szCs w:val="20"/>
        </w:rPr>
        <w:t>,</w:t>
      </w:r>
      <w:r w:rsidR="00FD3508" w:rsidRPr="00A276BB">
        <w:rPr>
          <w:rFonts w:ascii="Verdana" w:hAnsi="Verdana"/>
          <w:sz w:val="20"/>
          <w:szCs w:val="20"/>
        </w:rPr>
        <w:t xml:space="preserve"> </w:t>
      </w:r>
      <w:r w:rsidR="00BC2A41">
        <w:rPr>
          <w:rFonts w:ascii="Verdana" w:hAnsi="Verdana"/>
          <w:sz w:val="20"/>
          <w:szCs w:val="20"/>
        </w:rPr>
        <w:t>nel presente studio, si identificano</w:t>
      </w:r>
      <w:r w:rsidR="00FD3508" w:rsidRPr="00A276BB">
        <w:rPr>
          <w:rFonts w:ascii="Verdana" w:hAnsi="Verdana"/>
          <w:sz w:val="20"/>
          <w:szCs w:val="20"/>
        </w:rPr>
        <w:t xml:space="preserve"> tra le entità “prodotto</w:t>
      </w:r>
      <w:r w:rsidR="00B27E12" w:rsidRPr="00A276BB">
        <w:rPr>
          <w:rFonts w:ascii="Verdana" w:hAnsi="Verdana"/>
          <w:sz w:val="20"/>
          <w:szCs w:val="20"/>
        </w:rPr>
        <w:t xml:space="preserve"> software”, “progetto” </w:t>
      </w:r>
      <w:r w:rsidRPr="00A276BB">
        <w:rPr>
          <w:rFonts w:ascii="Verdana" w:hAnsi="Verdana"/>
          <w:sz w:val="20"/>
          <w:szCs w:val="20"/>
        </w:rPr>
        <w:t>(generalizzazione di “progetto di sviluppo” e “progetto di manutenzione”</w:t>
      </w:r>
      <w:r w:rsidR="00AD60A8">
        <w:rPr>
          <w:rStyle w:val="Rimandonotaapidipagina"/>
          <w:rFonts w:ascii="Verdana" w:hAnsi="Verdana"/>
          <w:sz w:val="20"/>
          <w:szCs w:val="20"/>
        </w:rPr>
        <w:footnoteReference w:id="13"/>
      </w:r>
      <w:r w:rsidRPr="00A276BB">
        <w:rPr>
          <w:rFonts w:ascii="Verdana" w:hAnsi="Verdana"/>
          <w:sz w:val="20"/>
          <w:szCs w:val="20"/>
        </w:rPr>
        <w:t xml:space="preserve">) </w:t>
      </w:r>
      <w:r w:rsidR="00B27E12" w:rsidRPr="00A276BB">
        <w:rPr>
          <w:rFonts w:ascii="Verdana" w:hAnsi="Verdana"/>
          <w:sz w:val="20"/>
          <w:szCs w:val="20"/>
        </w:rPr>
        <w:t>e i loro attributi.</w:t>
      </w:r>
      <w:r w:rsidR="00FD3508" w:rsidRPr="00A276BB">
        <w:rPr>
          <w:rFonts w:ascii="Verdana" w:hAnsi="Verdana"/>
          <w:sz w:val="20"/>
          <w:szCs w:val="20"/>
        </w:rPr>
        <w:t xml:space="preserve"> </w:t>
      </w:r>
    </w:p>
    <w:p w14:paraId="75B27A79" w14:textId="77777777" w:rsidR="000E2EE7" w:rsidRDefault="000E2EE7" w:rsidP="000E2EE7">
      <w:pPr>
        <w:tabs>
          <w:tab w:val="num" w:pos="720"/>
        </w:tabs>
        <w:jc w:val="both"/>
        <w:rPr>
          <w:rFonts w:ascii="Verdana" w:hAnsi="Verdana"/>
          <w:sz w:val="20"/>
          <w:szCs w:val="20"/>
        </w:rPr>
      </w:pPr>
    </w:p>
    <w:p w14:paraId="5B11622D" w14:textId="77777777" w:rsidR="000E2EE7" w:rsidRDefault="000E2EE7" w:rsidP="000E2EE7">
      <w:pPr>
        <w:tabs>
          <w:tab w:val="num" w:pos="720"/>
        </w:tabs>
        <w:jc w:val="both"/>
        <w:rPr>
          <w:rFonts w:ascii="Verdana" w:hAnsi="Verdana"/>
          <w:sz w:val="20"/>
          <w:szCs w:val="20"/>
        </w:rPr>
      </w:pPr>
      <w:r w:rsidRPr="00A276BB">
        <w:rPr>
          <w:rFonts w:ascii="Verdana" w:hAnsi="Verdana"/>
          <w:sz w:val="20"/>
          <w:szCs w:val="20"/>
        </w:rPr>
        <w:t>Sulla dimensione di un prodotto software influiscono i requisiti funzionali e non funzionali del prodotto stesso. A sua volta, la dimensione ha impatto sul valore di mercato del prodotto software.</w:t>
      </w:r>
      <w:r>
        <w:rPr>
          <w:rFonts w:ascii="Verdana" w:hAnsi="Verdana"/>
          <w:sz w:val="20"/>
          <w:szCs w:val="20"/>
        </w:rPr>
        <w:t xml:space="preserve"> I requisiti e vincoli di progetto influiscono sull’impegno di progetto. A sua volta, quest’ultimo determina (in massima parte) il costo del progetto stesso.</w:t>
      </w:r>
    </w:p>
    <w:p w14:paraId="44F039AE" w14:textId="77777777" w:rsidR="000E2EE7" w:rsidRDefault="000E2EE7" w:rsidP="00A276BB">
      <w:pPr>
        <w:tabs>
          <w:tab w:val="num" w:pos="720"/>
        </w:tabs>
        <w:jc w:val="both"/>
        <w:rPr>
          <w:rFonts w:ascii="Verdana" w:hAnsi="Verdana"/>
          <w:sz w:val="20"/>
          <w:szCs w:val="20"/>
        </w:rPr>
      </w:pPr>
    </w:p>
    <w:p w14:paraId="4EE1A02D" w14:textId="77777777" w:rsidR="00FD37D7" w:rsidRDefault="00FD37D7" w:rsidP="00FD37D7">
      <w:pPr>
        <w:tabs>
          <w:tab w:val="num" w:pos="720"/>
        </w:tabs>
        <w:jc w:val="both"/>
        <w:rPr>
          <w:rFonts w:ascii="Verdana" w:hAnsi="Verdana"/>
          <w:sz w:val="20"/>
          <w:szCs w:val="20"/>
        </w:rPr>
      </w:pPr>
      <w:r>
        <w:rPr>
          <w:rFonts w:ascii="Verdana" w:hAnsi="Verdana"/>
          <w:sz w:val="20"/>
          <w:szCs w:val="20"/>
        </w:rPr>
        <w:t>Nel diagramma di figura 2 (ideato per modellare lo scenario tipico dei contratti con pagamento “a misura” delle pubbliche amministrazioni), il costo di un progetto di sviluppo di un prodotto software non ha relazione diretta con il valore di quest’ultimo. Con tale assunto si vuole svincolare, a livello concettuale:</w:t>
      </w:r>
    </w:p>
    <w:p w14:paraId="40CAC1A1" w14:textId="77777777" w:rsidR="00FD37D7" w:rsidRDefault="00FD37D7" w:rsidP="00FD37D7">
      <w:pPr>
        <w:numPr>
          <w:ilvl w:val="0"/>
          <w:numId w:val="10"/>
        </w:numPr>
        <w:jc w:val="both"/>
        <w:rPr>
          <w:rFonts w:ascii="Verdana" w:hAnsi="Verdana"/>
          <w:sz w:val="20"/>
          <w:szCs w:val="20"/>
        </w:rPr>
      </w:pPr>
      <w:r>
        <w:rPr>
          <w:rFonts w:ascii="Verdana" w:hAnsi="Verdana"/>
          <w:sz w:val="20"/>
          <w:szCs w:val="20"/>
        </w:rPr>
        <w:t>il costo del progetto, attributo di competenza e visibilità del fornitore;</w:t>
      </w:r>
    </w:p>
    <w:p w14:paraId="3D730AD1" w14:textId="77777777" w:rsidR="00FD37D7" w:rsidRDefault="00FD37D7" w:rsidP="00FD37D7">
      <w:pPr>
        <w:numPr>
          <w:ilvl w:val="0"/>
          <w:numId w:val="10"/>
        </w:numPr>
        <w:jc w:val="both"/>
        <w:rPr>
          <w:rFonts w:ascii="Verdana" w:hAnsi="Verdana"/>
          <w:sz w:val="20"/>
          <w:szCs w:val="20"/>
        </w:rPr>
      </w:pPr>
      <w:r>
        <w:rPr>
          <w:rFonts w:ascii="Verdana" w:hAnsi="Verdana"/>
          <w:sz w:val="20"/>
          <w:szCs w:val="20"/>
        </w:rPr>
        <w:t>il valore del prodotto software, attributo di interesse dell’amministrazione cliente, che quantifica monetariamente le necessità che l’amministrazione aveva espresso in termini di funzionalità e requisiti di qualità/tecnici, e che il prodotto software rilasciato fornisce.</w:t>
      </w:r>
    </w:p>
    <w:p w14:paraId="0172B8CA" w14:textId="77777777" w:rsidR="00172C7A" w:rsidRPr="00A276BB" w:rsidRDefault="00172C7A" w:rsidP="00A276BB">
      <w:pPr>
        <w:tabs>
          <w:tab w:val="num" w:pos="720"/>
        </w:tabs>
        <w:jc w:val="both"/>
        <w:rPr>
          <w:rFonts w:ascii="Verdana" w:hAnsi="Verdana"/>
          <w:sz w:val="20"/>
          <w:szCs w:val="20"/>
        </w:rPr>
      </w:pPr>
    </w:p>
    <w:p w14:paraId="2927CE17" w14:textId="77777777" w:rsidR="00A276BB" w:rsidRDefault="005A6EA3" w:rsidP="00A276BB">
      <w:pPr>
        <w:keepNext/>
        <w:jc w:val="center"/>
      </w:pPr>
      <w:r>
        <w:rPr>
          <w:noProof/>
        </w:rPr>
        <w:lastRenderedPageBreak/>
        <w:drawing>
          <wp:inline distT="0" distB="0" distL="0" distR="0" wp14:anchorId="5F212C93" wp14:editId="16B7E616">
            <wp:extent cx="4029310" cy="465279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697" cy="4653237"/>
                    </a:xfrm>
                    <a:prstGeom prst="rect">
                      <a:avLst/>
                    </a:prstGeom>
                    <a:noFill/>
                    <a:ln>
                      <a:noFill/>
                    </a:ln>
                  </pic:spPr>
                </pic:pic>
              </a:graphicData>
            </a:graphic>
          </wp:inline>
        </w:drawing>
      </w:r>
    </w:p>
    <w:p w14:paraId="7719FE60" w14:textId="77777777" w:rsidR="00A276BB" w:rsidRDefault="00A276BB" w:rsidP="00981AA6">
      <w:pPr>
        <w:pStyle w:val="Didascalia"/>
      </w:pPr>
      <w:r>
        <w:t xml:space="preserve">Figura </w:t>
      </w:r>
      <w:r w:rsidR="008F5146">
        <w:fldChar w:fldCharType="begin"/>
      </w:r>
      <w:r w:rsidR="008F5146">
        <w:instrText xml:space="preserve"> SEQ Figura \* ARABIC </w:instrText>
      </w:r>
      <w:r w:rsidR="008F5146">
        <w:fldChar w:fldCharType="separate"/>
      </w:r>
      <w:r w:rsidR="006F3381">
        <w:rPr>
          <w:noProof/>
        </w:rPr>
        <w:t>2</w:t>
      </w:r>
      <w:r w:rsidR="008F5146">
        <w:rPr>
          <w:noProof/>
        </w:rPr>
        <w:fldChar w:fldCharType="end"/>
      </w:r>
      <w:r>
        <w:t>: relazione tra progetti e prodotti software</w:t>
      </w:r>
    </w:p>
    <w:p w14:paraId="3B40B328" w14:textId="77777777" w:rsidR="00A276BB" w:rsidRDefault="00A276BB" w:rsidP="00A276BB">
      <w:pPr>
        <w:tabs>
          <w:tab w:val="num" w:pos="720"/>
        </w:tabs>
        <w:jc w:val="both"/>
        <w:rPr>
          <w:rFonts w:ascii="Verdana" w:hAnsi="Verdana"/>
          <w:sz w:val="20"/>
          <w:szCs w:val="20"/>
        </w:rPr>
      </w:pPr>
    </w:p>
    <w:p w14:paraId="3C25D495" w14:textId="26C41095" w:rsidR="00BC2A41" w:rsidRDefault="004735E4" w:rsidP="00A276BB">
      <w:pPr>
        <w:tabs>
          <w:tab w:val="num" w:pos="720"/>
        </w:tabs>
        <w:jc w:val="both"/>
        <w:rPr>
          <w:rFonts w:ascii="Verdana" w:hAnsi="Verdana"/>
          <w:sz w:val="20"/>
          <w:szCs w:val="20"/>
        </w:rPr>
      </w:pPr>
      <w:r>
        <w:rPr>
          <w:rFonts w:ascii="Verdana" w:hAnsi="Verdana"/>
          <w:sz w:val="20"/>
          <w:szCs w:val="20"/>
        </w:rPr>
        <w:t>Si ritiene che questa separazione concettuale</w:t>
      </w:r>
      <w:r w:rsidR="00343BCE">
        <w:rPr>
          <w:rFonts w:ascii="Verdana" w:hAnsi="Verdana"/>
          <w:sz w:val="20"/>
          <w:szCs w:val="20"/>
        </w:rPr>
        <w:t xml:space="preserve"> </w:t>
      </w:r>
      <w:r>
        <w:rPr>
          <w:rFonts w:ascii="Verdana" w:hAnsi="Verdana"/>
          <w:sz w:val="20"/>
          <w:szCs w:val="20"/>
        </w:rPr>
        <w:t xml:space="preserve">possa </w:t>
      </w:r>
      <w:r w:rsidR="00A47A7A">
        <w:rPr>
          <w:rFonts w:ascii="Verdana" w:hAnsi="Verdana"/>
          <w:sz w:val="20"/>
          <w:szCs w:val="20"/>
        </w:rPr>
        <w:t xml:space="preserve">aiutare a </w:t>
      </w:r>
      <w:r>
        <w:rPr>
          <w:rFonts w:ascii="Verdana" w:hAnsi="Verdana"/>
          <w:sz w:val="20"/>
          <w:szCs w:val="20"/>
        </w:rPr>
        <w:t>risolvere alcune delle criticità rappresentate al §</w:t>
      </w:r>
      <w:r>
        <w:rPr>
          <w:rFonts w:ascii="Verdana" w:hAnsi="Verdana"/>
          <w:sz w:val="20"/>
          <w:szCs w:val="20"/>
        </w:rPr>
        <w:fldChar w:fldCharType="begin"/>
      </w:r>
      <w:r>
        <w:rPr>
          <w:rFonts w:ascii="Verdana" w:hAnsi="Verdana"/>
          <w:sz w:val="20"/>
          <w:szCs w:val="20"/>
        </w:rPr>
        <w:instrText xml:space="preserve"> REF _Ref503865741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1.4</w:t>
      </w:r>
      <w:r>
        <w:rPr>
          <w:rFonts w:ascii="Verdana" w:hAnsi="Verdana"/>
          <w:sz w:val="20"/>
          <w:szCs w:val="20"/>
        </w:rPr>
        <w:fldChar w:fldCharType="end"/>
      </w:r>
      <w:r w:rsidR="00A47A7A">
        <w:rPr>
          <w:rFonts w:ascii="Verdana" w:hAnsi="Verdana"/>
          <w:sz w:val="20"/>
          <w:szCs w:val="20"/>
        </w:rPr>
        <w:t xml:space="preserve">. In particolare, si ritiene che svincolare il costo del progetto dal valore del prodotto possa motivare il fornitore a migliorare i propri processi produttivi così da abbattere i costi a parità di ricavi. A oggi, infatti, molti dei contratti pubblici che prevedono pagamenti “a misura” vengono poi gestiti, retroattivamente, in modo da coprire comunque i costi come </w:t>
      </w:r>
      <w:r w:rsidR="000E2EE7">
        <w:rPr>
          <w:rFonts w:ascii="Verdana" w:hAnsi="Verdana"/>
          <w:sz w:val="20"/>
          <w:szCs w:val="20"/>
        </w:rPr>
        <w:t>ci si trovasse in</w:t>
      </w:r>
      <w:r w:rsidR="00A47A7A">
        <w:rPr>
          <w:rFonts w:ascii="Verdana" w:hAnsi="Verdana"/>
          <w:sz w:val="20"/>
          <w:szCs w:val="20"/>
        </w:rPr>
        <w:t xml:space="preserve"> forniture a tempo e spesa: in questi casi il fornitore non ha alcuna motivazione a rendersi più efficiente, ma anzi tende ad aumentare </w:t>
      </w:r>
      <w:r w:rsidR="00847201">
        <w:rPr>
          <w:rFonts w:ascii="Verdana" w:hAnsi="Verdana"/>
          <w:sz w:val="20"/>
          <w:szCs w:val="20"/>
        </w:rPr>
        <w:t>l’</w:t>
      </w:r>
      <w:r w:rsidR="00A47A7A">
        <w:rPr>
          <w:rFonts w:ascii="Verdana" w:hAnsi="Verdana"/>
          <w:sz w:val="20"/>
          <w:szCs w:val="20"/>
        </w:rPr>
        <w:t>impegno erogato per essere pagato di più.</w:t>
      </w:r>
    </w:p>
    <w:p w14:paraId="125923CF" w14:textId="77777777" w:rsidR="00BC2A41" w:rsidRDefault="00BC2A41" w:rsidP="00A276BB">
      <w:pPr>
        <w:tabs>
          <w:tab w:val="num" w:pos="720"/>
        </w:tabs>
        <w:jc w:val="both"/>
        <w:rPr>
          <w:rFonts w:ascii="Verdana" w:hAnsi="Verdana"/>
          <w:sz w:val="20"/>
          <w:szCs w:val="20"/>
        </w:rPr>
      </w:pPr>
    </w:p>
    <w:p w14:paraId="00BF8136" w14:textId="77777777" w:rsidR="00A276BB" w:rsidRDefault="00343BCE" w:rsidP="00A276BB">
      <w:pPr>
        <w:tabs>
          <w:tab w:val="num" w:pos="720"/>
        </w:tabs>
        <w:jc w:val="both"/>
        <w:rPr>
          <w:rFonts w:ascii="Verdana" w:hAnsi="Verdana"/>
          <w:sz w:val="20"/>
          <w:szCs w:val="20"/>
        </w:rPr>
      </w:pPr>
      <w:r>
        <w:rPr>
          <w:rFonts w:ascii="Verdana" w:hAnsi="Verdana"/>
          <w:sz w:val="20"/>
          <w:szCs w:val="20"/>
        </w:rPr>
        <w:t>È anche vero che</w:t>
      </w:r>
      <w:r w:rsidR="00A276BB">
        <w:rPr>
          <w:rFonts w:ascii="Verdana" w:hAnsi="Verdana"/>
          <w:sz w:val="20"/>
          <w:szCs w:val="20"/>
        </w:rPr>
        <w:t>, in una situazione “sana”, il valore di un software commissionato ad hoc (vale a dire l’importo che viene pagato dal cliente) deve sostenere il costo di produzione e il margine del fornitore. In altri termini, deve essere verificata la diseguaglianza:</w:t>
      </w:r>
    </w:p>
    <w:p w14:paraId="4DCCB342" w14:textId="77777777" w:rsidR="00DE1E83" w:rsidRDefault="00DE1E83" w:rsidP="00A276BB">
      <w:pPr>
        <w:tabs>
          <w:tab w:val="num" w:pos="720"/>
        </w:tabs>
        <w:jc w:val="both"/>
        <w:rPr>
          <w:rFonts w:ascii="Verdana" w:hAnsi="Verdana"/>
          <w:sz w:val="20"/>
          <w:szCs w:val="20"/>
        </w:rPr>
      </w:pPr>
    </w:p>
    <w:p w14:paraId="4105BF1F" w14:textId="77777777" w:rsidR="00A276BB" w:rsidRPr="00DE1E83" w:rsidRDefault="00A276BB" w:rsidP="00DE1E83">
      <w:pPr>
        <w:tabs>
          <w:tab w:val="num" w:pos="720"/>
        </w:tabs>
        <w:jc w:val="center"/>
        <w:rPr>
          <w:rFonts w:ascii="Verdana" w:hAnsi="Verdana"/>
          <w:b/>
          <w:sz w:val="20"/>
          <w:szCs w:val="20"/>
        </w:rPr>
      </w:pPr>
      <w:r w:rsidRPr="00DE1E83">
        <w:rPr>
          <w:rFonts w:ascii="Verdana" w:hAnsi="Verdana"/>
          <w:b/>
          <w:sz w:val="20"/>
          <w:szCs w:val="20"/>
        </w:rPr>
        <w:t>Valore del prodotto sw &gt; Costo di produzione</w:t>
      </w:r>
    </w:p>
    <w:p w14:paraId="1481ECE5" w14:textId="77777777" w:rsidR="00A276BB" w:rsidRDefault="00A276BB" w:rsidP="00A276BB">
      <w:pPr>
        <w:tabs>
          <w:tab w:val="num" w:pos="720"/>
        </w:tabs>
        <w:jc w:val="both"/>
        <w:rPr>
          <w:rFonts w:ascii="Verdana" w:hAnsi="Verdana"/>
          <w:sz w:val="20"/>
          <w:szCs w:val="20"/>
        </w:rPr>
      </w:pPr>
    </w:p>
    <w:p w14:paraId="5769BE7E" w14:textId="77777777" w:rsidR="00A276BB" w:rsidRDefault="00A276BB" w:rsidP="00A276BB">
      <w:pPr>
        <w:tabs>
          <w:tab w:val="num" w:pos="720"/>
        </w:tabs>
        <w:jc w:val="both"/>
        <w:rPr>
          <w:rFonts w:ascii="Verdana" w:hAnsi="Verdana"/>
          <w:sz w:val="20"/>
          <w:szCs w:val="20"/>
        </w:rPr>
      </w:pPr>
      <w:r>
        <w:rPr>
          <w:rFonts w:ascii="Verdana" w:hAnsi="Verdana"/>
          <w:sz w:val="20"/>
          <w:szCs w:val="20"/>
        </w:rPr>
        <w:t>Se così non è</w:t>
      </w:r>
      <w:r w:rsidR="00DE1E83">
        <w:rPr>
          <w:rFonts w:ascii="Verdana" w:hAnsi="Verdana"/>
          <w:sz w:val="20"/>
          <w:szCs w:val="20"/>
        </w:rPr>
        <w:t>, oppure se la differenza tra valore e costo di produzione è insufficiente come margine per il fornitore,</w:t>
      </w:r>
      <w:r>
        <w:rPr>
          <w:rFonts w:ascii="Verdana" w:hAnsi="Verdana"/>
          <w:sz w:val="20"/>
          <w:szCs w:val="20"/>
        </w:rPr>
        <w:t xml:space="preserve"> siamo in presenza di un’anomalia.</w:t>
      </w:r>
      <w:r w:rsidR="00137E6A">
        <w:rPr>
          <w:rFonts w:ascii="Verdana" w:hAnsi="Verdana"/>
          <w:sz w:val="20"/>
          <w:szCs w:val="20"/>
        </w:rPr>
        <w:t xml:space="preserve"> Si noti che situazioni di questo tipo si verificano talvolta nei progetti delle pubbliche amministrazioni, ad esempio nell’ambito di grandi contratti poliennali che includono numerosi progetti: in questi casi, costi superiori ai ricavi in un singolo progetto devono trovare compensazione negli altri progetti del contratto </w:t>
      </w:r>
      <w:r w:rsidR="00343BCE">
        <w:rPr>
          <w:rFonts w:ascii="Verdana" w:hAnsi="Verdana"/>
          <w:sz w:val="20"/>
          <w:szCs w:val="20"/>
        </w:rPr>
        <w:t>o in voci separate dello stesso, ma – come detto - possono anche motivare il fornitore a ottimizzare i suoi pro</w:t>
      </w:r>
      <w:r w:rsidR="000E2EE7">
        <w:rPr>
          <w:rFonts w:ascii="Verdana" w:hAnsi="Verdana"/>
          <w:sz w:val="20"/>
          <w:szCs w:val="20"/>
        </w:rPr>
        <w:t>c</w:t>
      </w:r>
      <w:r w:rsidR="00343BCE">
        <w:rPr>
          <w:rFonts w:ascii="Verdana" w:hAnsi="Verdana"/>
          <w:sz w:val="20"/>
          <w:szCs w:val="20"/>
        </w:rPr>
        <w:t>e</w:t>
      </w:r>
      <w:r w:rsidR="000E2EE7">
        <w:rPr>
          <w:rFonts w:ascii="Verdana" w:hAnsi="Verdana"/>
          <w:sz w:val="20"/>
          <w:szCs w:val="20"/>
        </w:rPr>
        <w:t>ss</w:t>
      </w:r>
      <w:r w:rsidR="00343BCE">
        <w:rPr>
          <w:rFonts w:ascii="Verdana" w:hAnsi="Verdana"/>
          <w:sz w:val="20"/>
          <w:szCs w:val="20"/>
        </w:rPr>
        <w:t>i interni per comprimere i costi e riportarsi in una situazione di redditività.</w:t>
      </w:r>
    </w:p>
    <w:p w14:paraId="0EBDD58C" w14:textId="77777777" w:rsidR="00137E6A" w:rsidRDefault="00137E6A" w:rsidP="00A276BB">
      <w:pPr>
        <w:tabs>
          <w:tab w:val="num" w:pos="720"/>
        </w:tabs>
        <w:jc w:val="both"/>
        <w:rPr>
          <w:rFonts w:ascii="Verdana" w:hAnsi="Verdana"/>
          <w:sz w:val="20"/>
          <w:szCs w:val="20"/>
        </w:rPr>
      </w:pPr>
    </w:p>
    <w:p w14:paraId="23B6134F" w14:textId="77777777" w:rsidR="00A276BB" w:rsidRDefault="00A276BB" w:rsidP="00DA003D"/>
    <w:p w14:paraId="1B0F8110" w14:textId="77777777" w:rsidR="00B27E12" w:rsidRDefault="00B27E12" w:rsidP="00DA003D"/>
    <w:p w14:paraId="3CD7019A" w14:textId="77777777" w:rsidR="00A30EAA" w:rsidRDefault="00EB7583" w:rsidP="005263EB">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34" w:name="_Toc509316205"/>
      <w:r>
        <w:rPr>
          <w:rFonts w:ascii="Verdana" w:hAnsi="Verdana" w:cs="Arial"/>
          <w:caps w:val="0"/>
          <w:noProof/>
          <w:color w:val="000080"/>
          <w:kern w:val="32"/>
          <w:sz w:val="32"/>
          <w:szCs w:val="32"/>
        </w:rPr>
        <w:lastRenderedPageBreak/>
        <w:t>Metriche e strument</w:t>
      </w:r>
      <w:r w:rsidR="00D1107A">
        <w:rPr>
          <w:rFonts w:ascii="Verdana" w:hAnsi="Verdana" w:cs="Arial"/>
          <w:caps w:val="0"/>
          <w:noProof/>
          <w:color w:val="000080"/>
          <w:kern w:val="32"/>
          <w:sz w:val="32"/>
          <w:szCs w:val="32"/>
        </w:rPr>
        <w:t>i</w:t>
      </w:r>
      <w:bookmarkEnd w:id="34"/>
    </w:p>
    <w:p w14:paraId="1F655307" w14:textId="77777777" w:rsidR="00A743AB" w:rsidRDefault="00A743AB" w:rsidP="00A743AB">
      <w:pPr>
        <w:tabs>
          <w:tab w:val="num" w:pos="720"/>
        </w:tabs>
        <w:jc w:val="both"/>
        <w:rPr>
          <w:rFonts w:ascii="Verdana" w:hAnsi="Verdana"/>
          <w:sz w:val="20"/>
          <w:szCs w:val="20"/>
        </w:rPr>
      </w:pPr>
      <w:r w:rsidRPr="00A743AB">
        <w:rPr>
          <w:rFonts w:ascii="Verdana" w:hAnsi="Verdana"/>
          <w:sz w:val="20"/>
          <w:szCs w:val="20"/>
        </w:rPr>
        <w:t xml:space="preserve">Nel presente capitolo si illustrano </w:t>
      </w:r>
      <w:r w:rsidR="00FC5E87">
        <w:rPr>
          <w:rFonts w:ascii="Verdana" w:hAnsi="Verdana"/>
          <w:sz w:val="20"/>
          <w:szCs w:val="20"/>
        </w:rPr>
        <w:t>in sintesi</w:t>
      </w:r>
      <w:r w:rsidRPr="00A743AB">
        <w:rPr>
          <w:rFonts w:ascii="Verdana" w:hAnsi="Verdana"/>
          <w:sz w:val="20"/>
          <w:szCs w:val="20"/>
        </w:rPr>
        <w:t xml:space="preserve"> le metriche che sono state analizzate dal Tavolo di lavoro. Per ciascuna metrica si </w:t>
      </w:r>
      <w:r>
        <w:rPr>
          <w:rFonts w:ascii="Verdana" w:hAnsi="Verdana"/>
          <w:sz w:val="20"/>
          <w:szCs w:val="20"/>
        </w:rPr>
        <w:t xml:space="preserve">riportano </w:t>
      </w:r>
      <w:r w:rsidR="00FC5E87">
        <w:rPr>
          <w:rFonts w:ascii="Verdana" w:hAnsi="Verdana"/>
          <w:sz w:val="20"/>
          <w:szCs w:val="20"/>
        </w:rPr>
        <w:t xml:space="preserve">proprietà, </w:t>
      </w:r>
      <w:r>
        <w:rPr>
          <w:rFonts w:ascii="Verdana" w:hAnsi="Verdana"/>
          <w:sz w:val="20"/>
          <w:szCs w:val="20"/>
        </w:rPr>
        <w:t xml:space="preserve">possibili contesti d’uso, vantaggi e criticità. Non si ha pretesa di esprimere valutazioni definitive, né di ordinare le metriche </w:t>
      </w:r>
      <w:r w:rsidR="001108D0">
        <w:rPr>
          <w:rFonts w:ascii="Verdana" w:hAnsi="Verdana"/>
          <w:sz w:val="20"/>
          <w:szCs w:val="20"/>
        </w:rPr>
        <w:t xml:space="preserve">analizzate in una scala di merito. L’obiettivo </w:t>
      </w:r>
      <w:r w:rsidR="00FC5E87">
        <w:rPr>
          <w:rFonts w:ascii="Verdana" w:hAnsi="Verdana"/>
          <w:sz w:val="20"/>
          <w:szCs w:val="20"/>
        </w:rPr>
        <w:t xml:space="preserve">del </w:t>
      </w:r>
      <w:r w:rsidR="001108D0">
        <w:rPr>
          <w:rFonts w:ascii="Verdana" w:hAnsi="Verdana"/>
          <w:sz w:val="20"/>
          <w:szCs w:val="20"/>
        </w:rPr>
        <w:t xml:space="preserve">capitolo è invece presentare un ventaglio di possibili soluzioni alle esigenze delle P.A., tra cui le amministrazioni </w:t>
      </w:r>
      <w:r w:rsidR="00911889">
        <w:rPr>
          <w:rFonts w:ascii="Verdana" w:hAnsi="Verdana"/>
          <w:sz w:val="20"/>
          <w:szCs w:val="20"/>
        </w:rPr>
        <w:t xml:space="preserve">stesse </w:t>
      </w:r>
      <w:r w:rsidR="001108D0">
        <w:rPr>
          <w:rFonts w:ascii="Verdana" w:hAnsi="Verdana"/>
          <w:sz w:val="20"/>
          <w:szCs w:val="20"/>
        </w:rPr>
        <w:t>possano scegliere</w:t>
      </w:r>
      <w:r w:rsidR="00FC5E87">
        <w:rPr>
          <w:rFonts w:ascii="Verdana" w:hAnsi="Verdana"/>
          <w:sz w:val="20"/>
          <w:szCs w:val="20"/>
        </w:rPr>
        <w:t>, di volta in volta,</w:t>
      </w:r>
      <w:r w:rsidR="001108D0">
        <w:rPr>
          <w:rFonts w:ascii="Verdana" w:hAnsi="Verdana"/>
          <w:sz w:val="20"/>
          <w:szCs w:val="20"/>
        </w:rPr>
        <w:t xml:space="preserve"> sulla base delle </w:t>
      </w:r>
      <w:r w:rsidR="00911889">
        <w:rPr>
          <w:rFonts w:ascii="Verdana" w:hAnsi="Verdana"/>
          <w:sz w:val="20"/>
          <w:szCs w:val="20"/>
        </w:rPr>
        <w:t>proprie caratteristiche, delle iniziative in corso, delle risorse e competenze a disposizione.</w:t>
      </w:r>
    </w:p>
    <w:p w14:paraId="0D2F0478" w14:textId="77777777" w:rsidR="00911889" w:rsidRDefault="00911889" w:rsidP="00A743AB">
      <w:pPr>
        <w:tabs>
          <w:tab w:val="num" w:pos="720"/>
        </w:tabs>
        <w:jc w:val="both"/>
        <w:rPr>
          <w:rFonts w:ascii="Verdana" w:hAnsi="Verdana"/>
          <w:sz w:val="20"/>
          <w:szCs w:val="20"/>
        </w:rPr>
      </w:pPr>
    </w:p>
    <w:p w14:paraId="5FCB29A9" w14:textId="77777777" w:rsidR="00911889" w:rsidRDefault="00FC5E87" w:rsidP="00A743AB">
      <w:pPr>
        <w:tabs>
          <w:tab w:val="num" w:pos="720"/>
        </w:tabs>
        <w:jc w:val="both"/>
        <w:rPr>
          <w:rFonts w:ascii="Verdana" w:hAnsi="Verdana"/>
          <w:sz w:val="20"/>
          <w:szCs w:val="20"/>
        </w:rPr>
      </w:pPr>
      <w:r>
        <w:rPr>
          <w:rFonts w:ascii="Verdana" w:hAnsi="Verdana"/>
          <w:sz w:val="20"/>
          <w:szCs w:val="20"/>
        </w:rPr>
        <w:t>Si precisa che l</w:t>
      </w:r>
      <w:r w:rsidR="00911889">
        <w:rPr>
          <w:rFonts w:ascii="Verdana" w:hAnsi="Verdana"/>
          <w:sz w:val="20"/>
          <w:szCs w:val="20"/>
        </w:rPr>
        <w:t>e metriche che verranno di seguito presentate non sono necessariamente alternative tra loro</w:t>
      </w:r>
      <w:r w:rsidR="00981DB1">
        <w:rPr>
          <w:rFonts w:ascii="Verdana" w:hAnsi="Verdana"/>
          <w:sz w:val="20"/>
          <w:szCs w:val="20"/>
        </w:rPr>
        <w:t xml:space="preserve"> ed esaustive</w:t>
      </w:r>
      <w:r w:rsidR="00911889">
        <w:rPr>
          <w:rFonts w:ascii="Verdana" w:hAnsi="Verdana"/>
          <w:sz w:val="20"/>
          <w:szCs w:val="20"/>
        </w:rPr>
        <w:t xml:space="preserve">. Benché presentino aree di sovrapposizione, è senz’altro possibile utilizzarne più di una in maniera complementare, </w:t>
      </w:r>
      <w:r>
        <w:rPr>
          <w:rFonts w:ascii="Verdana" w:hAnsi="Verdana"/>
          <w:sz w:val="20"/>
          <w:szCs w:val="20"/>
        </w:rPr>
        <w:t>sfruttando opportunamente le loro caratteristiche, per ottenere il risultato voluto</w:t>
      </w:r>
      <w:r w:rsidR="001C21BD">
        <w:rPr>
          <w:rFonts w:ascii="Verdana" w:hAnsi="Verdana"/>
          <w:sz w:val="20"/>
          <w:szCs w:val="20"/>
        </w:rPr>
        <w:t>, che non sarà solo legato alla quantificazione dei corrispettivi per il fornitore, ma anche alla definizione efficace di livelli di servizio</w:t>
      </w:r>
      <w:r>
        <w:rPr>
          <w:rFonts w:ascii="Verdana" w:hAnsi="Verdana"/>
          <w:sz w:val="20"/>
          <w:szCs w:val="20"/>
        </w:rPr>
        <w:t>. Nel capitolo 6 si forniranno esempi in tal senso.</w:t>
      </w:r>
    </w:p>
    <w:p w14:paraId="100A2FD5" w14:textId="77777777" w:rsidR="00744615" w:rsidRDefault="00744615" w:rsidP="004257FE">
      <w:pPr>
        <w:pStyle w:val="Titolo2"/>
      </w:pPr>
      <w:bookmarkStart w:id="35" w:name="_Toc509316206"/>
      <w:r>
        <w:t>Importanza delle metriche di prodotto</w:t>
      </w:r>
      <w:bookmarkEnd w:id="35"/>
    </w:p>
    <w:p w14:paraId="71D9C662" w14:textId="77777777" w:rsidR="006F6AE7" w:rsidRDefault="00882209" w:rsidP="006F6AE7">
      <w:pPr>
        <w:tabs>
          <w:tab w:val="num" w:pos="720"/>
        </w:tabs>
        <w:jc w:val="both"/>
        <w:rPr>
          <w:rFonts w:ascii="Verdana" w:hAnsi="Verdana"/>
          <w:sz w:val="20"/>
          <w:szCs w:val="20"/>
        </w:rPr>
      </w:pPr>
      <w:r w:rsidRPr="006F6AE7">
        <w:rPr>
          <w:rFonts w:ascii="Verdana" w:hAnsi="Verdana"/>
          <w:sz w:val="20"/>
          <w:szCs w:val="20"/>
        </w:rPr>
        <w:t>Come detto, il Tavolo di lavoro ha focalizzato l’analisi sulle metriche d</w:t>
      </w:r>
      <w:r w:rsidR="006F6AE7">
        <w:rPr>
          <w:rFonts w:ascii="Verdana" w:hAnsi="Verdana"/>
          <w:sz w:val="20"/>
          <w:szCs w:val="20"/>
        </w:rPr>
        <w:t>el software inteso come</w:t>
      </w:r>
      <w:r w:rsidRPr="006F6AE7">
        <w:rPr>
          <w:rFonts w:ascii="Verdana" w:hAnsi="Verdana"/>
          <w:sz w:val="20"/>
          <w:szCs w:val="20"/>
        </w:rPr>
        <w:t xml:space="preserve"> prodotto. Si ritiene opportuno ribadire </w:t>
      </w:r>
      <w:r w:rsidR="006F6AE7">
        <w:rPr>
          <w:rFonts w:ascii="Verdana" w:hAnsi="Verdana"/>
          <w:sz w:val="20"/>
          <w:szCs w:val="20"/>
        </w:rPr>
        <w:t xml:space="preserve">e approfondire qui di seguito </w:t>
      </w:r>
      <w:r w:rsidRPr="006F6AE7">
        <w:rPr>
          <w:rFonts w:ascii="Verdana" w:hAnsi="Verdana"/>
          <w:sz w:val="20"/>
          <w:szCs w:val="20"/>
        </w:rPr>
        <w:t>la motivazione di questa s</w:t>
      </w:r>
      <w:r w:rsidR="006F6AE7">
        <w:rPr>
          <w:rFonts w:ascii="Verdana" w:hAnsi="Verdana"/>
          <w:sz w:val="20"/>
          <w:szCs w:val="20"/>
        </w:rPr>
        <w:t xml:space="preserve">celta. </w:t>
      </w:r>
    </w:p>
    <w:p w14:paraId="4A9C8CCB" w14:textId="77777777" w:rsidR="006F6AE7" w:rsidRDefault="006F6AE7" w:rsidP="006F6AE7">
      <w:pPr>
        <w:tabs>
          <w:tab w:val="num" w:pos="720"/>
        </w:tabs>
        <w:jc w:val="both"/>
        <w:rPr>
          <w:rFonts w:ascii="Verdana" w:hAnsi="Verdana"/>
          <w:sz w:val="20"/>
          <w:szCs w:val="20"/>
        </w:rPr>
      </w:pPr>
    </w:p>
    <w:p w14:paraId="72D236DD" w14:textId="77777777" w:rsidR="001108D0" w:rsidRDefault="006F6AE7" w:rsidP="006F6AE7">
      <w:pPr>
        <w:tabs>
          <w:tab w:val="num" w:pos="720"/>
        </w:tabs>
        <w:jc w:val="both"/>
        <w:rPr>
          <w:rFonts w:ascii="Verdana" w:hAnsi="Verdana"/>
          <w:sz w:val="20"/>
          <w:szCs w:val="20"/>
        </w:rPr>
      </w:pPr>
      <w:r>
        <w:rPr>
          <w:rFonts w:ascii="Verdana" w:hAnsi="Verdana"/>
          <w:sz w:val="20"/>
          <w:szCs w:val="20"/>
        </w:rPr>
        <w:t xml:space="preserve">Riprendendo </w:t>
      </w:r>
      <w:r w:rsidR="00741A45">
        <w:rPr>
          <w:rFonts w:ascii="Verdana" w:hAnsi="Verdana"/>
          <w:sz w:val="20"/>
          <w:szCs w:val="20"/>
        </w:rPr>
        <w:t>quanto osservato n</w:t>
      </w:r>
      <w:r>
        <w:rPr>
          <w:rFonts w:ascii="Verdana" w:hAnsi="Verdana"/>
          <w:sz w:val="20"/>
          <w:szCs w:val="20"/>
        </w:rPr>
        <w:t>el §</w:t>
      </w:r>
      <w:r w:rsidR="00741A45">
        <w:rPr>
          <w:rFonts w:ascii="Verdana" w:hAnsi="Verdana"/>
          <w:sz w:val="20"/>
          <w:szCs w:val="20"/>
        </w:rPr>
        <w:fldChar w:fldCharType="begin"/>
      </w:r>
      <w:r w:rsidR="00741A45">
        <w:rPr>
          <w:rFonts w:ascii="Verdana" w:hAnsi="Verdana"/>
          <w:sz w:val="20"/>
          <w:szCs w:val="20"/>
        </w:rPr>
        <w:instrText xml:space="preserve"> REF _Ref503185507 \r \h </w:instrText>
      </w:r>
      <w:r w:rsidR="00741A45">
        <w:rPr>
          <w:rFonts w:ascii="Verdana" w:hAnsi="Verdana"/>
          <w:sz w:val="20"/>
          <w:szCs w:val="20"/>
        </w:rPr>
      </w:r>
      <w:r w:rsidR="00741A45">
        <w:rPr>
          <w:rFonts w:ascii="Verdana" w:hAnsi="Verdana"/>
          <w:sz w:val="20"/>
          <w:szCs w:val="20"/>
        </w:rPr>
        <w:fldChar w:fldCharType="separate"/>
      </w:r>
      <w:r w:rsidR="006F3381">
        <w:rPr>
          <w:rFonts w:ascii="Verdana" w:hAnsi="Verdana"/>
          <w:sz w:val="20"/>
          <w:szCs w:val="20"/>
        </w:rPr>
        <w:t>1.3</w:t>
      </w:r>
      <w:r w:rsidR="00741A45">
        <w:rPr>
          <w:rFonts w:ascii="Verdana" w:hAnsi="Verdana"/>
          <w:sz w:val="20"/>
          <w:szCs w:val="20"/>
        </w:rPr>
        <w:fldChar w:fldCharType="end"/>
      </w:r>
      <w:r w:rsidR="00741A45">
        <w:rPr>
          <w:rFonts w:ascii="Verdana" w:hAnsi="Verdana"/>
          <w:sz w:val="20"/>
          <w:szCs w:val="20"/>
        </w:rPr>
        <w:t>,</w:t>
      </w:r>
      <w:r>
        <w:rPr>
          <w:rFonts w:ascii="Verdana" w:hAnsi="Verdana"/>
          <w:sz w:val="20"/>
          <w:szCs w:val="20"/>
        </w:rPr>
        <w:t xml:space="preserve"> </w:t>
      </w:r>
      <w:r w:rsidR="00741A45">
        <w:rPr>
          <w:rFonts w:ascii="Verdana" w:hAnsi="Verdana"/>
          <w:sz w:val="20"/>
          <w:szCs w:val="20"/>
        </w:rPr>
        <w:t>n</w:t>
      </w:r>
      <w:r>
        <w:rPr>
          <w:rFonts w:ascii="Verdana" w:hAnsi="Verdana"/>
          <w:sz w:val="20"/>
          <w:szCs w:val="20"/>
        </w:rPr>
        <w:t>elle usuali forniture di sviluppo e manutenzione di prodotti software delle P.A. si riscontrano le seguenti modalità di remunerazione del fornitore:</w:t>
      </w:r>
    </w:p>
    <w:p w14:paraId="058FA470" w14:textId="77777777" w:rsidR="006F6AE7" w:rsidRDefault="006F6AE7" w:rsidP="006F6AE7">
      <w:pPr>
        <w:numPr>
          <w:ilvl w:val="0"/>
          <w:numId w:val="10"/>
        </w:numPr>
        <w:jc w:val="both"/>
        <w:rPr>
          <w:rFonts w:ascii="Verdana" w:hAnsi="Verdana"/>
          <w:sz w:val="20"/>
          <w:szCs w:val="20"/>
        </w:rPr>
      </w:pPr>
      <w:r>
        <w:rPr>
          <w:rFonts w:ascii="Verdana" w:hAnsi="Verdana"/>
          <w:sz w:val="20"/>
          <w:szCs w:val="20"/>
        </w:rPr>
        <w:t>a corpo;</w:t>
      </w:r>
    </w:p>
    <w:p w14:paraId="72A422BE" w14:textId="77777777" w:rsidR="006F6AE7" w:rsidRDefault="00741A45" w:rsidP="006F6AE7">
      <w:pPr>
        <w:numPr>
          <w:ilvl w:val="0"/>
          <w:numId w:val="10"/>
        </w:numPr>
        <w:jc w:val="both"/>
        <w:rPr>
          <w:rFonts w:ascii="Verdana" w:hAnsi="Verdana"/>
          <w:sz w:val="20"/>
          <w:szCs w:val="20"/>
        </w:rPr>
      </w:pPr>
      <w:r>
        <w:rPr>
          <w:rFonts w:ascii="Verdana" w:hAnsi="Verdana"/>
          <w:sz w:val="20"/>
          <w:szCs w:val="20"/>
        </w:rPr>
        <w:t>a tempo e spesa</w:t>
      </w:r>
      <w:r w:rsidR="006F6AE7">
        <w:rPr>
          <w:rFonts w:ascii="Verdana" w:hAnsi="Verdana"/>
          <w:sz w:val="20"/>
          <w:szCs w:val="20"/>
        </w:rPr>
        <w:t>;</w:t>
      </w:r>
    </w:p>
    <w:p w14:paraId="1DD5CCDC" w14:textId="77777777" w:rsidR="006F6AE7" w:rsidRPr="006F6AE7" w:rsidRDefault="00741A45" w:rsidP="006F6AE7">
      <w:pPr>
        <w:numPr>
          <w:ilvl w:val="0"/>
          <w:numId w:val="10"/>
        </w:numPr>
        <w:tabs>
          <w:tab w:val="num" w:pos="720"/>
        </w:tabs>
        <w:jc w:val="both"/>
        <w:rPr>
          <w:rFonts w:ascii="Verdana" w:hAnsi="Verdana"/>
          <w:sz w:val="20"/>
          <w:szCs w:val="20"/>
        </w:rPr>
      </w:pPr>
      <w:r>
        <w:rPr>
          <w:rFonts w:ascii="Verdana" w:hAnsi="Verdana"/>
          <w:sz w:val="20"/>
          <w:szCs w:val="20"/>
        </w:rPr>
        <w:t>a misura</w:t>
      </w:r>
      <w:r w:rsidR="006F6AE7">
        <w:rPr>
          <w:rFonts w:ascii="Verdana" w:hAnsi="Verdana"/>
          <w:sz w:val="20"/>
          <w:szCs w:val="20"/>
        </w:rPr>
        <w:t>.</w:t>
      </w:r>
    </w:p>
    <w:p w14:paraId="2E20D4E3" w14:textId="77777777" w:rsidR="00744615" w:rsidRDefault="00744615" w:rsidP="006F6AE7">
      <w:pPr>
        <w:tabs>
          <w:tab w:val="num" w:pos="720"/>
        </w:tabs>
        <w:jc w:val="both"/>
        <w:rPr>
          <w:rFonts w:ascii="Verdana" w:hAnsi="Verdana"/>
          <w:sz w:val="20"/>
          <w:szCs w:val="20"/>
        </w:rPr>
      </w:pPr>
    </w:p>
    <w:p w14:paraId="3C93CE73" w14:textId="77777777" w:rsidR="00741A45" w:rsidRDefault="00741A45" w:rsidP="006F6AE7">
      <w:pPr>
        <w:tabs>
          <w:tab w:val="num" w:pos="720"/>
        </w:tabs>
        <w:jc w:val="both"/>
        <w:rPr>
          <w:rFonts w:ascii="Verdana" w:hAnsi="Verdana"/>
          <w:sz w:val="20"/>
          <w:szCs w:val="20"/>
        </w:rPr>
      </w:pPr>
      <w:r>
        <w:rPr>
          <w:rFonts w:ascii="Verdana" w:hAnsi="Verdana"/>
          <w:sz w:val="20"/>
          <w:szCs w:val="20"/>
        </w:rPr>
        <w:t>La prima modalità è applicabile ai casi in cui l’oggetto della fornitura è definito nel dettaglio già in fase di negoziazione e non si prevedono variazioni significative dello stesso. Si tratta di circostanze piuttosto rare nei contratti delle P.A.</w:t>
      </w:r>
    </w:p>
    <w:p w14:paraId="0D63DE48" w14:textId="77777777" w:rsidR="00741A45" w:rsidRDefault="00741A45" w:rsidP="006F6AE7">
      <w:pPr>
        <w:tabs>
          <w:tab w:val="num" w:pos="720"/>
        </w:tabs>
        <w:jc w:val="both"/>
        <w:rPr>
          <w:rFonts w:ascii="Verdana" w:hAnsi="Verdana"/>
          <w:sz w:val="20"/>
          <w:szCs w:val="20"/>
        </w:rPr>
      </w:pPr>
    </w:p>
    <w:p w14:paraId="4B533517" w14:textId="77777777" w:rsidR="00741A45" w:rsidRDefault="00741A45" w:rsidP="006F6AE7">
      <w:pPr>
        <w:tabs>
          <w:tab w:val="num" w:pos="720"/>
        </w:tabs>
        <w:jc w:val="both"/>
        <w:rPr>
          <w:rFonts w:ascii="Verdana" w:hAnsi="Verdana"/>
          <w:sz w:val="20"/>
          <w:szCs w:val="20"/>
        </w:rPr>
      </w:pPr>
      <w:r>
        <w:rPr>
          <w:rFonts w:ascii="Verdana" w:hAnsi="Verdana"/>
          <w:sz w:val="20"/>
          <w:szCs w:val="20"/>
        </w:rPr>
        <w:t xml:space="preserve">La seconda modalità deriva storicamente dai contratti per fornitura di risorse umane (body rental). </w:t>
      </w:r>
      <w:r w:rsidR="00494F92">
        <w:rPr>
          <w:rFonts w:ascii="Verdana" w:hAnsi="Verdana"/>
          <w:sz w:val="20"/>
          <w:szCs w:val="20"/>
        </w:rPr>
        <w:t xml:space="preserve">In generale è semplice da utilizzare e risulta particolarmente flessibile in contesti di incertezza e di veloce evoluzione </w:t>
      </w:r>
      <w:r w:rsidR="00494F92" w:rsidRPr="000C743E">
        <w:rPr>
          <w:rFonts w:ascii="Verdana" w:hAnsi="Verdana"/>
          <w:sz w:val="20"/>
          <w:szCs w:val="20"/>
        </w:rPr>
        <w:t>dei requisiti</w:t>
      </w:r>
      <w:r w:rsidR="00494F92">
        <w:rPr>
          <w:rFonts w:ascii="Verdana" w:hAnsi="Verdana"/>
          <w:sz w:val="20"/>
          <w:szCs w:val="20"/>
        </w:rPr>
        <w:t>. Tuttavia, a</w:t>
      </w:r>
      <w:r>
        <w:rPr>
          <w:rFonts w:ascii="Verdana" w:hAnsi="Verdana"/>
          <w:sz w:val="20"/>
          <w:szCs w:val="20"/>
        </w:rPr>
        <w:t xml:space="preserve">pplicarla a progetti di sviluppo software significa non incentivare il fornitore a rendere efficiente i suoi processi (paradossalmente, con questa modalità di remunerazione il fornitore viene pagato di più se è meno produttivo). </w:t>
      </w:r>
    </w:p>
    <w:p w14:paraId="52289164" w14:textId="77777777" w:rsidR="00741A45" w:rsidRDefault="00741A45" w:rsidP="006F6AE7">
      <w:pPr>
        <w:tabs>
          <w:tab w:val="num" w:pos="720"/>
        </w:tabs>
        <w:jc w:val="both"/>
        <w:rPr>
          <w:rFonts w:ascii="Verdana" w:hAnsi="Verdana"/>
          <w:sz w:val="20"/>
          <w:szCs w:val="20"/>
        </w:rPr>
      </w:pPr>
    </w:p>
    <w:p w14:paraId="795E8197" w14:textId="77777777" w:rsidR="00741A45" w:rsidRDefault="00741A45" w:rsidP="006F6AE7">
      <w:pPr>
        <w:tabs>
          <w:tab w:val="num" w:pos="720"/>
        </w:tabs>
        <w:jc w:val="both"/>
        <w:rPr>
          <w:rFonts w:ascii="Verdana" w:hAnsi="Verdana"/>
          <w:sz w:val="20"/>
          <w:szCs w:val="20"/>
        </w:rPr>
      </w:pPr>
      <w:r>
        <w:rPr>
          <w:rFonts w:ascii="Verdana" w:hAnsi="Verdana"/>
          <w:sz w:val="20"/>
          <w:szCs w:val="20"/>
        </w:rPr>
        <w:t>La terza modalità (a misura</w:t>
      </w:r>
      <w:r w:rsidR="00494F92">
        <w:rPr>
          <w:rFonts w:ascii="Verdana" w:hAnsi="Verdana"/>
          <w:sz w:val="20"/>
          <w:szCs w:val="20"/>
        </w:rPr>
        <w:t>) rappresenta una buona mediazione tra le precedenti, in quanto consente flessibilità a fronte di incompleta definizione dell’oggetto della fornitura, ma lega il pagamento alla misura di ciò che viene rilasciato dal fornitore, mitigando perciò il rischio di extra-costi e motivando il fornitore verso l’efficienza. Tuttavia, perché questa modalità sia applicabile, occorre non solo disporre di metriche di prodotto, ma anche saperle adoperare co</w:t>
      </w:r>
      <w:r w:rsidR="00EE4325">
        <w:rPr>
          <w:rFonts w:ascii="Verdana" w:hAnsi="Verdana"/>
          <w:sz w:val="20"/>
          <w:szCs w:val="20"/>
        </w:rPr>
        <w:t>rrettamente</w:t>
      </w:r>
      <w:r w:rsidR="00494F92">
        <w:rPr>
          <w:rFonts w:ascii="Verdana" w:hAnsi="Verdana"/>
          <w:sz w:val="20"/>
          <w:szCs w:val="20"/>
        </w:rPr>
        <w:t>. Come osservato al §</w:t>
      </w:r>
      <w:r w:rsidR="00494F92">
        <w:rPr>
          <w:rFonts w:ascii="Verdana" w:hAnsi="Verdana"/>
          <w:sz w:val="20"/>
          <w:szCs w:val="20"/>
        </w:rPr>
        <w:fldChar w:fldCharType="begin"/>
      </w:r>
      <w:r w:rsidR="00494F92">
        <w:rPr>
          <w:rFonts w:ascii="Verdana" w:hAnsi="Verdana"/>
          <w:sz w:val="20"/>
          <w:szCs w:val="20"/>
        </w:rPr>
        <w:instrText xml:space="preserve"> REF _Ref503865741 \r \h </w:instrText>
      </w:r>
      <w:r w:rsidR="00494F92">
        <w:rPr>
          <w:rFonts w:ascii="Verdana" w:hAnsi="Verdana"/>
          <w:sz w:val="20"/>
          <w:szCs w:val="20"/>
        </w:rPr>
      </w:r>
      <w:r w:rsidR="00494F92">
        <w:rPr>
          <w:rFonts w:ascii="Verdana" w:hAnsi="Verdana"/>
          <w:sz w:val="20"/>
          <w:szCs w:val="20"/>
        </w:rPr>
        <w:fldChar w:fldCharType="separate"/>
      </w:r>
      <w:r w:rsidR="006F3381">
        <w:rPr>
          <w:rFonts w:ascii="Verdana" w:hAnsi="Verdana"/>
          <w:sz w:val="20"/>
          <w:szCs w:val="20"/>
        </w:rPr>
        <w:t>1.4</w:t>
      </w:r>
      <w:r w:rsidR="00494F92">
        <w:rPr>
          <w:rFonts w:ascii="Verdana" w:hAnsi="Verdana"/>
          <w:sz w:val="20"/>
          <w:szCs w:val="20"/>
        </w:rPr>
        <w:fldChar w:fldCharType="end"/>
      </w:r>
      <w:r w:rsidR="00494F92">
        <w:rPr>
          <w:rFonts w:ascii="Verdana" w:hAnsi="Verdana"/>
          <w:sz w:val="20"/>
          <w:szCs w:val="20"/>
        </w:rPr>
        <w:t>, in numerosi contratti pubblici</w:t>
      </w:r>
      <w:r w:rsidR="00EE4325">
        <w:rPr>
          <w:rFonts w:ascii="Verdana" w:hAnsi="Verdana"/>
          <w:sz w:val="20"/>
          <w:szCs w:val="20"/>
        </w:rPr>
        <w:t xml:space="preserve"> si riscontr</w:t>
      </w:r>
      <w:r w:rsidR="00B76977">
        <w:rPr>
          <w:rFonts w:ascii="Verdana" w:hAnsi="Verdana"/>
          <w:sz w:val="20"/>
          <w:szCs w:val="20"/>
        </w:rPr>
        <w:t>ano pagamenti a misura che, declinati in maniera incompleta e/o gestiti incongruamente, si trasformano poi di fatto in pagamenti a tempo e spesa.</w:t>
      </w:r>
    </w:p>
    <w:p w14:paraId="399E7D02" w14:textId="77777777" w:rsidR="00494F92" w:rsidRDefault="00494F92" w:rsidP="006F6AE7">
      <w:pPr>
        <w:tabs>
          <w:tab w:val="num" w:pos="720"/>
        </w:tabs>
        <w:jc w:val="both"/>
        <w:rPr>
          <w:rFonts w:ascii="Verdana" w:hAnsi="Verdana"/>
          <w:sz w:val="20"/>
          <w:szCs w:val="20"/>
        </w:rPr>
      </w:pPr>
    </w:p>
    <w:p w14:paraId="102E9903" w14:textId="77777777" w:rsidR="00BC6C3E" w:rsidRDefault="00B76977" w:rsidP="00BC6C3E">
      <w:pPr>
        <w:tabs>
          <w:tab w:val="num" w:pos="720"/>
        </w:tabs>
        <w:jc w:val="both"/>
        <w:rPr>
          <w:rFonts w:ascii="Verdana" w:hAnsi="Verdana"/>
          <w:sz w:val="20"/>
          <w:szCs w:val="20"/>
        </w:rPr>
      </w:pPr>
      <w:r>
        <w:rPr>
          <w:rFonts w:ascii="Verdana" w:hAnsi="Verdana"/>
          <w:sz w:val="20"/>
          <w:szCs w:val="20"/>
        </w:rPr>
        <w:t>In conclusione, approfondire le metriche di prodotto e fare chiarezza sul loro uso vuol dire senz’altro fornire alle P.A. strumenti utili per il contenimento dei costi e il successo delle iniziative pubbliche.</w:t>
      </w:r>
      <w:r w:rsidR="00BC6C3E">
        <w:rPr>
          <w:rFonts w:ascii="Verdana" w:hAnsi="Verdana"/>
          <w:sz w:val="20"/>
          <w:szCs w:val="20"/>
        </w:rPr>
        <w:t xml:space="preserve"> </w:t>
      </w:r>
      <w:r w:rsidR="00BC6C3E" w:rsidRPr="00BC6C3E">
        <w:rPr>
          <w:rFonts w:ascii="Verdana" w:hAnsi="Verdana"/>
          <w:sz w:val="20"/>
          <w:szCs w:val="20"/>
        </w:rPr>
        <w:t>L’obiettivo finale, come già detto, è mettere in grado le P.A. di acquisire software pagandolo in base al valore (misurabile) di quest’ultimo.</w:t>
      </w:r>
    </w:p>
    <w:p w14:paraId="66B0AF0D" w14:textId="77777777" w:rsidR="00BC6C3E" w:rsidRPr="00BC6C3E" w:rsidRDefault="00BC6C3E" w:rsidP="00BC6C3E">
      <w:pPr>
        <w:tabs>
          <w:tab w:val="num" w:pos="720"/>
        </w:tabs>
        <w:jc w:val="both"/>
        <w:rPr>
          <w:rFonts w:ascii="Verdana" w:hAnsi="Verdana"/>
          <w:sz w:val="20"/>
          <w:szCs w:val="20"/>
        </w:rPr>
      </w:pPr>
    </w:p>
    <w:p w14:paraId="233870F2" w14:textId="77777777" w:rsidR="00BC6C3E" w:rsidRDefault="00BC6C3E" w:rsidP="00BC6C3E">
      <w:pPr>
        <w:tabs>
          <w:tab w:val="num" w:pos="720"/>
        </w:tabs>
        <w:jc w:val="both"/>
        <w:rPr>
          <w:rFonts w:ascii="Verdana" w:hAnsi="Verdana"/>
          <w:sz w:val="20"/>
          <w:szCs w:val="20"/>
        </w:rPr>
      </w:pPr>
      <w:r w:rsidRPr="00BC6C3E">
        <w:rPr>
          <w:rFonts w:ascii="Verdana" w:hAnsi="Verdana"/>
          <w:sz w:val="20"/>
          <w:szCs w:val="20"/>
        </w:rPr>
        <w:t>Al</w:t>
      </w:r>
      <w:r>
        <w:rPr>
          <w:rFonts w:ascii="Verdana" w:hAnsi="Verdana"/>
          <w:sz w:val="20"/>
          <w:szCs w:val="20"/>
        </w:rPr>
        <w:t xml:space="preserve"> momen</w:t>
      </w:r>
      <w:r w:rsidRPr="00BC6C3E">
        <w:rPr>
          <w:rFonts w:ascii="Verdana" w:hAnsi="Verdana"/>
          <w:sz w:val="20"/>
          <w:szCs w:val="20"/>
        </w:rPr>
        <w:t xml:space="preserve">to, </w:t>
      </w:r>
      <w:r>
        <w:rPr>
          <w:rFonts w:ascii="Verdana" w:hAnsi="Verdana"/>
          <w:sz w:val="20"/>
          <w:szCs w:val="20"/>
        </w:rPr>
        <w:t>va detto</w:t>
      </w:r>
      <w:r w:rsidRPr="00BC6C3E">
        <w:rPr>
          <w:rFonts w:ascii="Verdana" w:hAnsi="Verdana"/>
          <w:sz w:val="20"/>
          <w:szCs w:val="20"/>
        </w:rPr>
        <w:t xml:space="preserve">, non è possibile fornire formule </w:t>
      </w:r>
      <w:r w:rsidRPr="000C743E">
        <w:rPr>
          <w:rFonts w:ascii="Verdana" w:hAnsi="Verdana"/>
          <w:sz w:val="20"/>
          <w:szCs w:val="20"/>
        </w:rPr>
        <w:t>o</w:t>
      </w:r>
      <w:r w:rsidRPr="00BC6C3E">
        <w:rPr>
          <w:rFonts w:ascii="Verdana" w:hAnsi="Verdana"/>
          <w:sz w:val="20"/>
          <w:szCs w:val="20"/>
        </w:rPr>
        <w:t xml:space="preserve"> euristiche di corrispond</w:t>
      </w:r>
      <w:r w:rsidR="003A42FC">
        <w:rPr>
          <w:rFonts w:ascii="Verdana" w:hAnsi="Verdana"/>
          <w:sz w:val="20"/>
          <w:szCs w:val="20"/>
        </w:rPr>
        <w:t xml:space="preserve">enza tra valore di un software </w:t>
      </w:r>
      <w:r w:rsidRPr="00BC6C3E">
        <w:rPr>
          <w:rFonts w:ascii="Verdana" w:hAnsi="Verdana"/>
          <w:sz w:val="20"/>
          <w:szCs w:val="20"/>
        </w:rPr>
        <w:t xml:space="preserve">e prezzo congruo (che peraltro è una grandezza che non si può imporre ma che dipende </w:t>
      </w:r>
      <w:r w:rsidR="004B376B">
        <w:rPr>
          <w:rFonts w:ascii="Verdana" w:hAnsi="Verdana"/>
          <w:sz w:val="20"/>
          <w:szCs w:val="20"/>
        </w:rPr>
        <w:t xml:space="preserve">da </w:t>
      </w:r>
      <w:r w:rsidRPr="00BC6C3E">
        <w:rPr>
          <w:rFonts w:ascii="Verdana" w:hAnsi="Verdana"/>
          <w:sz w:val="20"/>
          <w:szCs w:val="20"/>
        </w:rPr>
        <w:t xml:space="preserve">dinamiche di mercato). </w:t>
      </w:r>
    </w:p>
    <w:p w14:paraId="4751CAFB" w14:textId="77777777" w:rsidR="00BC6C3E" w:rsidRPr="00BC6C3E" w:rsidRDefault="00BC6C3E" w:rsidP="00BC6C3E">
      <w:pPr>
        <w:tabs>
          <w:tab w:val="num" w:pos="720"/>
        </w:tabs>
        <w:jc w:val="both"/>
        <w:rPr>
          <w:rFonts w:ascii="Verdana" w:hAnsi="Verdana"/>
          <w:sz w:val="20"/>
          <w:szCs w:val="20"/>
        </w:rPr>
      </w:pPr>
    </w:p>
    <w:p w14:paraId="27E4DB92" w14:textId="77777777" w:rsidR="00494F92" w:rsidRPr="00BC6C3E" w:rsidRDefault="00BC6C3E" w:rsidP="006F6AE7">
      <w:pPr>
        <w:tabs>
          <w:tab w:val="num" w:pos="720"/>
        </w:tabs>
        <w:jc w:val="both"/>
        <w:rPr>
          <w:rFonts w:ascii="Verdana" w:hAnsi="Verdana"/>
          <w:color w:val="FF0000"/>
          <w:sz w:val="20"/>
          <w:szCs w:val="20"/>
        </w:rPr>
      </w:pPr>
      <w:r w:rsidRPr="00BC6C3E">
        <w:rPr>
          <w:rFonts w:ascii="Verdana" w:hAnsi="Verdana"/>
          <w:sz w:val="20"/>
          <w:szCs w:val="20"/>
        </w:rPr>
        <w:lastRenderedPageBreak/>
        <w:t>Si può però suggerire, nell’ambito della pubblica amministrazione e non solo, una raccolta di dati storici di progetti informati</w:t>
      </w:r>
      <w:r w:rsidRPr="00E32306">
        <w:rPr>
          <w:rFonts w:ascii="Verdana" w:hAnsi="Verdana"/>
          <w:sz w:val="20"/>
          <w:szCs w:val="20"/>
        </w:rPr>
        <w:t>ci e di elaborazione statistica dei dati raccolti. Ad esempio si potrebbe analizzare progetti di manutenzione migliorativa, mettendo in relazione quanto si è speso in tali progetti e la misura dei risultati ottenuti. Ciò consentirebbe, in prospettiva, di poter effettuare stime sui nuovi progetti e definire basi d’asta nel caso di messa a gara degli stessi</w:t>
      </w:r>
      <w:r w:rsidR="00E32306" w:rsidRPr="00E32306">
        <w:rPr>
          <w:rFonts w:ascii="Verdana" w:hAnsi="Verdana"/>
          <w:sz w:val="20"/>
          <w:szCs w:val="20"/>
        </w:rPr>
        <w:t>. Questa proposta verrà approfondita nel capitolo 6</w:t>
      </w:r>
      <w:r w:rsidRPr="00E32306">
        <w:rPr>
          <w:rFonts w:ascii="Verdana" w:hAnsi="Verdana"/>
          <w:sz w:val="20"/>
          <w:szCs w:val="20"/>
        </w:rPr>
        <w:t>.</w:t>
      </w:r>
    </w:p>
    <w:p w14:paraId="11C84875" w14:textId="77777777" w:rsidR="00A8699D" w:rsidRDefault="00F6732C" w:rsidP="00A8699D">
      <w:pPr>
        <w:pStyle w:val="Titolo2"/>
      </w:pPr>
      <w:bookmarkStart w:id="36" w:name="_Ref505332649"/>
      <w:bookmarkStart w:id="37" w:name="_Toc509316207"/>
      <w:r>
        <w:t>M</w:t>
      </w:r>
      <w:r w:rsidR="00F67407">
        <w:t>isure f</w:t>
      </w:r>
      <w:r w:rsidR="00A8699D">
        <w:t>unzionali</w:t>
      </w:r>
      <w:bookmarkEnd w:id="36"/>
      <w:bookmarkEnd w:id="37"/>
    </w:p>
    <w:p w14:paraId="4B9070DE" w14:textId="77777777" w:rsidR="00A8699D" w:rsidRPr="006F6AE7" w:rsidRDefault="00A8699D" w:rsidP="006F6AE7">
      <w:pPr>
        <w:tabs>
          <w:tab w:val="num" w:pos="720"/>
        </w:tabs>
        <w:jc w:val="both"/>
        <w:rPr>
          <w:rFonts w:ascii="Verdana" w:hAnsi="Verdana"/>
          <w:sz w:val="20"/>
          <w:szCs w:val="20"/>
        </w:rPr>
      </w:pPr>
      <w:r w:rsidRPr="006F6AE7">
        <w:rPr>
          <w:rFonts w:ascii="Verdana" w:hAnsi="Verdana"/>
          <w:sz w:val="20"/>
          <w:szCs w:val="20"/>
        </w:rPr>
        <w:t xml:space="preserve">Per quanto riguarda </w:t>
      </w:r>
      <w:r w:rsidR="00D77A9A">
        <w:rPr>
          <w:rFonts w:ascii="Verdana" w:hAnsi="Verdana"/>
          <w:sz w:val="20"/>
          <w:szCs w:val="20"/>
        </w:rPr>
        <w:t>le misure dei</w:t>
      </w:r>
      <w:r w:rsidRPr="006F6AE7">
        <w:rPr>
          <w:rFonts w:ascii="Verdana" w:hAnsi="Verdana"/>
          <w:sz w:val="20"/>
          <w:szCs w:val="20"/>
        </w:rPr>
        <w:t xml:space="preserve"> FUR</w:t>
      </w:r>
      <w:r w:rsidR="00E32306">
        <w:rPr>
          <w:rFonts w:ascii="Verdana" w:hAnsi="Verdana"/>
          <w:sz w:val="20"/>
          <w:szCs w:val="20"/>
        </w:rPr>
        <w:t xml:space="preserve"> (</w:t>
      </w:r>
      <w:r w:rsidR="00CB4EED">
        <w:rPr>
          <w:rFonts w:ascii="Verdana" w:hAnsi="Verdana"/>
          <w:sz w:val="20"/>
          <w:szCs w:val="20"/>
        </w:rPr>
        <w:t>requisiti funzionali</w:t>
      </w:r>
      <w:r w:rsidR="00D77A9A">
        <w:rPr>
          <w:rFonts w:ascii="Verdana" w:hAnsi="Verdana"/>
          <w:sz w:val="20"/>
          <w:szCs w:val="20"/>
        </w:rPr>
        <w:t xml:space="preserve"> dei prodotti software</w:t>
      </w:r>
      <w:r w:rsidR="00E32306">
        <w:rPr>
          <w:rFonts w:ascii="Verdana" w:hAnsi="Verdana"/>
          <w:sz w:val="20"/>
          <w:szCs w:val="20"/>
        </w:rPr>
        <w:t>),</w:t>
      </w:r>
      <w:r w:rsidRPr="006F6AE7">
        <w:rPr>
          <w:rFonts w:ascii="Verdana" w:hAnsi="Verdana"/>
          <w:sz w:val="20"/>
          <w:szCs w:val="20"/>
        </w:rPr>
        <w:t xml:space="preserve"> il </w:t>
      </w:r>
      <w:r w:rsidR="00D77A9A">
        <w:rPr>
          <w:rFonts w:ascii="Verdana" w:hAnsi="Verdana"/>
          <w:sz w:val="20"/>
          <w:szCs w:val="20"/>
        </w:rPr>
        <w:t>Tavolo di lavoro</w:t>
      </w:r>
      <w:r w:rsidRPr="006F6AE7">
        <w:rPr>
          <w:rFonts w:ascii="Verdana" w:hAnsi="Verdana"/>
          <w:sz w:val="20"/>
          <w:szCs w:val="20"/>
        </w:rPr>
        <w:t xml:space="preserve"> ha convenuto che i Punti Funzione rappresentano </w:t>
      </w:r>
      <w:r w:rsidR="00E32306">
        <w:rPr>
          <w:rFonts w:ascii="Verdana" w:hAnsi="Verdana"/>
          <w:sz w:val="20"/>
          <w:szCs w:val="20"/>
        </w:rPr>
        <w:t>tuttora</w:t>
      </w:r>
      <w:r w:rsidRPr="006F6AE7">
        <w:rPr>
          <w:rFonts w:ascii="Verdana" w:hAnsi="Verdana"/>
          <w:sz w:val="20"/>
          <w:szCs w:val="20"/>
        </w:rPr>
        <w:t xml:space="preserve"> una metrica valida. </w:t>
      </w:r>
      <w:r w:rsidR="008F2920">
        <w:rPr>
          <w:rFonts w:ascii="Verdana" w:hAnsi="Verdana"/>
          <w:sz w:val="20"/>
          <w:szCs w:val="20"/>
        </w:rPr>
        <w:t>Nonostante le criticità nell’uso che sono state citate al §</w:t>
      </w:r>
      <w:r w:rsidR="008F2920">
        <w:rPr>
          <w:rFonts w:ascii="Verdana" w:hAnsi="Verdana"/>
          <w:sz w:val="20"/>
          <w:szCs w:val="20"/>
        </w:rPr>
        <w:fldChar w:fldCharType="begin"/>
      </w:r>
      <w:r w:rsidR="008F2920">
        <w:rPr>
          <w:rFonts w:ascii="Verdana" w:hAnsi="Verdana"/>
          <w:sz w:val="20"/>
          <w:szCs w:val="20"/>
        </w:rPr>
        <w:instrText xml:space="preserve"> REF _Ref503865741 \r \h </w:instrText>
      </w:r>
      <w:r w:rsidR="008F2920">
        <w:rPr>
          <w:rFonts w:ascii="Verdana" w:hAnsi="Verdana"/>
          <w:sz w:val="20"/>
          <w:szCs w:val="20"/>
        </w:rPr>
      </w:r>
      <w:r w:rsidR="008F2920">
        <w:rPr>
          <w:rFonts w:ascii="Verdana" w:hAnsi="Verdana"/>
          <w:sz w:val="20"/>
          <w:szCs w:val="20"/>
        </w:rPr>
        <w:fldChar w:fldCharType="separate"/>
      </w:r>
      <w:r w:rsidR="006F3381">
        <w:rPr>
          <w:rFonts w:ascii="Verdana" w:hAnsi="Verdana"/>
          <w:sz w:val="20"/>
          <w:szCs w:val="20"/>
        </w:rPr>
        <w:t>1.4</w:t>
      </w:r>
      <w:r w:rsidR="008F2920">
        <w:rPr>
          <w:rFonts w:ascii="Verdana" w:hAnsi="Verdana"/>
          <w:sz w:val="20"/>
          <w:szCs w:val="20"/>
        </w:rPr>
        <w:fldChar w:fldCharType="end"/>
      </w:r>
      <w:r w:rsidR="008F2920">
        <w:rPr>
          <w:rFonts w:ascii="Verdana" w:hAnsi="Verdana"/>
          <w:sz w:val="20"/>
          <w:szCs w:val="20"/>
        </w:rPr>
        <w:t>, n</w:t>
      </w:r>
      <w:r w:rsidRPr="006F6AE7">
        <w:rPr>
          <w:rFonts w:ascii="Verdana" w:hAnsi="Verdana"/>
          <w:sz w:val="20"/>
          <w:szCs w:val="20"/>
        </w:rPr>
        <w:t>on appare ragionevole proporne l’abbandono o la sostituzione, anche sulla scorta dell’attuale ampio utilizzo in gare e contratti, e dei grandi investimenti effettuati dalle pubbliche amministrazioni in formazione sul tema. Si ritiene semmai che vada raccomandato e verificato un uso corretto della metrica nei vari contesti possibili</w:t>
      </w:r>
      <w:r w:rsidR="00521F9B">
        <w:rPr>
          <w:rStyle w:val="Rimandonotaapidipagina"/>
          <w:rFonts w:ascii="Verdana" w:hAnsi="Verdana"/>
          <w:sz w:val="20"/>
          <w:szCs w:val="20"/>
        </w:rPr>
        <w:footnoteReference w:id="14"/>
      </w:r>
      <w:r w:rsidRPr="006F6AE7">
        <w:rPr>
          <w:rFonts w:ascii="Verdana" w:hAnsi="Verdana"/>
          <w:sz w:val="20"/>
          <w:szCs w:val="20"/>
        </w:rPr>
        <w:t xml:space="preserve">. </w:t>
      </w:r>
    </w:p>
    <w:p w14:paraId="7F46CF9C" w14:textId="77777777" w:rsidR="00922289" w:rsidRPr="006F6AE7" w:rsidRDefault="00922289" w:rsidP="006F6AE7">
      <w:pPr>
        <w:tabs>
          <w:tab w:val="num" w:pos="720"/>
        </w:tabs>
        <w:jc w:val="both"/>
        <w:rPr>
          <w:rFonts w:ascii="Verdana" w:hAnsi="Verdana"/>
          <w:sz w:val="20"/>
          <w:szCs w:val="20"/>
        </w:rPr>
      </w:pPr>
    </w:p>
    <w:p w14:paraId="5A978124" w14:textId="77777777" w:rsidR="00E919EF" w:rsidRDefault="008F2920" w:rsidP="00D77A9A">
      <w:pPr>
        <w:tabs>
          <w:tab w:val="num" w:pos="720"/>
        </w:tabs>
        <w:jc w:val="both"/>
        <w:rPr>
          <w:rFonts w:ascii="Verdana" w:hAnsi="Verdana"/>
          <w:sz w:val="20"/>
          <w:szCs w:val="20"/>
        </w:rPr>
      </w:pPr>
      <w:r>
        <w:rPr>
          <w:rFonts w:ascii="Verdana" w:hAnsi="Verdana"/>
          <w:sz w:val="20"/>
          <w:szCs w:val="20"/>
        </w:rPr>
        <w:t>In estrema sintesi, i PF</w:t>
      </w:r>
      <w:r w:rsidR="00D77A9A" w:rsidRPr="006F6AE7">
        <w:rPr>
          <w:rFonts w:ascii="Verdana" w:hAnsi="Verdana"/>
          <w:sz w:val="20"/>
          <w:szCs w:val="20"/>
        </w:rPr>
        <w:t xml:space="preserve"> misurano le dimensioni del software quantificando le funzionalità in esso contenute e visibili dall’utente. </w:t>
      </w:r>
    </w:p>
    <w:p w14:paraId="01422A75" w14:textId="77777777" w:rsidR="00E919EF" w:rsidRDefault="00E919EF" w:rsidP="00D77A9A">
      <w:pPr>
        <w:tabs>
          <w:tab w:val="num" w:pos="720"/>
        </w:tabs>
        <w:jc w:val="both"/>
        <w:rPr>
          <w:rFonts w:ascii="Verdana" w:hAnsi="Verdana"/>
          <w:sz w:val="20"/>
          <w:szCs w:val="20"/>
        </w:rPr>
      </w:pPr>
    </w:p>
    <w:p w14:paraId="62637EF4" w14:textId="77777777" w:rsidR="00D77A9A" w:rsidRPr="006F6AE7" w:rsidRDefault="00D77A9A" w:rsidP="00D77A9A">
      <w:pPr>
        <w:tabs>
          <w:tab w:val="num" w:pos="720"/>
        </w:tabs>
        <w:jc w:val="both"/>
        <w:rPr>
          <w:rFonts w:ascii="Verdana" w:hAnsi="Verdana"/>
          <w:sz w:val="20"/>
          <w:szCs w:val="20"/>
        </w:rPr>
      </w:pPr>
      <w:r w:rsidRPr="006F6AE7">
        <w:rPr>
          <w:rFonts w:ascii="Verdana" w:hAnsi="Verdana"/>
          <w:sz w:val="20"/>
          <w:szCs w:val="20"/>
        </w:rPr>
        <w:t xml:space="preserve">La caratteristica </w:t>
      </w:r>
      <w:r w:rsidR="008F2920">
        <w:rPr>
          <w:rFonts w:ascii="Verdana" w:hAnsi="Verdana"/>
          <w:sz w:val="20"/>
          <w:szCs w:val="20"/>
        </w:rPr>
        <w:t>più positiva di quest</w:t>
      </w:r>
      <w:r w:rsidRPr="006F6AE7">
        <w:rPr>
          <w:rFonts w:ascii="Verdana" w:hAnsi="Verdana"/>
          <w:sz w:val="20"/>
          <w:szCs w:val="20"/>
        </w:rPr>
        <w:t>a metrica</w:t>
      </w:r>
      <w:r w:rsidR="00E919EF">
        <w:rPr>
          <w:rFonts w:ascii="Verdana" w:hAnsi="Verdana"/>
          <w:sz w:val="20"/>
          <w:szCs w:val="20"/>
        </w:rPr>
        <w:t>, che si ritiene ne abbia favorito l’odierna diffusione,</w:t>
      </w:r>
      <w:r w:rsidRPr="006F6AE7">
        <w:rPr>
          <w:rFonts w:ascii="Verdana" w:hAnsi="Verdana"/>
          <w:sz w:val="20"/>
          <w:szCs w:val="20"/>
        </w:rPr>
        <w:t xml:space="preserve"> è </w:t>
      </w:r>
      <w:r w:rsidR="00E919EF">
        <w:rPr>
          <w:rFonts w:ascii="Verdana" w:hAnsi="Verdana"/>
          <w:sz w:val="20"/>
          <w:szCs w:val="20"/>
        </w:rPr>
        <w:t>che essa è stata creata per l’utente finale e non per lo sviluppatore: come detto, infatti, i PF misurano il contenuto funzionale percepito dall’</w:t>
      </w:r>
      <w:r w:rsidRPr="006F6AE7">
        <w:rPr>
          <w:rFonts w:ascii="Verdana" w:hAnsi="Verdana"/>
          <w:sz w:val="20"/>
          <w:szCs w:val="20"/>
        </w:rPr>
        <w:t xml:space="preserve">esterno del prodotto, </w:t>
      </w:r>
      <w:r w:rsidR="00E919EF">
        <w:rPr>
          <w:rFonts w:ascii="Verdana" w:hAnsi="Verdana"/>
          <w:sz w:val="20"/>
          <w:szCs w:val="20"/>
        </w:rPr>
        <w:t>senza relazione con scelte implementative o tecnicalità di linguaggio o piattaforma</w:t>
      </w:r>
      <w:r w:rsidRPr="006F6AE7">
        <w:rPr>
          <w:rFonts w:ascii="Verdana" w:hAnsi="Verdana"/>
          <w:sz w:val="20"/>
          <w:szCs w:val="20"/>
        </w:rPr>
        <w:t>.</w:t>
      </w:r>
      <w:r w:rsidR="00E919EF">
        <w:rPr>
          <w:rFonts w:ascii="Verdana" w:hAnsi="Verdana"/>
          <w:sz w:val="20"/>
          <w:szCs w:val="20"/>
        </w:rPr>
        <w:t xml:space="preserve"> </w:t>
      </w:r>
      <w:r w:rsidR="000B68A4">
        <w:rPr>
          <w:rFonts w:ascii="Verdana" w:hAnsi="Verdana"/>
          <w:sz w:val="20"/>
          <w:szCs w:val="20"/>
        </w:rPr>
        <w:t xml:space="preserve">Ciò consente di ottenere misure funzionali affidabili anche in fasi relativamente anticipate del ciclo di vita del software </w:t>
      </w:r>
      <w:r w:rsidRPr="006F6AE7">
        <w:rPr>
          <w:rFonts w:ascii="Verdana" w:hAnsi="Verdana"/>
          <w:sz w:val="20"/>
          <w:szCs w:val="20"/>
        </w:rPr>
        <w:t xml:space="preserve">(nei momenti di pre-analisi, analisi e progettazione), </w:t>
      </w:r>
      <w:r w:rsidR="000B68A4">
        <w:rPr>
          <w:rFonts w:ascii="Verdana" w:hAnsi="Verdana"/>
          <w:sz w:val="20"/>
          <w:szCs w:val="20"/>
        </w:rPr>
        <w:t>e inoltre</w:t>
      </w:r>
      <w:r w:rsidRPr="006F6AE7">
        <w:rPr>
          <w:rFonts w:ascii="Verdana" w:hAnsi="Verdana"/>
          <w:sz w:val="20"/>
          <w:szCs w:val="20"/>
        </w:rPr>
        <w:t xml:space="preserve"> agevola la comunicazione tra i vari attori coinvolti nel processo di realizzazione e manutenzione del software.</w:t>
      </w:r>
    </w:p>
    <w:p w14:paraId="1E0A362E" w14:textId="77777777" w:rsidR="00D77A9A" w:rsidRPr="006F6AE7" w:rsidRDefault="00D77A9A" w:rsidP="00D77A9A">
      <w:pPr>
        <w:tabs>
          <w:tab w:val="num" w:pos="720"/>
        </w:tabs>
        <w:jc w:val="both"/>
        <w:rPr>
          <w:rFonts w:ascii="Verdana" w:hAnsi="Verdana"/>
          <w:sz w:val="20"/>
          <w:szCs w:val="20"/>
        </w:rPr>
      </w:pPr>
    </w:p>
    <w:p w14:paraId="08CD31FF" w14:textId="77777777" w:rsidR="00A8699D" w:rsidRDefault="00F974A0" w:rsidP="006F6AE7">
      <w:pPr>
        <w:tabs>
          <w:tab w:val="num" w:pos="720"/>
        </w:tabs>
        <w:jc w:val="both"/>
        <w:rPr>
          <w:rFonts w:ascii="Verdana" w:hAnsi="Verdana"/>
          <w:sz w:val="20"/>
          <w:szCs w:val="20"/>
        </w:rPr>
      </w:pPr>
      <w:r>
        <w:rPr>
          <w:rFonts w:ascii="Verdana" w:hAnsi="Verdana"/>
          <w:sz w:val="20"/>
          <w:szCs w:val="20"/>
        </w:rPr>
        <w:t>I</w:t>
      </w:r>
      <w:r w:rsidR="000B68A4">
        <w:rPr>
          <w:rFonts w:ascii="Verdana" w:hAnsi="Verdana"/>
          <w:sz w:val="20"/>
          <w:szCs w:val="20"/>
        </w:rPr>
        <w:t>l meccanismo di conteggio</w:t>
      </w:r>
      <w:r>
        <w:rPr>
          <w:rFonts w:ascii="Verdana" w:hAnsi="Verdana"/>
          <w:sz w:val="20"/>
          <w:szCs w:val="20"/>
        </w:rPr>
        <w:t>, tuttavia,</w:t>
      </w:r>
      <w:r w:rsidR="000B68A4">
        <w:rPr>
          <w:rFonts w:ascii="Verdana" w:hAnsi="Verdana"/>
          <w:sz w:val="20"/>
          <w:szCs w:val="20"/>
        </w:rPr>
        <w:t xml:space="preserve"> è oggettivamente non intuitivo e presenta elementi di farraginosità, tant’è che occorre una specifica competenza e certificazione per effettuare il conteggio</w:t>
      </w:r>
      <w:r w:rsidR="008D3A05">
        <w:rPr>
          <w:rFonts w:ascii="Verdana" w:hAnsi="Verdana"/>
          <w:sz w:val="20"/>
          <w:szCs w:val="20"/>
        </w:rPr>
        <w:t xml:space="preserve">. Si riscontrano </w:t>
      </w:r>
      <w:r>
        <w:rPr>
          <w:rFonts w:ascii="Verdana" w:hAnsi="Verdana"/>
          <w:sz w:val="20"/>
          <w:szCs w:val="20"/>
        </w:rPr>
        <w:t>inoltre</w:t>
      </w:r>
      <w:r w:rsidR="008D3A05">
        <w:rPr>
          <w:rFonts w:ascii="Verdana" w:hAnsi="Verdana"/>
          <w:sz w:val="20"/>
          <w:szCs w:val="20"/>
        </w:rPr>
        <w:t xml:space="preserve"> elementi di ambiguità legati al livello di elicitazione dei requisiti (</w:t>
      </w:r>
      <w:r w:rsidR="008D3A05" w:rsidRPr="008D3A05">
        <w:rPr>
          <w:rFonts w:ascii="Verdana" w:hAnsi="Verdana"/>
          <w:sz w:val="20"/>
          <w:szCs w:val="20"/>
        </w:rPr>
        <w:t>processo di acquisizione di informazioni sul sistema da sviluppare</w:t>
      </w:r>
      <w:r w:rsidR="008D3A05">
        <w:rPr>
          <w:rFonts w:ascii="Verdana" w:hAnsi="Verdana"/>
          <w:sz w:val="20"/>
          <w:szCs w:val="20"/>
        </w:rPr>
        <w:t>).</w:t>
      </w:r>
    </w:p>
    <w:p w14:paraId="4303A85A" w14:textId="77777777" w:rsidR="00E94642" w:rsidRDefault="00E94642" w:rsidP="006F6AE7">
      <w:pPr>
        <w:tabs>
          <w:tab w:val="num" w:pos="720"/>
        </w:tabs>
        <w:jc w:val="both"/>
        <w:rPr>
          <w:rFonts w:ascii="Verdana" w:hAnsi="Verdana"/>
          <w:sz w:val="20"/>
          <w:szCs w:val="20"/>
        </w:rPr>
      </w:pPr>
    </w:p>
    <w:p w14:paraId="7E5E5EAE" w14:textId="7D8B1112" w:rsidR="00E94642" w:rsidRDefault="00E94642" w:rsidP="00E94642">
      <w:pPr>
        <w:tabs>
          <w:tab w:val="num" w:pos="720"/>
        </w:tabs>
        <w:jc w:val="both"/>
        <w:rPr>
          <w:rFonts w:ascii="Verdana" w:hAnsi="Verdana"/>
          <w:sz w:val="20"/>
          <w:szCs w:val="20"/>
        </w:rPr>
      </w:pPr>
      <w:r>
        <w:rPr>
          <w:rFonts w:ascii="Verdana" w:hAnsi="Verdana"/>
          <w:sz w:val="20"/>
          <w:szCs w:val="20"/>
        </w:rPr>
        <w:t>Al §</w:t>
      </w:r>
      <w:r>
        <w:rPr>
          <w:rFonts w:ascii="Verdana" w:hAnsi="Verdana"/>
          <w:sz w:val="20"/>
          <w:szCs w:val="20"/>
        </w:rPr>
        <w:fldChar w:fldCharType="begin"/>
      </w:r>
      <w:r>
        <w:rPr>
          <w:rFonts w:ascii="Verdana" w:hAnsi="Verdana"/>
          <w:sz w:val="20"/>
          <w:szCs w:val="20"/>
        </w:rPr>
        <w:instrText xml:space="preserve"> REF _Ref503524770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2.4.1.1</w:t>
      </w:r>
      <w:r>
        <w:rPr>
          <w:rFonts w:ascii="Verdana" w:hAnsi="Verdana"/>
          <w:sz w:val="20"/>
          <w:szCs w:val="20"/>
        </w:rPr>
        <w:fldChar w:fldCharType="end"/>
      </w:r>
      <w:r>
        <w:rPr>
          <w:rFonts w:ascii="Verdana" w:hAnsi="Verdana"/>
          <w:sz w:val="20"/>
          <w:szCs w:val="20"/>
        </w:rPr>
        <w:t xml:space="preserve"> s</w:t>
      </w:r>
      <w:r w:rsidRPr="00733778">
        <w:rPr>
          <w:rFonts w:ascii="Verdana" w:hAnsi="Verdana"/>
          <w:sz w:val="20"/>
          <w:szCs w:val="20"/>
        </w:rPr>
        <w:t xml:space="preserve">i </w:t>
      </w:r>
      <w:r>
        <w:rPr>
          <w:rFonts w:ascii="Verdana" w:hAnsi="Verdana"/>
          <w:sz w:val="20"/>
          <w:szCs w:val="20"/>
        </w:rPr>
        <w:t xml:space="preserve">è </w:t>
      </w:r>
      <w:r w:rsidRPr="00733778">
        <w:rPr>
          <w:rFonts w:ascii="Verdana" w:hAnsi="Verdana"/>
          <w:sz w:val="20"/>
          <w:szCs w:val="20"/>
        </w:rPr>
        <w:t>cita</w:t>
      </w:r>
      <w:r>
        <w:rPr>
          <w:rFonts w:ascii="Verdana" w:hAnsi="Verdana"/>
          <w:sz w:val="20"/>
          <w:szCs w:val="20"/>
        </w:rPr>
        <w:t>to</w:t>
      </w:r>
      <w:r w:rsidRPr="00733778">
        <w:rPr>
          <w:rFonts w:ascii="Verdana" w:hAnsi="Verdana"/>
          <w:sz w:val="20"/>
          <w:szCs w:val="20"/>
        </w:rPr>
        <w:t xml:space="preserve"> il </w:t>
      </w:r>
      <w:r>
        <w:rPr>
          <w:rFonts w:ascii="Verdana" w:hAnsi="Verdana"/>
          <w:sz w:val="20"/>
          <w:szCs w:val="20"/>
        </w:rPr>
        <w:t xml:space="preserve">metodo </w:t>
      </w:r>
      <w:r w:rsidRPr="00733778">
        <w:rPr>
          <w:rFonts w:ascii="Verdana" w:hAnsi="Verdana"/>
          <w:sz w:val="20"/>
          <w:szCs w:val="20"/>
        </w:rPr>
        <w:t>Simple Function Point (SiFP)</w:t>
      </w:r>
      <w:r>
        <w:rPr>
          <w:rFonts w:ascii="Verdana" w:hAnsi="Verdana"/>
          <w:sz w:val="20"/>
          <w:szCs w:val="20"/>
        </w:rPr>
        <w:t>.</w:t>
      </w:r>
      <w:r w:rsidRPr="00733778">
        <w:rPr>
          <w:rFonts w:ascii="Verdana" w:hAnsi="Verdana"/>
          <w:sz w:val="20"/>
          <w:szCs w:val="20"/>
        </w:rPr>
        <w:t xml:space="preserve"> </w:t>
      </w:r>
      <w:r>
        <w:rPr>
          <w:rFonts w:ascii="Verdana" w:hAnsi="Verdana"/>
          <w:sz w:val="20"/>
          <w:szCs w:val="20"/>
        </w:rPr>
        <w:t>Si tratta di una tecnica</w:t>
      </w:r>
      <w:r w:rsidRPr="00733778">
        <w:rPr>
          <w:rFonts w:ascii="Verdana" w:hAnsi="Verdana"/>
          <w:sz w:val="20"/>
          <w:szCs w:val="20"/>
        </w:rPr>
        <w:t xml:space="preserve"> di misura funzionale del software, nat</w:t>
      </w:r>
      <w:r>
        <w:rPr>
          <w:rFonts w:ascii="Verdana" w:hAnsi="Verdana"/>
          <w:sz w:val="20"/>
          <w:szCs w:val="20"/>
        </w:rPr>
        <w:t>a</w:t>
      </w:r>
      <w:r w:rsidRPr="00733778">
        <w:rPr>
          <w:rFonts w:ascii="Verdana" w:hAnsi="Verdana"/>
          <w:sz w:val="20"/>
          <w:szCs w:val="20"/>
        </w:rPr>
        <w:t xml:space="preserve"> nel 2010, </w:t>
      </w:r>
      <w:r>
        <w:rPr>
          <w:rFonts w:ascii="Verdana" w:hAnsi="Verdana"/>
          <w:sz w:val="20"/>
          <w:szCs w:val="20"/>
        </w:rPr>
        <w:t xml:space="preserve">dichiarata </w:t>
      </w:r>
      <w:r w:rsidRPr="00733778">
        <w:rPr>
          <w:rFonts w:ascii="Verdana" w:hAnsi="Verdana"/>
          <w:sz w:val="20"/>
          <w:szCs w:val="20"/>
        </w:rPr>
        <w:t xml:space="preserve">conforme ai principi della famiglia di norme ISO/IEC 14143. </w:t>
      </w:r>
      <w:r w:rsidRPr="00907CC7">
        <w:rPr>
          <w:rFonts w:ascii="Verdana" w:hAnsi="Verdana"/>
          <w:sz w:val="20"/>
          <w:szCs w:val="20"/>
        </w:rPr>
        <w:t xml:space="preserve">Il metodo è di pubblico dominio ed è gestito da un'associazione internazionale </w:t>
      </w:r>
      <w:r w:rsidR="009B2F18">
        <w:rPr>
          <w:rFonts w:ascii="Verdana" w:hAnsi="Verdana"/>
          <w:sz w:val="20"/>
          <w:szCs w:val="20"/>
        </w:rPr>
        <w:t xml:space="preserve">no-profit </w:t>
      </w:r>
      <w:r w:rsidRPr="00907CC7">
        <w:rPr>
          <w:rFonts w:ascii="Verdana" w:hAnsi="Verdana"/>
          <w:sz w:val="20"/>
          <w:szCs w:val="20"/>
        </w:rPr>
        <w:t>denominata SiFPA</w:t>
      </w:r>
      <w:r>
        <w:rPr>
          <w:rFonts w:ascii="Verdana" w:hAnsi="Verdana"/>
          <w:sz w:val="20"/>
          <w:szCs w:val="20"/>
        </w:rPr>
        <w:t>. Si rimanda al sito dell’associazione</w:t>
      </w:r>
      <w:r w:rsidRPr="00907CC7">
        <w:rPr>
          <w:rFonts w:ascii="Verdana" w:hAnsi="Verdana"/>
          <w:sz w:val="20"/>
          <w:szCs w:val="20"/>
        </w:rPr>
        <w:t xml:space="preserve"> (</w:t>
      </w:r>
      <w:r w:rsidR="008D61BF" w:rsidRPr="008D61BF">
        <w:rPr>
          <w:rFonts w:ascii="Verdana" w:hAnsi="Verdana"/>
          <w:sz w:val="20"/>
          <w:szCs w:val="20"/>
        </w:rPr>
        <w:t>www.sifpa.org</w:t>
      </w:r>
      <w:r w:rsidRPr="00907CC7">
        <w:rPr>
          <w:rFonts w:ascii="Verdana" w:hAnsi="Verdana"/>
          <w:sz w:val="20"/>
          <w:szCs w:val="20"/>
        </w:rPr>
        <w:t>)</w:t>
      </w:r>
      <w:r>
        <w:rPr>
          <w:rFonts w:ascii="Verdana" w:hAnsi="Verdana"/>
          <w:sz w:val="20"/>
          <w:szCs w:val="20"/>
        </w:rPr>
        <w:t xml:space="preserve"> per dettagli e una descrizione completa</w:t>
      </w:r>
      <w:r w:rsidRPr="00907CC7">
        <w:rPr>
          <w:rFonts w:ascii="Verdana" w:hAnsi="Verdana"/>
          <w:sz w:val="20"/>
          <w:szCs w:val="20"/>
        </w:rPr>
        <w:t>.</w:t>
      </w:r>
    </w:p>
    <w:p w14:paraId="05633F30" w14:textId="77777777" w:rsidR="00E94642" w:rsidRDefault="00E94642" w:rsidP="00E94642">
      <w:pPr>
        <w:tabs>
          <w:tab w:val="num" w:pos="720"/>
        </w:tabs>
        <w:jc w:val="both"/>
        <w:rPr>
          <w:rFonts w:ascii="Verdana" w:hAnsi="Verdana"/>
          <w:sz w:val="20"/>
          <w:szCs w:val="20"/>
        </w:rPr>
      </w:pPr>
    </w:p>
    <w:p w14:paraId="4B7BBF39" w14:textId="77777777" w:rsidR="00E94642" w:rsidRDefault="00E94642" w:rsidP="00E94642">
      <w:pPr>
        <w:tabs>
          <w:tab w:val="num" w:pos="720"/>
        </w:tabs>
        <w:jc w:val="both"/>
        <w:rPr>
          <w:rFonts w:ascii="Verdana" w:hAnsi="Verdana"/>
          <w:sz w:val="20"/>
          <w:szCs w:val="20"/>
        </w:rPr>
      </w:pPr>
      <w:r w:rsidRPr="00733778">
        <w:rPr>
          <w:rFonts w:ascii="Verdana" w:hAnsi="Verdana"/>
          <w:sz w:val="20"/>
          <w:szCs w:val="20"/>
        </w:rPr>
        <w:t xml:space="preserve">Focalizzato sulla semplicità di applicazione, </w:t>
      </w:r>
      <w:r>
        <w:rPr>
          <w:rFonts w:ascii="Verdana" w:hAnsi="Verdana"/>
          <w:sz w:val="20"/>
          <w:szCs w:val="20"/>
        </w:rPr>
        <w:t xml:space="preserve">SiFP </w:t>
      </w:r>
      <w:r w:rsidRPr="00733778">
        <w:rPr>
          <w:rFonts w:ascii="Verdana" w:hAnsi="Verdana"/>
          <w:sz w:val="20"/>
          <w:szCs w:val="20"/>
        </w:rPr>
        <w:t>è correlato alla metodica IFPUG, per cui in teoria organizzazioni che hanno investito in competenze e misure IFPUG potrebbero, migrando a SiFP, sfruttare gli investimenti pregressi.</w:t>
      </w:r>
      <w:r>
        <w:rPr>
          <w:rFonts w:ascii="Verdana" w:hAnsi="Verdana"/>
          <w:sz w:val="20"/>
          <w:szCs w:val="20"/>
        </w:rPr>
        <w:t xml:space="preserve"> Chi propone questo metodo afferma che:</w:t>
      </w:r>
    </w:p>
    <w:p w14:paraId="6563BCAE" w14:textId="77777777" w:rsidR="00E94642" w:rsidRPr="00733778" w:rsidRDefault="00E94642" w:rsidP="00E94642">
      <w:pPr>
        <w:numPr>
          <w:ilvl w:val="0"/>
          <w:numId w:val="10"/>
        </w:numPr>
        <w:jc w:val="both"/>
        <w:rPr>
          <w:rFonts w:ascii="Verdana" w:hAnsi="Verdana"/>
          <w:sz w:val="20"/>
          <w:szCs w:val="20"/>
        </w:rPr>
      </w:pPr>
      <w:r>
        <w:rPr>
          <w:rFonts w:ascii="Verdana" w:hAnsi="Verdana"/>
          <w:sz w:val="20"/>
          <w:szCs w:val="20"/>
        </w:rPr>
        <w:t>rende</w:t>
      </w:r>
      <w:r w:rsidRPr="00733778">
        <w:rPr>
          <w:rFonts w:ascii="Verdana" w:hAnsi="Verdana"/>
          <w:sz w:val="20"/>
          <w:szCs w:val="20"/>
        </w:rPr>
        <w:t xml:space="preserve"> meno invasiva la misura del software rispetto ai processi produttivi pur mantenendo le stesse prestazioni</w:t>
      </w:r>
      <w:r>
        <w:rPr>
          <w:rFonts w:ascii="Verdana" w:hAnsi="Verdana"/>
          <w:sz w:val="20"/>
          <w:szCs w:val="20"/>
        </w:rPr>
        <w:t xml:space="preserve"> di IFPUG</w:t>
      </w:r>
      <w:r w:rsidRPr="00733778">
        <w:rPr>
          <w:rFonts w:ascii="Verdana" w:hAnsi="Verdana"/>
          <w:sz w:val="20"/>
          <w:szCs w:val="20"/>
        </w:rPr>
        <w:t>;</w:t>
      </w:r>
    </w:p>
    <w:p w14:paraId="3E4A4A49" w14:textId="77777777" w:rsidR="00E94642" w:rsidRPr="00733778" w:rsidRDefault="00E94642" w:rsidP="00E94642">
      <w:pPr>
        <w:numPr>
          <w:ilvl w:val="0"/>
          <w:numId w:val="10"/>
        </w:numPr>
        <w:jc w:val="both"/>
        <w:rPr>
          <w:rFonts w:ascii="Verdana" w:hAnsi="Verdana"/>
          <w:sz w:val="20"/>
          <w:szCs w:val="20"/>
        </w:rPr>
      </w:pPr>
      <w:r>
        <w:rPr>
          <w:rFonts w:ascii="Verdana" w:hAnsi="Verdana"/>
          <w:sz w:val="20"/>
          <w:szCs w:val="20"/>
        </w:rPr>
        <w:t>l</w:t>
      </w:r>
      <w:r w:rsidRPr="00733778">
        <w:rPr>
          <w:rFonts w:ascii="Verdana" w:hAnsi="Verdana"/>
          <w:sz w:val="20"/>
          <w:szCs w:val="20"/>
        </w:rPr>
        <w:t>'apprendimento si riduce</w:t>
      </w:r>
      <w:r>
        <w:rPr>
          <w:rFonts w:ascii="Verdana" w:hAnsi="Verdana"/>
          <w:sz w:val="20"/>
          <w:szCs w:val="20"/>
        </w:rPr>
        <w:t xml:space="preserve"> (</w:t>
      </w:r>
      <w:r w:rsidRPr="00733778">
        <w:rPr>
          <w:rFonts w:ascii="Verdana" w:hAnsi="Verdana"/>
          <w:sz w:val="20"/>
          <w:szCs w:val="20"/>
        </w:rPr>
        <w:t>il manuale di riferimento</w:t>
      </w:r>
      <w:r>
        <w:rPr>
          <w:rFonts w:ascii="Verdana" w:hAnsi="Verdana"/>
          <w:sz w:val="20"/>
          <w:szCs w:val="20"/>
        </w:rPr>
        <w:t xml:space="preserve">, ad esempio, consiste in 81 pagine rispetto alle 546 </w:t>
      </w:r>
      <w:r w:rsidRPr="00733778">
        <w:rPr>
          <w:rFonts w:ascii="Verdana" w:hAnsi="Verdana"/>
          <w:sz w:val="20"/>
          <w:szCs w:val="20"/>
        </w:rPr>
        <w:t xml:space="preserve">pagine </w:t>
      </w:r>
      <w:r>
        <w:rPr>
          <w:rFonts w:ascii="Verdana" w:hAnsi="Verdana"/>
          <w:sz w:val="20"/>
          <w:szCs w:val="20"/>
        </w:rPr>
        <w:t xml:space="preserve">del manuale </w:t>
      </w:r>
      <w:r w:rsidRPr="00733778">
        <w:rPr>
          <w:rFonts w:ascii="Verdana" w:hAnsi="Verdana"/>
          <w:sz w:val="20"/>
          <w:szCs w:val="20"/>
        </w:rPr>
        <w:t>IFPUG</w:t>
      </w:r>
      <w:r>
        <w:rPr>
          <w:rFonts w:ascii="Verdana" w:hAnsi="Verdana"/>
          <w:sz w:val="20"/>
          <w:szCs w:val="20"/>
        </w:rPr>
        <w:t>);</w:t>
      </w:r>
    </w:p>
    <w:p w14:paraId="43109BA6" w14:textId="77777777" w:rsidR="00E94642" w:rsidRDefault="00E94642" w:rsidP="00E94642">
      <w:pPr>
        <w:numPr>
          <w:ilvl w:val="0"/>
          <w:numId w:val="10"/>
        </w:numPr>
        <w:jc w:val="both"/>
        <w:rPr>
          <w:rFonts w:ascii="Verdana" w:hAnsi="Verdana"/>
          <w:sz w:val="20"/>
          <w:szCs w:val="20"/>
        </w:rPr>
      </w:pPr>
      <w:r>
        <w:rPr>
          <w:rFonts w:ascii="Verdana" w:hAnsi="Verdana"/>
          <w:sz w:val="20"/>
          <w:szCs w:val="20"/>
        </w:rPr>
        <w:t>alcuni studi riscontrano una sostanziale</w:t>
      </w:r>
      <w:r w:rsidRPr="00733778">
        <w:rPr>
          <w:rFonts w:ascii="Verdana" w:hAnsi="Verdana"/>
          <w:sz w:val="20"/>
          <w:szCs w:val="20"/>
        </w:rPr>
        <w:t xml:space="preserve"> equivalenza statistica del metodo SiFP rispetto a quello IFPUG. </w:t>
      </w:r>
    </w:p>
    <w:p w14:paraId="6F3013EE" w14:textId="77777777" w:rsidR="00E94642" w:rsidRDefault="00E94642" w:rsidP="00E94642">
      <w:pPr>
        <w:jc w:val="both"/>
        <w:rPr>
          <w:rFonts w:ascii="Verdana" w:hAnsi="Verdana"/>
          <w:sz w:val="20"/>
          <w:szCs w:val="20"/>
        </w:rPr>
      </w:pPr>
    </w:p>
    <w:p w14:paraId="22798F7E" w14:textId="77777777" w:rsidR="00E94642" w:rsidRDefault="00E94642" w:rsidP="00E94642">
      <w:pPr>
        <w:jc w:val="both"/>
        <w:rPr>
          <w:rFonts w:ascii="Verdana" w:hAnsi="Verdana"/>
          <w:sz w:val="20"/>
          <w:szCs w:val="20"/>
        </w:rPr>
      </w:pPr>
      <w:r>
        <w:rPr>
          <w:rFonts w:ascii="Verdana" w:hAnsi="Verdana"/>
          <w:sz w:val="20"/>
          <w:szCs w:val="20"/>
        </w:rPr>
        <w:lastRenderedPageBreak/>
        <w:t xml:space="preserve">Riguardo all’ultimo punto occorre precisare il significato di “equivalenza statistica”. Negli studi citati sono state confrontate misure IFPUG e misure SiFP per un portafoglio composto da un numero elevato di progetti. Le differenze tra le due misure non </w:t>
      </w:r>
      <w:r w:rsidR="000916C7">
        <w:rPr>
          <w:rFonts w:ascii="Verdana" w:hAnsi="Verdana"/>
          <w:sz w:val="20"/>
          <w:szCs w:val="20"/>
        </w:rPr>
        <w:t>so</w:t>
      </w:r>
      <w:r>
        <w:rPr>
          <w:rFonts w:ascii="Verdana" w:hAnsi="Verdana"/>
          <w:sz w:val="20"/>
          <w:szCs w:val="20"/>
        </w:rPr>
        <w:t>no trascurabili nel singolo progetto (lo studio evidenziava discrepanze anche del 50%), bensì si bilanciano, o meglio si compensano: in alcuni progetti il conteggio SiFP risulta superiore al conteggio IFPUG, in altri avv</w:t>
      </w:r>
      <w:r w:rsidR="000916C7">
        <w:rPr>
          <w:rFonts w:ascii="Verdana" w:hAnsi="Verdana"/>
          <w:sz w:val="20"/>
          <w:szCs w:val="20"/>
        </w:rPr>
        <w:t>i</w:t>
      </w:r>
      <w:r>
        <w:rPr>
          <w:rFonts w:ascii="Verdana" w:hAnsi="Verdana"/>
          <w:sz w:val="20"/>
          <w:szCs w:val="20"/>
        </w:rPr>
        <w:t>e</w:t>
      </w:r>
      <w:r w:rsidR="000916C7">
        <w:rPr>
          <w:rFonts w:ascii="Verdana" w:hAnsi="Verdana"/>
          <w:sz w:val="20"/>
          <w:szCs w:val="20"/>
        </w:rPr>
        <w:t>ne</w:t>
      </w:r>
      <w:r>
        <w:rPr>
          <w:rFonts w:ascii="Verdana" w:hAnsi="Verdana"/>
          <w:sz w:val="20"/>
          <w:szCs w:val="20"/>
        </w:rPr>
        <w:t xml:space="preserve"> l’opposto; la differenza media, e altre statistiche derivate da quest’ultima, risultano perciò esigue. </w:t>
      </w:r>
    </w:p>
    <w:p w14:paraId="2C829C55" w14:textId="77777777" w:rsidR="00E94642" w:rsidRDefault="00E94642" w:rsidP="00E94642">
      <w:pPr>
        <w:jc w:val="both"/>
        <w:rPr>
          <w:rFonts w:ascii="Verdana" w:hAnsi="Verdana"/>
          <w:sz w:val="20"/>
          <w:szCs w:val="20"/>
        </w:rPr>
      </w:pPr>
    </w:p>
    <w:p w14:paraId="29B42E44" w14:textId="050D8E94" w:rsidR="00E94642" w:rsidRDefault="000916C7" w:rsidP="00E94642">
      <w:pPr>
        <w:tabs>
          <w:tab w:val="num" w:pos="720"/>
        </w:tabs>
        <w:jc w:val="both"/>
        <w:rPr>
          <w:rFonts w:ascii="Verdana" w:hAnsi="Verdana"/>
          <w:sz w:val="20"/>
          <w:szCs w:val="20"/>
        </w:rPr>
      </w:pPr>
      <w:r>
        <w:rPr>
          <w:rFonts w:ascii="Verdana" w:hAnsi="Verdana"/>
          <w:sz w:val="20"/>
          <w:szCs w:val="20"/>
        </w:rPr>
        <w:t>È</w:t>
      </w:r>
      <w:r w:rsidR="00E94642">
        <w:rPr>
          <w:rFonts w:ascii="Verdana" w:hAnsi="Verdana"/>
          <w:sz w:val="20"/>
          <w:szCs w:val="20"/>
        </w:rPr>
        <w:t xml:space="preserve"> immediato vedere un impiego </w:t>
      </w:r>
      <w:r>
        <w:rPr>
          <w:rFonts w:ascii="Verdana" w:hAnsi="Verdana"/>
          <w:sz w:val="20"/>
          <w:szCs w:val="20"/>
        </w:rPr>
        <w:t xml:space="preserve">di SiFP </w:t>
      </w:r>
      <w:r w:rsidR="00E94642">
        <w:rPr>
          <w:rFonts w:ascii="Verdana" w:hAnsi="Verdana"/>
          <w:sz w:val="20"/>
          <w:szCs w:val="20"/>
        </w:rPr>
        <w:t>nella misura funzionale di un parco applicativo ingente ove un conteggio “classico” risulterebbe troppo oneroso (es. assessment di portafogli applicativi su sistemi legacy). Viceversa, nell’ambito di un singolo progetto, bisogna tenere presente le possibili divergenze puntuali rispetto a conteggi IFPUG. Eventualmente si</w:t>
      </w:r>
      <w:r w:rsidR="00EF5B97">
        <w:rPr>
          <w:rFonts w:ascii="Verdana" w:hAnsi="Verdana"/>
          <w:sz w:val="20"/>
          <w:szCs w:val="20"/>
        </w:rPr>
        <w:t xml:space="preserve"> può pensare a un impiego di Si</w:t>
      </w:r>
      <w:r w:rsidR="00E94642">
        <w:rPr>
          <w:rFonts w:ascii="Verdana" w:hAnsi="Verdana"/>
          <w:sz w:val="20"/>
          <w:szCs w:val="20"/>
        </w:rPr>
        <w:t>F</w:t>
      </w:r>
      <w:r w:rsidR="00EF5B97">
        <w:rPr>
          <w:rFonts w:ascii="Verdana" w:hAnsi="Verdana"/>
          <w:sz w:val="20"/>
          <w:szCs w:val="20"/>
        </w:rPr>
        <w:t>P</w:t>
      </w:r>
      <w:r w:rsidR="00E94642">
        <w:rPr>
          <w:rFonts w:ascii="Verdana" w:hAnsi="Verdana"/>
          <w:sz w:val="20"/>
          <w:szCs w:val="20"/>
        </w:rPr>
        <w:t xml:space="preserve"> come metodo di stima</w:t>
      </w:r>
      <w:r w:rsidR="00C04406">
        <w:rPr>
          <w:rFonts w:ascii="Verdana" w:hAnsi="Verdana"/>
          <w:sz w:val="20"/>
          <w:szCs w:val="20"/>
        </w:rPr>
        <w:t xml:space="preserve"> (ancorché SiFP sia nato come metodo di misura e non di stima)</w:t>
      </w:r>
      <w:r w:rsidR="00E94642">
        <w:rPr>
          <w:rFonts w:ascii="Verdana" w:hAnsi="Verdana"/>
          <w:sz w:val="20"/>
          <w:szCs w:val="20"/>
        </w:rPr>
        <w:t>, ma non per il conteggio finale che dovrebbe necessitare di maggiore accuratezza.</w:t>
      </w:r>
      <w:r>
        <w:rPr>
          <w:rFonts w:ascii="Verdana" w:hAnsi="Verdana"/>
          <w:sz w:val="20"/>
          <w:szCs w:val="20"/>
        </w:rPr>
        <w:t xml:space="preserve"> Per altri esempi di applicazione si rimanda al capitolo 6.</w:t>
      </w:r>
    </w:p>
    <w:p w14:paraId="005FA1D3" w14:textId="77777777" w:rsidR="00E94642" w:rsidRPr="00E94642" w:rsidRDefault="00E94642" w:rsidP="00E94642">
      <w:pPr>
        <w:pStyle w:val="Titolo3"/>
      </w:pPr>
      <w:bookmarkStart w:id="38" w:name="_Toc509316208"/>
      <w:r w:rsidRPr="00E94642">
        <w:t>Misure funzionali automatiche</w:t>
      </w:r>
      <w:bookmarkEnd w:id="38"/>
    </w:p>
    <w:p w14:paraId="6FCFDB30" w14:textId="77777777" w:rsidR="00E932EF" w:rsidRPr="00E932EF" w:rsidRDefault="00532249" w:rsidP="00E932EF">
      <w:pPr>
        <w:tabs>
          <w:tab w:val="num" w:pos="720"/>
        </w:tabs>
        <w:jc w:val="both"/>
        <w:rPr>
          <w:rFonts w:ascii="Verdana" w:hAnsi="Verdana"/>
          <w:sz w:val="20"/>
          <w:szCs w:val="20"/>
        </w:rPr>
      </w:pPr>
      <w:r w:rsidRPr="00532249">
        <w:rPr>
          <w:rFonts w:ascii="Verdana" w:hAnsi="Verdana"/>
          <w:sz w:val="20"/>
          <w:szCs w:val="20"/>
        </w:rPr>
        <w:t xml:space="preserve">L’Object Management Group (OMG) ha approvato </w:t>
      </w:r>
      <w:r w:rsidR="000C1067">
        <w:rPr>
          <w:rFonts w:ascii="Verdana" w:hAnsi="Verdana"/>
          <w:sz w:val="20"/>
          <w:szCs w:val="20"/>
        </w:rPr>
        <w:t xml:space="preserve">nel 2014 </w:t>
      </w:r>
      <w:r w:rsidRPr="00532249">
        <w:rPr>
          <w:rFonts w:ascii="Verdana" w:hAnsi="Verdana"/>
          <w:sz w:val="20"/>
          <w:szCs w:val="20"/>
        </w:rPr>
        <w:t xml:space="preserve">la tecnica AFP (Automated Function Point) </w:t>
      </w:r>
      <w:r w:rsidR="000C1067">
        <w:rPr>
          <w:rFonts w:ascii="Verdana" w:hAnsi="Verdana"/>
          <w:sz w:val="20"/>
          <w:szCs w:val="20"/>
        </w:rPr>
        <w:t xml:space="preserve">definita da CISQ </w:t>
      </w:r>
      <w:r w:rsidRPr="00532249">
        <w:rPr>
          <w:rFonts w:ascii="Verdana" w:hAnsi="Verdana"/>
          <w:sz w:val="20"/>
          <w:szCs w:val="20"/>
        </w:rPr>
        <w:t xml:space="preserve">per la misurazione automatica della dimensione funzionale del software. </w:t>
      </w:r>
      <w:r w:rsidR="000916C7">
        <w:rPr>
          <w:rFonts w:ascii="Verdana" w:hAnsi="Verdana"/>
          <w:sz w:val="20"/>
          <w:szCs w:val="20"/>
        </w:rPr>
        <w:t>Tale tecnica,</w:t>
      </w:r>
      <w:r w:rsidRPr="00532249">
        <w:rPr>
          <w:rFonts w:ascii="Verdana" w:hAnsi="Verdana"/>
          <w:sz w:val="20"/>
          <w:szCs w:val="20"/>
        </w:rPr>
        <w:t xml:space="preserve"> </w:t>
      </w:r>
      <w:r w:rsidR="000916C7">
        <w:rPr>
          <w:rFonts w:ascii="Verdana" w:hAnsi="Verdana"/>
          <w:sz w:val="20"/>
          <w:szCs w:val="20"/>
        </w:rPr>
        <w:t>sviluppata</w:t>
      </w:r>
      <w:r w:rsidRPr="00532249">
        <w:rPr>
          <w:rFonts w:ascii="Verdana" w:hAnsi="Verdana"/>
          <w:sz w:val="20"/>
          <w:szCs w:val="20"/>
        </w:rPr>
        <w:t xml:space="preserve"> sulla base d</w:t>
      </w:r>
      <w:r>
        <w:rPr>
          <w:rFonts w:ascii="Verdana" w:hAnsi="Verdana"/>
          <w:sz w:val="20"/>
          <w:szCs w:val="20"/>
        </w:rPr>
        <w:t>el manuale di conteggio IFPUG versione</w:t>
      </w:r>
      <w:r w:rsidRPr="00532249">
        <w:rPr>
          <w:rFonts w:ascii="Verdana" w:hAnsi="Verdana"/>
          <w:sz w:val="20"/>
          <w:szCs w:val="20"/>
        </w:rPr>
        <w:t xml:space="preserve"> 4.3.1, prevede che la misura sia effettuata sul codice sorgente e sulle strutture dati</w:t>
      </w:r>
      <w:r w:rsidR="00E932EF">
        <w:rPr>
          <w:rFonts w:ascii="Verdana" w:hAnsi="Verdana"/>
          <w:sz w:val="20"/>
          <w:szCs w:val="20"/>
        </w:rPr>
        <w:t xml:space="preserve">, tramite algoritmi </w:t>
      </w:r>
      <w:r w:rsidR="00E932EF" w:rsidRPr="00E932EF">
        <w:rPr>
          <w:rFonts w:ascii="Verdana" w:hAnsi="Verdana"/>
          <w:sz w:val="20"/>
          <w:szCs w:val="20"/>
        </w:rPr>
        <w:t xml:space="preserve">di riconoscimento delle transazioni applicative, alle quali vengono applicati gli stessi criteri di IFPUG per ciò che riguarda la classificazione dei componenti funzionali (BFC) e l’attribuzione della complessità </w:t>
      </w:r>
      <w:r w:rsidR="00E932EF">
        <w:rPr>
          <w:rFonts w:ascii="Verdana" w:hAnsi="Verdana"/>
          <w:sz w:val="20"/>
          <w:szCs w:val="20"/>
        </w:rPr>
        <w:t>a</w:t>
      </w:r>
      <w:r w:rsidR="00E932EF" w:rsidRPr="00E932EF">
        <w:rPr>
          <w:rFonts w:ascii="Verdana" w:hAnsi="Verdana"/>
          <w:sz w:val="20"/>
          <w:szCs w:val="20"/>
        </w:rPr>
        <w:t xml:space="preserve">gli stessi. </w:t>
      </w:r>
    </w:p>
    <w:p w14:paraId="1418C1D8" w14:textId="77777777" w:rsidR="00E932EF" w:rsidRPr="00E932EF" w:rsidRDefault="00E932EF" w:rsidP="00E932EF">
      <w:pPr>
        <w:tabs>
          <w:tab w:val="num" w:pos="720"/>
        </w:tabs>
        <w:jc w:val="both"/>
        <w:rPr>
          <w:rFonts w:ascii="Verdana" w:hAnsi="Verdana"/>
          <w:sz w:val="20"/>
          <w:szCs w:val="20"/>
        </w:rPr>
      </w:pPr>
    </w:p>
    <w:p w14:paraId="14D131A5" w14:textId="77777777" w:rsidR="007B61FB" w:rsidRDefault="00532249" w:rsidP="00E932EF">
      <w:pPr>
        <w:tabs>
          <w:tab w:val="num" w:pos="720"/>
        </w:tabs>
        <w:jc w:val="both"/>
        <w:rPr>
          <w:rFonts w:ascii="Verdana" w:hAnsi="Verdana"/>
          <w:sz w:val="20"/>
          <w:szCs w:val="20"/>
        </w:rPr>
      </w:pPr>
      <w:r w:rsidRPr="00E932EF">
        <w:rPr>
          <w:rFonts w:ascii="Verdana" w:hAnsi="Verdana"/>
          <w:sz w:val="20"/>
          <w:szCs w:val="20"/>
        </w:rPr>
        <w:t>OMG dichiara che</w:t>
      </w:r>
      <w:r w:rsidR="007B61FB">
        <w:rPr>
          <w:rFonts w:ascii="Verdana" w:hAnsi="Verdana"/>
          <w:sz w:val="20"/>
          <w:szCs w:val="20"/>
        </w:rPr>
        <w:t>:</w:t>
      </w:r>
    </w:p>
    <w:p w14:paraId="386A46EE" w14:textId="0C691853" w:rsidR="007B61FB" w:rsidRDefault="00532249" w:rsidP="007B61FB">
      <w:pPr>
        <w:numPr>
          <w:ilvl w:val="0"/>
          <w:numId w:val="10"/>
        </w:numPr>
        <w:jc w:val="both"/>
        <w:rPr>
          <w:rFonts w:ascii="Verdana" w:hAnsi="Verdana"/>
          <w:sz w:val="20"/>
          <w:szCs w:val="20"/>
        </w:rPr>
      </w:pPr>
      <w:r w:rsidRPr="00E932EF">
        <w:rPr>
          <w:rFonts w:ascii="Verdana" w:hAnsi="Verdana"/>
          <w:sz w:val="20"/>
          <w:szCs w:val="20"/>
        </w:rPr>
        <w:t>l’uso di strumenti che implementano la tecnica AFP permette</w:t>
      </w:r>
      <w:r w:rsidR="00D35E49">
        <w:rPr>
          <w:rFonts w:ascii="Verdana" w:hAnsi="Verdana"/>
          <w:sz w:val="20"/>
          <w:szCs w:val="20"/>
        </w:rPr>
        <w:t>,</w:t>
      </w:r>
      <w:r w:rsidRPr="00E932EF">
        <w:rPr>
          <w:rFonts w:ascii="Verdana" w:hAnsi="Verdana"/>
          <w:sz w:val="20"/>
          <w:szCs w:val="20"/>
        </w:rPr>
        <w:t xml:space="preserve"> </w:t>
      </w:r>
      <w:r w:rsidR="00D35E49">
        <w:rPr>
          <w:rFonts w:ascii="Verdana" w:hAnsi="Verdana"/>
          <w:sz w:val="20"/>
          <w:szCs w:val="20"/>
        </w:rPr>
        <w:t xml:space="preserve">in specifici casi, </w:t>
      </w:r>
      <w:r w:rsidRPr="00E932EF">
        <w:rPr>
          <w:rFonts w:ascii="Verdana" w:hAnsi="Verdana"/>
          <w:sz w:val="20"/>
          <w:szCs w:val="20"/>
        </w:rPr>
        <w:t>di abbattere il costo d</w:t>
      </w:r>
      <w:r w:rsidR="000916C7">
        <w:rPr>
          <w:rFonts w:ascii="Verdana" w:hAnsi="Verdana"/>
          <w:sz w:val="20"/>
          <w:szCs w:val="20"/>
        </w:rPr>
        <w:t>’</w:t>
      </w:r>
      <w:r w:rsidRPr="00E932EF">
        <w:rPr>
          <w:rFonts w:ascii="Verdana" w:hAnsi="Verdana"/>
          <w:sz w:val="20"/>
          <w:szCs w:val="20"/>
        </w:rPr>
        <w:t>a</w:t>
      </w:r>
      <w:r w:rsidR="007B61FB">
        <w:rPr>
          <w:rFonts w:ascii="Verdana" w:hAnsi="Verdana"/>
          <w:sz w:val="20"/>
          <w:szCs w:val="20"/>
        </w:rPr>
        <w:t>dozione di metriche funzionali;</w:t>
      </w:r>
    </w:p>
    <w:p w14:paraId="602FF6F2" w14:textId="77777777" w:rsidR="00532249" w:rsidRDefault="007B61FB" w:rsidP="007B61FB">
      <w:pPr>
        <w:numPr>
          <w:ilvl w:val="0"/>
          <w:numId w:val="10"/>
        </w:numPr>
        <w:tabs>
          <w:tab w:val="num" w:pos="720"/>
        </w:tabs>
        <w:jc w:val="both"/>
        <w:rPr>
          <w:rFonts w:ascii="Verdana" w:hAnsi="Verdana"/>
          <w:sz w:val="20"/>
          <w:szCs w:val="20"/>
        </w:rPr>
      </w:pPr>
      <w:r>
        <w:rPr>
          <w:rFonts w:ascii="Verdana" w:hAnsi="Verdana"/>
          <w:sz w:val="20"/>
          <w:szCs w:val="20"/>
        </w:rPr>
        <w:t>è possibile</w:t>
      </w:r>
      <w:r w:rsidR="00E932EF" w:rsidRPr="00E932EF">
        <w:rPr>
          <w:rFonts w:ascii="Verdana" w:hAnsi="Verdana"/>
          <w:sz w:val="20"/>
          <w:szCs w:val="20"/>
        </w:rPr>
        <w:t xml:space="preserve"> </w:t>
      </w:r>
      <w:r w:rsidR="00532249" w:rsidRPr="00E932EF">
        <w:rPr>
          <w:rFonts w:ascii="Verdana" w:hAnsi="Verdana"/>
          <w:sz w:val="20"/>
          <w:szCs w:val="20"/>
        </w:rPr>
        <w:t>l’utilizzo</w:t>
      </w:r>
      <w:r>
        <w:rPr>
          <w:rFonts w:ascii="Verdana" w:hAnsi="Verdana"/>
          <w:sz w:val="20"/>
          <w:szCs w:val="20"/>
        </w:rPr>
        <w:t xml:space="preserve"> di questa tecnica</w:t>
      </w:r>
      <w:r w:rsidR="00532249" w:rsidRPr="00E932EF">
        <w:rPr>
          <w:rFonts w:ascii="Verdana" w:hAnsi="Verdana"/>
          <w:sz w:val="20"/>
          <w:szCs w:val="20"/>
        </w:rPr>
        <w:t xml:space="preserve"> a valle della realizzazione di software applicativi, per un controllo di congruenza del numero delle funzionalità rilasciate rispetto a quanto stimato manualmente ex a</w:t>
      </w:r>
      <w:r>
        <w:rPr>
          <w:rFonts w:ascii="Verdana" w:hAnsi="Verdana"/>
          <w:sz w:val="20"/>
          <w:szCs w:val="20"/>
        </w:rPr>
        <w:t>nte sulla base delle specifiche</w:t>
      </w:r>
      <w:r w:rsidR="00E94642">
        <w:rPr>
          <w:rFonts w:ascii="Verdana" w:hAnsi="Verdana"/>
          <w:sz w:val="20"/>
          <w:szCs w:val="20"/>
        </w:rPr>
        <w:t xml:space="preserve"> (per esempi pratici</w:t>
      </w:r>
      <w:r w:rsidR="000916C7">
        <w:rPr>
          <w:rFonts w:ascii="Verdana" w:hAnsi="Verdana"/>
          <w:sz w:val="20"/>
          <w:szCs w:val="20"/>
        </w:rPr>
        <w:t xml:space="preserve"> si rimanda al capitolo 6</w:t>
      </w:r>
      <w:r w:rsidR="00E94642">
        <w:rPr>
          <w:rFonts w:ascii="Verdana" w:hAnsi="Verdana"/>
          <w:sz w:val="20"/>
          <w:szCs w:val="20"/>
        </w:rPr>
        <w:t>)</w:t>
      </w:r>
      <w:r>
        <w:rPr>
          <w:rFonts w:ascii="Verdana" w:hAnsi="Verdana"/>
          <w:sz w:val="20"/>
          <w:szCs w:val="20"/>
        </w:rPr>
        <w:t>;</w:t>
      </w:r>
    </w:p>
    <w:p w14:paraId="2B217DA1" w14:textId="77777777" w:rsidR="007B61FB" w:rsidRPr="007B61FB" w:rsidRDefault="007B61FB" w:rsidP="007B61FB">
      <w:pPr>
        <w:numPr>
          <w:ilvl w:val="0"/>
          <w:numId w:val="10"/>
        </w:numPr>
        <w:jc w:val="both"/>
        <w:rPr>
          <w:rFonts w:ascii="Verdana" w:hAnsi="Verdana"/>
          <w:sz w:val="20"/>
          <w:szCs w:val="20"/>
        </w:rPr>
      </w:pPr>
      <w:r>
        <w:rPr>
          <w:rFonts w:ascii="Verdana" w:hAnsi="Verdana"/>
          <w:sz w:val="20"/>
          <w:szCs w:val="20"/>
        </w:rPr>
        <w:t>la tecnica è già stata utilizzata in numerosi progetti; i risultati si sono dimostrat</w:t>
      </w:r>
      <w:r w:rsidR="00046C0D">
        <w:rPr>
          <w:rFonts w:ascii="Verdana" w:hAnsi="Verdana"/>
          <w:sz w:val="20"/>
          <w:szCs w:val="20"/>
        </w:rPr>
        <w:t>i coerenti</w:t>
      </w:r>
      <w:r>
        <w:rPr>
          <w:rFonts w:ascii="Verdana" w:hAnsi="Verdana"/>
          <w:sz w:val="20"/>
          <w:szCs w:val="20"/>
        </w:rPr>
        <w:t xml:space="preserve"> con i c</w:t>
      </w:r>
      <w:r w:rsidR="00046C0D">
        <w:rPr>
          <w:rFonts w:ascii="Verdana" w:hAnsi="Verdana"/>
          <w:sz w:val="20"/>
          <w:szCs w:val="20"/>
        </w:rPr>
        <w:t>onteggi</w:t>
      </w:r>
      <w:r>
        <w:rPr>
          <w:rFonts w:ascii="Verdana" w:hAnsi="Verdana"/>
          <w:sz w:val="20"/>
          <w:szCs w:val="20"/>
        </w:rPr>
        <w:t xml:space="preserve"> manuali IFPUG, </w:t>
      </w:r>
      <w:r w:rsidRPr="007B61FB">
        <w:rPr>
          <w:rFonts w:ascii="Verdana" w:hAnsi="Verdana"/>
          <w:sz w:val="20"/>
          <w:szCs w:val="20"/>
        </w:rPr>
        <w:t>con valori all’interno della tolleranza prevista da IFPUG stesso (±10%)</w:t>
      </w:r>
      <w:r>
        <w:rPr>
          <w:rStyle w:val="Rimandonotaapidipagina"/>
          <w:rFonts w:ascii="Verdana" w:hAnsi="Verdana"/>
          <w:sz w:val="20"/>
          <w:szCs w:val="20"/>
        </w:rPr>
        <w:footnoteReference w:id="15"/>
      </w:r>
      <w:r>
        <w:rPr>
          <w:rFonts w:ascii="Verdana" w:hAnsi="Verdana"/>
          <w:sz w:val="20"/>
          <w:szCs w:val="20"/>
        </w:rPr>
        <w:t>.</w:t>
      </w:r>
    </w:p>
    <w:p w14:paraId="3EDD498D" w14:textId="77777777" w:rsidR="00812B19" w:rsidRDefault="00812B19" w:rsidP="00172C7A">
      <w:pPr>
        <w:pStyle w:val="Titolo2"/>
      </w:pPr>
      <w:bookmarkStart w:id="39" w:name="_Toc509316209"/>
      <w:r>
        <w:t>Misure non funzionali</w:t>
      </w:r>
      <w:bookmarkEnd w:id="39"/>
    </w:p>
    <w:p w14:paraId="4A5B8BAD" w14:textId="77777777" w:rsidR="00812B19" w:rsidRPr="00812B19" w:rsidRDefault="001C21BD" w:rsidP="00812B19">
      <w:pPr>
        <w:tabs>
          <w:tab w:val="num" w:pos="720"/>
        </w:tabs>
        <w:jc w:val="both"/>
        <w:rPr>
          <w:rFonts w:ascii="Verdana" w:hAnsi="Verdana"/>
          <w:sz w:val="20"/>
          <w:szCs w:val="20"/>
        </w:rPr>
      </w:pPr>
      <w:r>
        <w:rPr>
          <w:rFonts w:ascii="Verdana" w:hAnsi="Verdana"/>
          <w:sz w:val="20"/>
          <w:szCs w:val="20"/>
        </w:rPr>
        <w:t>Con riferimento alla classificazione dei requisiti del §</w:t>
      </w:r>
      <w:r>
        <w:rPr>
          <w:rFonts w:ascii="Verdana" w:hAnsi="Verdana"/>
          <w:sz w:val="20"/>
          <w:szCs w:val="20"/>
        </w:rPr>
        <w:fldChar w:fldCharType="begin"/>
      </w:r>
      <w:r>
        <w:rPr>
          <w:rFonts w:ascii="Verdana" w:hAnsi="Verdana"/>
          <w:sz w:val="20"/>
          <w:szCs w:val="20"/>
        </w:rPr>
        <w:instrText xml:space="preserve"> REF _Ref504136518 \r \h </w:instrText>
      </w:r>
      <w:r>
        <w:rPr>
          <w:rFonts w:ascii="Verdana" w:hAnsi="Verdana"/>
          <w:sz w:val="20"/>
          <w:szCs w:val="20"/>
        </w:rPr>
      </w:r>
      <w:r>
        <w:rPr>
          <w:rFonts w:ascii="Verdana" w:hAnsi="Verdana"/>
          <w:sz w:val="20"/>
          <w:szCs w:val="20"/>
        </w:rPr>
        <w:fldChar w:fldCharType="separate"/>
      </w:r>
      <w:r w:rsidR="006F3381">
        <w:rPr>
          <w:rFonts w:ascii="Verdana" w:hAnsi="Verdana"/>
          <w:sz w:val="20"/>
          <w:szCs w:val="20"/>
        </w:rPr>
        <w:t>3.1</w:t>
      </w:r>
      <w:r>
        <w:rPr>
          <w:rFonts w:ascii="Verdana" w:hAnsi="Verdana"/>
          <w:sz w:val="20"/>
          <w:szCs w:val="20"/>
        </w:rPr>
        <w:fldChar w:fldCharType="end"/>
      </w:r>
      <w:r>
        <w:rPr>
          <w:rFonts w:ascii="Verdana" w:hAnsi="Verdana"/>
          <w:sz w:val="20"/>
          <w:szCs w:val="20"/>
        </w:rPr>
        <w:t xml:space="preserve"> (figura 1), le metriche non funzionali sono indirizzate a misurare i requisiti non funzionali del software. Nel seguito si presentano le principali metriche non funzionali analizzate dal tavolo di lavoro.</w:t>
      </w:r>
    </w:p>
    <w:p w14:paraId="350A4371" w14:textId="77777777" w:rsidR="00172C7A" w:rsidRDefault="00172C7A" w:rsidP="00172C7A">
      <w:pPr>
        <w:pStyle w:val="Titolo2"/>
      </w:pPr>
      <w:bookmarkStart w:id="40" w:name="_Toc509316210"/>
      <w:r>
        <w:t xml:space="preserve">La norma </w:t>
      </w:r>
      <w:r w:rsidR="00D810E9">
        <w:t>ISO 25023</w:t>
      </w:r>
      <w:bookmarkEnd w:id="40"/>
    </w:p>
    <w:p w14:paraId="239A2A2E" w14:textId="5ECD2C40" w:rsidR="00777A4A" w:rsidRPr="00336B4A" w:rsidRDefault="00812B19" w:rsidP="002F67AB">
      <w:pPr>
        <w:tabs>
          <w:tab w:val="num" w:pos="720"/>
        </w:tabs>
        <w:jc w:val="both"/>
        <w:rPr>
          <w:rFonts w:ascii="Verdana" w:hAnsi="Verdana"/>
          <w:sz w:val="20"/>
          <w:szCs w:val="20"/>
          <w:lang w:val="en-US"/>
        </w:rPr>
      </w:pPr>
      <w:r w:rsidRPr="00727AA2">
        <w:rPr>
          <w:rFonts w:ascii="Verdana" w:hAnsi="Verdana"/>
          <w:sz w:val="20"/>
          <w:szCs w:val="20"/>
          <w:lang w:val="en-US"/>
        </w:rPr>
        <w:t xml:space="preserve">La norma </w:t>
      </w:r>
      <w:r w:rsidR="00172C7A" w:rsidRPr="00727AA2">
        <w:rPr>
          <w:rFonts w:ascii="Verdana" w:hAnsi="Verdana"/>
          <w:sz w:val="20"/>
          <w:szCs w:val="20"/>
          <w:lang w:val="en-US"/>
        </w:rPr>
        <w:t>ISO</w:t>
      </w:r>
      <w:r w:rsidR="00D810E9">
        <w:rPr>
          <w:rFonts w:ascii="Verdana" w:hAnsi="Verdana"/>
          <w:sz w:val="20"/>
          <w:szCs w:val="20"/>
          <w:lang w:val="en-US"/>
        </w:rPr>
        <w:t xml:space="preserve"> </w:t>
      </w:r>
      <w:r w:rsidR="00172C7A" w:rsidRPr="00727AA2">
        <w:rPr>
          <w:rFonts w:ascii="Verdana" w:hAnsi="Verdana"/>
          <w:sz w:val="20"/>
          <w:szCs w:val="20"/>
          <w:lang w:val="en-US"/>
        </w:rPr>
        <w:t xml:space="preserve">25023 </w:t>
      </w:r>
      <w:r w:rsidR="00DF3DC2" w:rsidRPr="00727AA2">
        <w:rPr>
          <w:rFonts w:ascii="Verdana" w:hAnsi="Verdana"/>
          <w:sz w:val="20"/>
          <w:szCs w:val="20"/>
          <w:lang w:val="en-US"/>
        </w:rPr>
        <w:t xml:space="preserve">(ISO/IEC 25023:2016 Systems and software engineering - Measurement of system and software product quality) </w:t>
      </w:r>
      <w:r w:rsidRPr="00727AA2">
        <w:rPr>
          <w:rFonts w:ascii="Verdana" w:hAnsi="Verdana"/>
          <w:sz w:val="20"/>
          <w:szCs w:val="20"/>
          <w:lang w:val="en-US"/>
        </w:rPr>
        <w:t>propone circa 80 metr</w:t>
      </w:r>
      <w:r w:rsidR="002F67AB">
        <w:rPr>
          <w:rFonts w:ascii="Verdana" w:hAnsi="Verdana"/>
          <w:sz w:val="20"/>
          <w:szCs w:val="20"/>
          <w:lang w:val="en-US"/>
        </w:rPr>
        <w:t>iche, che coprono tutte le sotto</w:t>
      </w:r>
      <w:r w:rsidRPr="00727AA2">
        <w:rPr>
          <w:rFonts w:ascii="Verdana" w:hAnsi="Verdana"/>
          <w:sz w:val="20"/>
          <w:szCs w:val="20"/>
          <w:lang w:val="en-US"/>
        </w:rPr>
        <w:t>caratteristiche definite dalla ISO</w:t>
      </w:r>
      <w:r w:rsidR="00D810E9">
        <w:rPr>
          <w:rFonts w:ascii="Verdana" w:hAnsi="Verdana"/>
          <w:sz w:val="20"/>
          <w:szCs w:val="20"/>
          <w:lang w:val="en-US"/>
        </w:rPr>
        <w:t xml:space="preserve"> </w:t>
      </w:r>
      <w:r w:rsidRPr="00727AA2">
        <w:rPr>
          <w:rFonts w:ascii="Verdana" w:hAnsi="Verdana"/>
          <w:sz w:val="20"/>
          <w:szCs w:val="20"/>
          <w:lang w:val="en-US"/>
        </w:rPr>
        <w:t>25010</w:t>
      </w:r>
      <w:r w:rsidR="00DF3DC2" w:rsidRPr="00727AA2">
        <w:rPr>
          <w:rFonts w:ascii="Verdana" w:hAnsi="Verdana"/>
          <w:sz w:val="20"/>
          <w:szCs w:val="20"/>
          <w:lang w:val="en-US"/>
        </w:rPr>
        <w:t xml:space="preserve"> (ISO/IEC 25010:2011 Systems and software engineering - System and software quality models)</w:t>
      </w:r>
      <w:r w:rsidR="002F67AB">
        <w:rPr>
          <w:rFonts w:ascii="Verdana" w:hAnsi="Verdana"/>
          <w:sz w:val="20"/>
          <w:szCs w:val="20"/>
          <w:lang w:val="en-US"/>
        </w:rPr>
        <w:t>.</w:t>
      </w:r>
    </w:p>
    <w:p w14:paraId="6C50E559" w14:textId="77777777" w:rsidR="00777A4A" w:rsidRPr="00336B4A" w:rsidRDefault="00777A4A" w:rsidP="00777A4A">
      <w:pPr>
        <w:tabs>
          <w:tab w:val="num" w:pos="720"/>
        </w:tabs>
        <w:jc w:val="both"/>
        <w:rPr>
          <w:rFonts w:ascii="Verdana" w:hAnsi="Verdana"/>
          <w:sz w:val="20"/>
          <w:szCs w:val="20"/>
          <w:lang w:val="en-US"/>
        </w:rPr>
      </w:pPr>
    </w:p>
    <w:p w14:paraId="767B81D6"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 xml:space="preserve">Si osserva, peraltro, che l’uso di </w:t>
      </w:r>
      <w:r w:rsidR="007917A1">
        <w:rPr>
          <w:rFonts w:ascii="Verdana" w:hAnsi="Verdana"/>
          <w:sz w:val="20"/>
          <w:szCs w:val="20"/>
        </w:rPr>
        <w:t>concetti</w:t>
      </w:r>
      <w:r w:rsidRPr="00BC6C3E">
        <w:rPr>
          <w:rFonts w:ascii="Verdana" w:hAnsi="Verdana"/>
          <w:sz w:val="20"/>
          <w:szCs w:val="20"/>
        </w:rPr>
        <w:t xml:space="preserve"> derivanti dalle norme ISO non è una novità. Già nelle precedenti linee guida emesse da questa agenzia (allora CNIPA) si suggeriva l’impiego di metriche e indicatori derivati dalla norma in vigore all’epoca (ISO</w:t>
      </w:r>
      <w:r w:rsidR="000A136D">
        <w:rPr>
          <w:rFonts w:ascii="Verdana" w:hAnsi="Verdana"/>
          <w:sz w:val="20"/>
          <w:szCs w:val="20"/>
        </w:rPr>
        <w:t xml:space="preserve"> </w:t>
      </w:r>
      <w:r w:rsidRPr="00BC6C3E">
        <w:rPr>
          <w:rFonts w:ascii="Verdana" w:hAnsi="Verdana"/>
          <w:sz w:val="20"/>
          <w:szCs w:val="20"/>
        </w:rPr>
        <w:t>9126</w:t>
      </w:r>
      <w:r w:rsidR="000710BA" w:rsidRPr="000C743E">
        <w:rPr>
          <w:rFonts w:ascii="Verdana" w:hAnsi="Verdana"/>
          <w:sz w:val="20"/>
          <w:szCs w:val="20"/>
        </w:rPr>
        <w:t>:2001 Software engineering — Product quality</w:t>
      </w:r>
      <w:r w:rsidR="000A136D">
        <w:rPr>
          <w:rStyle w:val="Rimandonotaapidipagina"/>
          <w:rFonts w:ascii="Verdana" w:hAnsi="Verdana"/>
          <w:sz w:val="20"/>
          <w:szCs w:val="20"/>
        </w:rPr>
        <w:footnoteReference w:id="16"/>
      </w:r>
      <w:r w:rsidRPr="00BC6C3E">
        <w:rPr>
          <w:rFonts w:ascii="Verdana" w:hAnsi="Verdana"/>
          <w:sz w:val="20"/>
          <w:szCs w:val="20"/>
        </w:rPr>
        <w:t xml:space="preserve">). La differenza sostanziale è che le precedenti linee guida suggerivano tali metriche e </w:t>
      </w:r>
      <w:r w:rsidRPr="00BC6C3E">
        <w:rPr>
          <w:rFonts w:ascii="Verdana" w:hAnsi="Verdana"/>
          <w:sz w:val="20"/>
          <w:szCs w:val="20"/>
        </w:rPr>
        <w:lastRenderedPageBreak/>
        <w:t>indicatori come base per definire SLA contrattuali. Oggi invece si vuole affermare che queste metriche concorrono a misurare il “valore”:</w:t>
      </w:r>
    </w:p>
    <w:p w14:paraId="7B30EE57"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di un nuovo software commissionato da una P.A. a un fornitore;</w:t>
      </w:r>
    </w:p>
    <w:p w14:paraId="1F348CB3"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di interventi di manutenzione migliorativa (ottimizzazione) su un software già esistente;</w:t>
      </w:r>
    </w:p>
    <w:p w14:paraId="3E0663B4" w14:textId="77777777" w:rsidR="00BC6C3E" w:rsidRDefault="00BC6C3E" w:rsidP="00BC6C3E">
      <w:pPr>
        <w:numPr>
          <w:ilvl w:val="0"/>
          <w:numId w:val="10"/>
        </w:numPr>
        <w:jc w:val="both"/>
        <w:rPr>
          <w:rFonts w:ascii="Verdana" w:hAnsi="Verdana"/>
          <w:sz w:val="20"/>
          <w:szCs w:val="20"/>
        </w:rPr>
      </w:pPr>
      <w:r w:rsidRPr="00BC6C3E">
        <w:rPr>
          <w:rFonts w:ascii="Verdana" w:hAnsi="Verdana"/>
          <w:sz w:val="20"/>
          <w:szCs w:val="20"/>
        </w:rPr>
        <w:t>di un software facente parte del parco applicativo di una P.A. (che deve essere valorizzato come asset della stessa).</w:t>
      </w:r>
    </w:p>
    <w:p w14:paraId="162BBE78" w14:textId="77777777" w:rsidR="000A136D" w:rsidRDefault="000A136D" w:rsidP="000A136D">
      <w:pPr>
        <w:jc w:val="both"/>
        <w:rPr>
          <w:rFonts w:ascii="Verdana" w:hAnsi="Verdana"/>
          <w:sz w:val="20"/>
          <w:szCs w:val="20"/>
        </w:rPr>
      </w:pPr>
    </w:p>
    <w:p w14:paraId="2736BF69" w14:textId="060C7D4D" w:rsidR="000A136D" w:rsidRDefault="000A136D" w:rsidP="000A136D">
      <w:pPr>
        <w:tabs>
          <w:tab w:val="num" w:pos="720"/>
        </w:tabs>
        <w:jc w:val="both"/>
        <w:rPr>
          <w:rFonts w:ascii="Verdana" w:hAnsi="Verdana"/>
          <w:sz w:val="20"/>
          <w:szCs w:val="20"/>
        </w:rPr>
      </w:pPr>
      <w:r w:rsidRPr="00812B19">
        <w:rPr>
          <w:rFonts w:ascii="Verdana" w:hAnsi="Verdana"/>
          <w:sz w:val="20"/>
          <w:szCs w:val="20"/>
        </w:rPr>
        <w:t xml:space="preserve">Nel seguito, per ogni sottocaratteristica, si </w:t>
      </w:r>
      <w:r>
        <w:rPr>
          <w:rFonts w:ascii="Verdana" w:hAnsi="Verdana"/>
          <w:sz w:val="20"/>
          <w:szCs w:val="20"/>
        </w:rPr>
        <w:t>riporta un estratto della ISO 25023 (tradotto in italiano per maggiore comprensione, ma ten</w:t>
      </w:r>
      <w:r w:rsidR="007917A1">
        <w:rPr>
          <w:rFonts w:ascii="Verdana" w:hAnsi="Verdana"/>
          <w:sz w:val="20"/>
          <w:szCs w:val="20"/>
        </w:rPr>
        <w:t>en</w:t>
      </w:r>
      <w:r>
        <w:rPr>
          <w:rFonts w:ascii="Verdana" w:hAnsi="Verdana"/>
          <w:sz w:val="20"/>
          <w:szCs w:val="20"/>
        </w:rPr>
        <w:t>do presente che in caso di controversie fa testo la norma originaria</w:t>
      </w:r>
      <w:r w:rsidR="007917A1">
        <w:rPr>
          <w:rFonts w:ascii="Verdana" w:hAnsi="Verdana"/>
          <w:sz w:val="20"/>
          <w:szCs w:val="20"/>
        </w:rPr>
        <w:t xml:space="preserve"> in inglese</w:t>
      </w:r>
      <w:r>
        <w:rPr>
          <w:rFonts w:ascii="Verdana" w:hAnsi="Verdana"/>
          <w:sz w:val="20"/>
          <w:szCs w:val="20"/>
        </w:rPr>
        <w:t>) e si esprimono considerazioni e suggerimenti a riguardo.</w:t>
      </w:r>
      <w:r w:rsidR="00850266">
        <w:rPr>
          <w:rFonts w:ascii="Verdana" w:hAnsi="Verdana"/>
          <w:sz w:val="20"/>
          <w:szCs w:val="20"/>
        </w:rPr>
        <w:t xml:space="preserve"> </w:t>
      </w:r>
    </w:p>
    <w:p w14:paraId="282FADCB" w14:textId="15739C00" w:rsidR="00364F7C" w:rsidRDefault="00364F7C" w:rsidP="000A136D">
      <w:pPr>
        <w:tabs>
          <w:tab w:val="num" w:pos="720"/>
        </w:tabs>
        <w:jc w:val="both"/>
        <w:rPr>
          <w:rFonts w:ascii="Verdana" w:hAnsi="Verdana"/>
          <w:sz w:val="20"/>
          <w:szCs w:val="20"/>
        </w:rPr>
      </w:pPr>
    </w:p>
    <w:p w14:paraId="2390D322" w14:textId="77777777" w:rsidR="00364F7C" w:rsidRDefault="00364F7C" w:rsidP="00364F7C">
      <w:pPr>
        <w:tabs>
          <w:tab w:val="num" w:pos="720"/>
        </w:tabs>
        <w:jc w:val="both"/>
        <w:rPr>
          <w:rFonts w:ascii="Verdana" w:hAnsi="Verdana"/>
          <w:sz w:val="20"/>
          <w:szCs w:val="20"/>
        </w:rPr>
      </w:pPr>
      <w:r w:rsidRPr="009D4EC7">
        <w:rPr>
          <w:rFonts w:ascii="Verdana" w:hAnsi="Verdana"/>
          <w:sz w:val="20"/>
          <w:szCs w:val="20"/>
        </w:rPr>
        <w:t xml:space="preserve">Vale il caso di ricordare, con riferimento a tutte le caratteristiche, che la </w:t>
      </w:r>
      <w:r>
        <w:rPr>
          <w:rFonts w:ascii="Verdana" w:hAnsi="Verdana"/>
          <w:sz w:val="20"/>
          <w:szCs w:val="20"/>
        </w:rPr>
        <w:t>ISO 25023</w:t>
      </w:r>
      <w:r w:rsidRPr="009D4EC7">
        <w:rPr>
          <w:rFonts w:ascii="Verdana" w:hAnsi="Verdana"/>
          <w:sz w:val="20"/>
          <w:szCs w:val="20"/>
        </w:rPr>
        <w:t xml:space="preserve"> consente cancellazioni, modifiche o aggiunte di ulteriori metriche mantenendo comunque la conformità allo standard, purché le diverse scelte vengano accompagnate esplicitamente da motivazioni razionali. Molte di tali motivazioni sono già riportate a scopo esemplificativo nel presente documento.</w:t>
      </w:r>
    </w:p>
    <w:p w14:paraId="7A59F35C" w14:textId="77777777" w:rsidR="00670A6D" w:rsidRDefault="00236542" w:rsidP="00172C7A">
      <w:pPr>
        <w:pStyle w:val="Titolo3"/>
      </w:pPr>
      <w:bookmarkStart w:id="41" w:name="_Toc509316211"/>
      <w:r>
        <w:t>Misurazioni di</w:t>
      </w:r>
      <w:r w:rsidR="00670A6D">
        <w:t xml:space="preserve"> prestazione/efficienza</w:t>
      </w:r>
      <w:bookmarkEnd w:id="41"/>
    </w:p>
    <w:p w14:paraId="67DA16EB" w14:textId="77777777" w:rsidR="009D4EC7" w:rsidRPr="009D4EC7" w:rsidRDefault="009D4EC7" w:rsidP="009D4EC7">
      <w:pPr>
        <w:tabs>
          <w:tab w:val="num" w:pos="720"/>
        </w:tabs>
        <w:jc w:val="both"/>
        <w:rPr>
          <w:rFonts w:ascii="Verdana" w:hAnsi="Verdana"/>
          <w:sz w:val="20"/>
          <w:szCs w:val="20"/>
        </w:rPr>
      </w:pPr>
      <w:r w:rsidRPr="009D4EC7">
        <w:rPr>
          <w:rFonts w:ascii="Verdana" w:hAnsi="Verdana"/>
          <w:sz w:val="20"/>
          <w:szCs w:val="20"/>
        </w:rPr>
        <w:t xml:space="preserve">La </w:t>
      </w:r>
      <w:r w:rsidR="00D810E9">
        <w:rPr>
          <w:rFonts w:ascii="Verdana" w:hAnsi="Verdana"/>
          <w:sz w:val="20"/>
          <w:szCs w:val="20"/>
        </w:rPr>
        <w:t>ISO 25010</w:t>
      </w:r>
      <w:r w:rsidRPr="009D4EC7">
        <w:rPr>
          <w:rFonts w:ascii="Verdana" w:hAnsi="Verdana"/>
          <w:sz w:val="20"/>
          <w:szCs w:val="20"/>
        </w:rPr>
        <w:t xml:space="preserve"> individua, nell’ambito della caratteristica di qualità “prestazioni/efficienza”, le seguenti sottocaratteristiche:</w:t>
      </w:r>
    </w:p>
    <w:p w14:paraId="34AE1102" w14:textId="77777777" w:rsidR="009D4EC7" w:rsidRPr="009D4EC7" w:rsidRDefault="009D4EC7" w:rsidP="009D4EC7">
      <w:pPr>
        <w:numPr>
          <w:ilvl w:val="0"/>
          <w:numId w:val="10"/>
        </w:numPr>
        <w:jc w:val="both"/>
        <w:rPr>
          <w:rFonts w:ascii="Verdana" w:hAnsi="Verdana"/>
          <w:sz w:val="20"/>
          <w:szCs w:val="20"/>
        </w:rPr>
      </w:pPr>
      <w:r w:rsidRPr="009D4EC7">
        <w:rPr>
          <w:rFonts w:ascii="Verdana" w:hAnsi="Verdana"/>
          <w:sz w:val="20"/>
          <w:szCs w:val="20"/>
        </w:rPr>
        <w:t>Tempi di risposta;</w:t>
      </w:r>
    </w:p>
    <w:p w14:paraId="14CF5930" w14:textId="77777777" w:rsidR="009D4EC7" w:rsidRPr="009D4EC7" w:rsidRDefault="009D4EC7" w:rsidP="009D4EC7">
      <w:pPr>
        <w:numPr>
          <w:ilvl w:val="0"/>
          <w:numId w:val="10"/>
        </w:numPr>
        <w:jc w:val="both"/>
        <w:rPr>
          <w:rFonts w:ascii="Verdana" w:hAnsi="Verdana"/>
          <w:sz w:val="20"/>
          <w:szCs w:val="20"/>
        </w:rPr>
      </w:pPr>
      <w:r w:rsidRPr="009D4EC7">
        <w:rPr>
          <w:rFonts w:ascii="Verdana" w:hAnsi="Verdana"/>
          <w:sz w:val="20"/>
          <w:szCs w:val="20"/>
        </w:rPr>
        <w:t>Consumo di risorse;</w:t>
      </w:r>
    </w:p>
    <w:p w14:paraId="719D49A5" w14:textId="77777777" w:rsidR="009D4EC7" w:rsidRPr="009D4EC7" w:rsidRDefault="009D4EC7" w:rsidP="009D4EC7">
      <w:pPr>
        <w:numPr>
          <w:ilvl w:val="0"/>
          <w:numId w:val="10"/>
        </w:numPr>
        <w:jc w:val="both"/>
        <w:rPr>
          <w:rFonts w:ascii="Verdana" w:hAnsi="Verdana"/>
          <w:sz w:val="20"/>
          <w:szCs w:val="20"/>
        </w:rPr>
      </w:pPr>
      <w:r w:rsidRPr="009D4EC7">
        <w:rPr>
          <w:rFonts w:ascii="Verdana" w:hAnsi="Verdana"/>
          <w:sz w:val="20"/>
          <w:szCs w:val="20"/>
        </w:rPr>
        <w:t>Capacità.</w:t>
      </w:r>
    </w:p>
    <w:p w14:paraId="3A1F3C86" w14:textId="77777777" w:rsidR="009D4EC7" w:rsidRDefault="009D4EC7" w:rsidP="009D4EC7">
      <w:pPr>
        <w:jc w:val="both"/>
      </w:pPr>
    </w:p>
    <w:p w14:paraId="5B61A4A3" w14:textId="77777777" w:rsidR="009D4EC7" w:rsidRDefault="009D4EC7" w:rsidP="009D4EC7">
      <w:pPr>
        <w:tabs>
          <w:tab w:val="num" w:pos="720"/>
        </w:tabs>
        <w:jc w:val="both"/>
        <w:rPr>
          <w:rFonts w:ascii="Verdana" w:hAnsi="Verdana"/>
          <w:sz w:val="20"/>
          <w:szCs w:val="20"/>
        </w:rPr>
      </w:pPr>
      <w:r w:rsidRPr="009D4EC7">
        <w:rPr>
          <w:rFonts w:ascii="Verdana" w:hAnsi="Verdana"/>
          <w:sz w:val="20"/>
          <w:szCs w:val="20"/>
        </w:rPr>
        <w:t xml:space="preserve">Per ciascuna di queste sottocaratteristiche, la </w:t>
      </w:r>
      <w:r w:rsidR="00D810E9">
        <w:rPr>
          <w:rFonts w:ascii="Verdana" w:hAnsi="Verdana"/>
          <w:sz w:val="20"/>
          <w:szCs w:val="20"/>
        </w:rPr>
        <w:t>ISO 25023</w:t>
      </w:r>
      <w:r w:rsidRPr="009D4EC7">
        <w:rPr>
          <w:rFonts w:ascii="Verdana" w:hAnsi="Verdana"/>
          <w:sz w:val="20"/>
          <w:szCs w:val="20"/>
        </w:rPr>
        <w:t xml:space="preserve"> propone alcune metriche</w:t>
      </w:r>
      <w:r w:rsidRPr="009D4EC7">
        <w:rPr>
          <w:rFonts w:ascii="Verdana" w:hAnsi="Verdana"/>
          <w:sz w:val="20"/>
          <w:szCs w:val="20"/>
          <w:vertAlign w:val="superscript"/>
        </w:rPr>
        <w:footnoteReference w:id="17"/>
      </w:r>
      <w:r w:rsidRPr="009D4EC7">
        <w:rPr>
          <w:rFonts w:ascii="Verdana" w:hAnsi="Verdana"/>
          <w:sz w:val="20"/>
          <w:szCs w:val="20"/>
        </w:rPr>
        <w:t xml:space="preserve">, che vengono illustrate nei paragrafi che seguono, fornendo per ciascuna di esse indicazioni e suggerimenti d’uso nel contesto del </w:t>
      </w:r>
      <w:r w:rsidR="00E66C48" w:rsidRPr="000C743E">
        <w:rPr>
          <w:rFonts w:ascii="Verdana" w:hAnsi="Verdana"/>
          <w:sz w:val="20"/>
          <w:szCs w:val="20"/>
        </w:rPr>
        <w:t>T</w:t>
      </w:r>
      <w:r w:rsidRPr="009D4EC7">
        <w:rPr>
          <w:rFonts w:ascii="Verdana" w:hAnsi="Verdana"/>
          <w:sz w:val="20"/>
          <w:szCs w:val="20"/>
        </w:rPr>
        <w:t>avolo di lavoro (vale a dire, analisi e valutazione quantitativa di applicazioni software considerate in termini di prodotto).</w:t>
      </w:r>
    </w:p>
    <w:p w14:paraId="08D37089" w14:textId="77777777" w:rsidR="009D4EC7" w:rsidRPr="009D4EC7" w:rsidRDefault="009D4EC7" w:rsidP="009D4EC7">
      <w:pPr>
        <w:pStyle w:val="Titolo4"/>
        <w:rPr>
          <w:rFonts w:ascii="Verdana" w:hAnsi="Verdana" w:cs="Arial"/>
          <w:color w:val="000080"/>
          <w:sz w:val="18"/>
          <w:szCs w:val="26"/>
        </w:rPr>
      </w:pPr>
      <w:r w:rsidRPr="009D4EC7">
        <w:rPr>
          <w:rFonts w:ascii="Verdana" w:hAnsi="Verdana" w:cs="Arial"/>
          <w:color w:val="000080"/>
          <w:sz w:val="18"/>
          <w:szCs w:val="26"/>
        </w:rPr>
        <w:t>Metriche per “tempi di risposta”</w:t>
      </w:r>
    </w:p>
    <w:p w14:paraId="3290FD74" w14:textId="77777777" w:rsidR="009D4EC7" w:rsidRPr="009D4EC7" w:rsidRDefault="009D4EC7" w:rsidP="009D4EC7">
      <w:pPr>
        <w:tabs>
          <w:tab w:val="num" w:pos="720"/>
        </w:tabs>
        <w:jc w:val="both"/>
        <w:rPr>
          <w:rFonts w:ascii="Verdana" w:hAnsi="Verdana"/>
          <w:sz w:val="20"/>
          <w:szCs w:val="20"/>
        </w:rPr>
      </w:pPr>
      <w:r w:rsidRPr="009D4EC7">
        <w:rPr>
          <w:rFonts w:ascii="Verdana" w:hAnsi="Verdana"/>
          <w:sz w:val="20"/>
          <w:szCs w:val="20"/>
        </w:rPr>
        <w:t xml:space="preserve">Per la prima delle tre sottocaratteristiche, la </w:t>
      </w:r>
      <w:r w:rsidR="00D810E9">
        <w:rPr>
          <w:rFonts w:ascii="Verdana" w:hAnsi="Verdana"/>
          <w:sz w:val="20"/>
          <w:szCs w:val="20"/>
        </w:rPr>
        <w:t>ISO 25023</w:t>
      </w:r>
      <w:r w:rsidRPr="009D4EC7">
        <w:rPr>
          <w:rFonts w:ascii="Verdana" w:hAnsi="Verdana"/>
          <w:sz w:val="20"/>
          <w:szCs w:val="20"/>
        </w:rPr>
        <w:t xml:space="preserve"> propone 5 metriche, pensate per misurare i tempi di elaborazione di un software</w:t>
      </w:r>
      <w:r w:rsidRPr="009D4EC7">
        <w:rPr>
          <w:rFonts w:ascii="Verdana" w:hAnsi="Verdana"/>
          <w:sz w:val="20"/>
          <w:szCs w:val="20"/>
          <w:vertAlign w:val="superscript"/>
        </w:rPr>
        <w:footnoteReference w:id="18"/>
      </w:r>
      <w:r w:rsidRPr="009D4EC7">
        <w:rPr>
          <w:rFonts w:ascii="Verdana" w:hAnsi="Verdana"/>
          <w:sz w:val="20"/>
          <w:szCs w:val="20"/>
        </w:rPr>
        <w:t xml:space="preserve"> nell’erogazione delle sue funzioni.</w:t>
      </w:r>
    </w:p>
    <w:p w14:paraId="7F582221" w14:textId="77777777" w:rsidR="009D4EC7" w:rsidRDefault="009D4EC7" w:rsidP="009D4EC7">
      <w:pPr>
        <w:tabs>
          <w:tab w:val="num" w:pos="720"/>
        </w:tabs>
        <w:jc w:val="both"/>
        <w:rPr>
          <w:rFonts w:ascii="Verdana" w:hAnsi="Verdana"/>
          <w:sz w:val="20"/>
          <w:szCs w:val="20"/>
        </w:rPr>
      </w:pPr>
    </w:p>
    <w:p w14:paraId="732247C4" w14:textId="77777777" w:rsidR="0063001D" w:rsidRDefault="0063001D"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12</w:t>
      </w:r>
      <w:r w:rsidR="008F5146">
        <w:rPr>
          <w:noProof/>
        </w:rPr>
        <w:fldChar w:fldCharType="end"/>
      </w:r>
      <w:r>
        <w:t xml:space="preserve">: </w:t>
      </w:r>
      <w:r w:rsidRPr="0063001D">
        <w:t>metriche per tempi di risposta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2322"/>
        <w:gridCol w:w="5646"/>
        <w:gridCol w:w="1459"/>
      </w:tblGrid>
      <w:tr w:rsidR="00364F7C" w:rsidRPr="009D4EC7" w14:paraId="321F1ED5" w14:textId="77777777" w:rsidTr="0063001D">
        <w:tc>
          <w:tcPr>
            <w:tcW w:w="477" w:type="pct"/>
            <w:shd w:val="clear" w:color="auto" w:fill="auto"/>
          </w:tcPr>
          <w:p w14:paraId="05282D1B" w14:textId="77777777" w:rsidR="009D4EC7" w:rsidRPr="009D4EC7" w:rsidRDefault="009D4EC7" w:rsidP="00F26F73">
            <w:pPr>
              <w:autoSpaceDE w:val="0"/>
              <w:autoSpaceDN w:val="0"/>
              <w:adjustRightInd w:val="0"/>
              <w:rPr>
                <w:rFonts w:ascii="Verdana" w:hAnsi="Verdana"/>
                <w:b/>
                <w:sz w:val="16"/>
                <w:szCs w:val="16"/>
                <w:lang w:val="en-US"/>
              </w:rPr>
            </w:pPr>
            <w:r w:rsidRPr="009D4EC7">
              <w:rPr>
                <w:rFonts w:ascii="Verdana" w:hAnsi="Verdana"/>
                <w:b/>
                <w:sz w:val="16"/>
                <w:szCs w:val="16"/>
                <w:lang w:val="en-US"/>
              </w:rPr>
              <w:t>ID</w:t>
            </w:r>
          </w:p>
        </w:tc>
        <w:tc>
          <w:tcPr>
            <w:tcW w:w="1114" w:type="pct"/>
            <w:shd w:val="clear" w:color="auto" w:fill="auto"/>
          </w:tcPr>
          <w:p w14:paraId="715724DF" w14:textId="77777777" w:rsidR="009D4EC7" w:rsidRPr="009D4EC7" w:rsidRDefault="009D4EC7" w:rsidP="00F26F73">
            <w:pPr>
              <w:autoSpaceDE w:val="0"/>
              <w:autoSpaceDN w:val="0"/>
              <w:adjustRightInd w:val="0"/>
              <w:rPr>
                <w:rFonts w:ascii="Verdana" w:hAnsi="Verdana"/>
                <w:b/>
                <w:sz w:val="16"/>
                <w:szCs w:val="16"/>
                <w:lang w:val="en-US"/>
              </w:rPr>
            </w:pPr>
            <w:r w:rsidRPr="009D4EC7">
              <w:rPr>
                <w:rFonts w:ascii="Verdana" w:hAnsi="Verdana"/>
                <w:b/>
                <w:sz w:val="16"/>
                <w:szCs w:val="16"/>
                <w:lang w:val="en-US"/>
              </w:rPr>
              <w:t>Nome</w:t>
            </w:r>
          </w:p>
        </w:tc>
        <w:tc>
          <w:tcPr>
            <w:tcW w:w="2709" w:type="pct"/>
            <w:shd w:val="clear" w:color="auto" w:fill="auto"/>
          </w:tcPr>
          <w:p w14:paraId="372E6477" w14:textId="77777777" w:rsidR="009D4EC7" w:rsidRPr="009D4EC7" w:rsidRDefault="009D4EC7" w:rsidP="00F26F73">
            <w:pPr>
              <w:autoSpaceDE w:val="0"/>
              <w:autoSpaceDN w:val="0"/>
              <w:adjustRightInd w:val="0"/>
              <w:rPr>
                <w:rFonts w:ascii="Verdana" w:hAnsi="Verdana"/>
                <w:b/>
                <w:sz w:val="16"/>
                <w:szCs w:val="16"/>
                <w:lang w:val="en-US"/>
              </w:rPr>
            </w:pPr>
            <w:r w:rsidRPr="009D4EC7">
              <w:rPr>
                <w:rFonts w:ascii="Verdana" w:hAnsi="Verdana"/>
                <w:b/>
                <w:sz w:val="16"/>
                <w:szCs w:val="16"/>
                <w:lang w:val="en-US"/>
              </w:rPr>
              <w:t>Descrizione</w:t>
            </w:r>
          </w:p>
        </w:tc>
        <w:tc>
          <w:tcPr>
            <w:tcW w:w="700" w:type="pct"/>
            <w:shd w:val="clear" w:color="auto" w:fill="auto"/>
          </w:tcPr>
          <w:p w14:paraId="09D100FA" w14:textId="77777777" w:rsidR="009D4EC7" w:rsidRPr="009D4EC7" w:rsidRDefault="009D4EC7" w:rsidP="00F26F73">
            <w:pPr>
              <w:autoSpaceDE w:val="0"/>
              <w:autoSpaceDN w:val="0"/>
              <w:adjustRightInd w:val="0"/>
              <w:rPr>
                <w:rFonts w:ascii="Verdana" w:hAnsi="Verdana"/>
                <w:b/>
                <w:sz w:val="16"/>
                <w:szCs w:val="16"/>
                <w:lang w:val="en-US"/>
              </w:rPr>
            </w:pPr>
            <w:r w:rsidRPr="009D4EC7">
              <w:rPr>
                <w:rFonts w:ascii="Verdana" w:hAnsi="Verdana"/>
                <w:b/>
                <w:sz w:val="16"/>
                <w:szCs w:val="16"/>
                <w:lang w:val="en-US"/>
              </w:rPr>
              <w:t>Formula</w:t>
            </w:r>
          </w:p>
        </w:tc>
      </w:tr>
      <w:tr w:rsidR="00364F7C" w:rsidRPr="009D4EC7" w14:paraId="6DCFF0AD" w14:textId="77777777" w:rsidTr="0063001D">
        <w:tc>
          <w:tcPr>
            <w:tcW w:w="477" w:type="pct"/>
            <w:shd w:val="clear" w:color="auto" w:fill="auto"/>
          </w:tcPr>
          <w:p w14:paraId="6EEEAB11" w14:textId="77777777" w:rsidR="009D4EC7" w:rsidRPr="009D4EC7" w:rsidRDefault="009D4EC7" w:rsidP="00F26F73">
            <w:pPr>
              <w:autoSpaceDE w:val="0"/>
              <w:autoSpaceDN w:val="0"/>
              <w:adjustRightInd w:val="0"/>
              <w:rPr>
                <w:rFonts w:ascii="Verdana" w:hAnsi="Verdana"/>
                <w:sz w:val="16"/>
                <w:szCs w:val="16"/>
                <w:lang w:val="en-US"/>
              </w:rPr>
            </w:pPr>
            <w:r w:rsidRPr="009D4EC7">
              <w:rPr>
                <w:rFonts w:ascii="Verdana" w:hAnsi="Verdana"/>
                <w:sz w:val="16"/>
                <w:szCs w:val="16"/>
              </w:rPr>
              <w:t>PTb-1-G</w:t>
            </w:r>
          </w:p>
        </w:tc>
        <w:tc>
          <w:tcPr>
            <w:tcW w:w="1114" w:type="pct"/>
            <w:shd w:val="clear" w:color="auto" w:fill="auto"/>
          </w:tcPr>
          <w:p w14:paraId="55259546" w14:textId="77777777" w:rsidR="009D4EC7" w:rsidRPr="009D4EC7" w:rsidRDefault="009D4EC7" w:rsidP="00F26F73">
            <w:pPr>
              <w:autoSpaceDE w:val="0"/>
              <w:autoSpaceDN w:val="0"/>
              <w:adjustRightInd w:val="0"/>
              <w:rPr>
                <w:rFonts w:ascii="Verdana" w:hAnsi="Verdana"/>
                <w:sz w:val="16"/>
                <w:szCs w:val="16"/>
                <w:lang w:val="en-US"/>
              </w:rPr>
            </w:pPr>
            <w:r w:rsidRPr="009D4EC7">
              <w:rPr>
                <w:rFonts w:ascii="Verdana" w:hAnsi="Verdana"/>
                <w:sz w:val="16"/>
                <w:szCs w:val="16"/>
                <w:lang w:val="en-US"/>
              </w:rPr>
              <w:t>Tempo medio di risposta</w:t>
            </w:r>
          </w:p>
        </w:tc>
        <w:tc>
          <w:tcPr>
            <w:tcW w:w="2709" w:type="pct"/>
            <w:shd w:val="clear" w:color="auto" w:fill="auto"/>
          </w:tcPr>
          <w:p w14:paraId="1DDC8010"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Tempo medio impiegato da un software per rispondere a una richiesta utente o svolgere un’attività di sistema</w:t>
            </w:r>
          </w:p>
        </w:tc>
        <w:tc>
          <w:tcPr>
            <w:tcW w:w="700" w:type="pct"/>
            <w:vMerge w:val="restart"/>
            <w:shd w:val="clear" w:color="auto" w:fill="auto"/>
          </w:tcPr>
          <w:p w14:paraId="2F29B34A" w14:textId="3FE918EF" w:rsidR="009D4EC7" w:rsidRPr="009D4EC7" w:rsidRDefault="009D4EC7" w:rsidP="00364F7C">
            <w:pPr>
              <w:autoSpaceDE w:val="0"/>
              <w:autoSpaceDN w:val="0"/>
              <w:adjustRightInd w:val="0"/>
              <w:rPr>
                <w:rFonts w:ascii="Verdana" w:hAnsi="Verdana"/>
                <w:i/>
                <w:sz w:val="16"/>
                <w:szCs w:val="16"/>
              </w:rPr>
            </w:pPr>
            <w:r w:rsidRPr="009D4EC7">
              <w:rPr>
                <w:rFonts w:ascii="Verdana" w:hAnsi="Verdana"/>
                <w:i/>
                <w:sz w:val="16"/>
                <w:szCs w:val="16"/>
              </w:rPr>
              <w:t xml:space="preserve">AgID </w:t>
            </w:r>
            <w:r w:rsidR="00364F7C">
              <w:rPr>
                <w:rFonts w:ascii="Verdana" w:hAnsi="Verdana"/>
                <w:i/>
                <w:sz w:val="16"/>
                <w:szCs w:val="16"/>
              </w:rPr>
              <w:t xml:space="preserve">non è stata autorizzata </w:t>
            </w:r>
            <w:r w:rsidRPr="009D4EC7">
              <w:rPr>
                <w:rFonts w:ascii="Verdana" w:hAnsi="Verdana"/>
                <w:i/>
                <w:sz w:val="16"/>
                <w:szCs w:val="16"/>
              </w:rPr>
              <w:t>a riportare nel present</w:t>
            </w:r>
            <w:r w:rsidR="00916BA9">
              <w:rPr>
                <w:rFonts w:ascii="Verdana" w:hAnsi="Verdana"/>
                <w:i/>
                <w:sz w:val="16"/>
                <w:szCs w:val="16"/>
              </w:rPr>
              <w:t>e</w:t>
            </w:r>
            <w:r w:rsidRPr="009D4EC7">
              <w:rPr>
                <w:rFonts w:ascii="Verdana" w:hAnsi="Verdana"/>
                <w:i/>
                <w:sz w:val="16"/>
                <w:szCs w:val="16"/>
              </w:rPr>
              <w:t xml:space="preserve"> </w:t>
            </w:r>
            <w:r w:rsidR="00916BA9">
              <w:rPr>
                <w:rFonts w:ascii="Verdana" w:hAnsi="Verdana"/>
                <w:i/>
                <w:sz w:val="16"/>
                <w:szCs w:val="16"/>
              </w:rPr>
              <w:t>documento</w:t>
            </w:r>
            <w:r w:rsidRPr="009D4EC7">
              <w:rPr>
                <w:rFonts w:ascii="Verdana" w:hAnsi="Verdana"/>
                <w:i/>
                <w:sz w:val="16"/>
                <w:szCs w:val="16"/>
              </w:rPr>
              <w:t xml:space="preserve"> le formule</w:t>
            </w:r>
            <w:r w:rsidR="00AB77B7">
              <w:rPr>
                <w:rFonts w:ascii="Verdana" w:hAnsi="Verdana"/>
                <w:i/>
                <w:sz w:val="16"/>
                <w:szCs w:val="16"/>
              </w:rPr>
              <w:t xml:space="preserve"> della 25023</w:t>
            </w:r>
            <w:r w:rsidRPr="009D4EC7">
              <w:rPr>
                <w:rFonts w:ascii="Verdana" w:hAnsi="Verdana"/>
                <w:i/>
                <w:sz w:val="16"/>
                <w:szCs w:val="16"/>
              </w:rPr>
              <w:t xml:space="preserve">: si rimanda pertanto alla </w:t>
            </w:r>
            <w:r w:rsidR="00AB77B7">
              <w:rPr>
                <w:rFonts w:ascii="Verdana" w:hAnsi="Verdana"/>
                <w:i/>
                <w:sz w:val="16"/>
                <w:szCs w:val="16"/>
              </w:rPr>
              <w:t>norma originaria</w:t>
            </w:r>
          </w:p>
        </w:tc>
      </w:tr>
      <w:tr w:rsidR="00364F7C" w:rsidRPr="009D4EC7" w14:paraId="04019613" w14:textId="77777777" w:rsidTr="0063001D">
        <w:tc>
          <w:tcPr>
            <w:tcW w:w="477" w:type="pct"/>
            <w:shd w:val="clear" w:color="auto" w:fill="auto"/>
          </w:tcPr>
          <w:p w14:paraId="5D511209"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PTb-2-G</w:t>
            </w:r>
          </w:p>
        </w:tc>
        <w:tc>
          <w:tcPr>
            <w:tcW w:w="1114" w:type="pct"/>
            <w:shd w:val="clear" w:color="auto" w:fill="auto"/>
          </w:tcPr>
          <w:p w14:paraId="0A2DC069"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Adeguatezza del tempo di risposta</w:t>
            </w:r>
          </w:p>
        </w:tc>
        <w:tc>
          <w:tcPr>
            <w:tcW w:w="2709" w:type="pct"/>
            <w:shd w:val="clear" w:color="auto" w:fill="auto"/>
          </w:tcPr>
          <w:p w14:paraId="183B2728"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Rapporto tra il tempo medio di risposta e il tempo previsto dai requisiti</w:t>
            </w:r>
          </w:p>
        </w:tc>
        <w:tc>
          <w:tcPr>
            <w:tcW w:w="700" w:type="pct"/>
            <w:vMerge/>
            <w:shd w:val="clear" w:color="auto" w:fill="auto"/>
          </w:tcPr>
          <w:p w14:paraId="3059E70C" w14:textId="77777777" w:rsidR="009D4EC7" w:rsidRPr="009D4EC7" w:rsidRDefault="009D4EC7" w:rsidP="00F26F73">
            <w:pPr>
              <w:autoSpaceDE w:val="0"/>
              <w:autoSpaceDN w:val="0"/>
              <w:adjustRightInd w:val="0"/>
              <w:rPr>
                <w:rFonts w:ascii="Verdana" w:hAnsi="Verdana"/>
                <w:sz w:val="16"/>
                <w:szCs w:val="16"/>
              </w:rPr>
            </w:pPr>
          </w:p>
        </w:tc>
      </w:tr>
      <w:tr w:rsidR="00364F7C" w:rsidRPr="009D4EC7" w14:paraId="3F14B202" w14:textId="77777777" w:rsidTr="0063001D">
        <w:tc>
          <w:tcPr>
            <w:tcW w:w="477" w:type="pct"/>
            <w:shd w:val="clear" w:color="auto" w:fill="auto"/>
          </w:tcPr>
          <w:p w14:paraId="4BE6FACB"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PTb-3-G</w:t>
            </w:r>
          </w:p>
        </w:tc>
        <w:tc>
          <w:tcPr>
            <w:tcW w:w="1114" w:type="pct"/>
            <w:shd w:val="clear" w:color="auto" w:fill="auto"/>
          </w:tcPr>
          <w:p w14:paraId="773017CF" w14:textId="77777777" w:rsidR="009D4EC7" w:rsidRPr="009D4EC7" w:rsidRDefault="009D4EC7" w:rsidP="00F26F73">
            <w:pPr>
              <w:autoSpaceDE w:val="0"/>
              <w:autoSpaceDN w:val="0"/>
              <w:adjustRightInd w:val="0"/>
              <w:rPr>
                <w:rFonts w:ascii="Verdana" w:hAnsi="Verdana"/>
                <w:sz w:val="16"/>
                <w:szCs w:val="16"/>
                <w:lang w:val="en-US"/>
              </w:rPr>
            </w:pPr>
            <w:r w:rsidRPr="009D4EC7">
              <w:rPr>
                <w:rFonts w:ascii="Verdana" w:hAnsi="Verdana"/>
                <w:sz w:val="16"/>
                <w:szCs w:val="16"/>
                <w:lang w:val="en-US"/>
              </w:rPr>
              <w:t>Tempo medio di completamento</w:t>
            </w:r>
          </w:p>
        </w:tc>
        <w:tc>
          <w:tcPr>
            <w:tcW w:w="2709" w:type="pct"/>
            <w:shd w:val="clear" w:color="auto" w:fill="auto"/>
          </w:tcPr>
          <w:p w14:paraId="0B0E46C8"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Tempo medio impiegato da un software per completare l’esecuzione di una transazione o di un processo asincrono</w:t>
            </w:r>
          </w:p>
        </w:tc>
        <w:tc>
          <w:tcPr>
            <w:tcW w:w="700" w:type="pct"/>
            <w:vMerge/>
            <w:shd w:val="clear" w:color="auto" w:fill="auto"/>
          </w:tcPr>
          <w:p w14:paraId="3DBE0D65" w14:textId="77777777" w:rsidR="009D4EC7" w:rsidRPr="009D4EC7" w:rsidRDefault="009D4EC7" w:rsidP="00F26F73">
            <w:pPr>
              <w:autoSpaceDE w:val="0"/>
              <w:autoSpaceDN w:val="0"/>
              <w:adjustRightInd w:val="0"/>
              <w:rPr>
                <w:rFonts w:ascii="Verdana" w:hAnsi="Verdana"/>
                <w:sz w:val="16"/>
                <w:szCs w:val="16"/>
              </w:rPr>
            </w:pPr>
          </w:p>
        </w:tc>
      </w:tr>
      <w:tr w:rsidR="00364F7C" w:rsidRPr="009D4EC7" w14:paraId="1881A6D0" w14:textId="77777777" w:rsidTr="0063001D">
        <w:tc>
          <w:tcPr>
            <w:tcW w:w="477" w:type="pct"/>
            <w:shd w:val="clear" w:color="auto" w:fill="auto"/>
          </w:tcPr>
          <w:p w14:paraId="17FDDA29"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PTb-4-G</w:t>
            </w:r>
          </w:p>
        </w:tc>
        <w:tc>
          <w:tcPr>
            <w:tcW w:w="1114" w:type="pct"/>
            <w:shd w:val="clear" w:color="auto" w:fill="auto"/>
          </w:tcPr>
          <w:p w14:paraId="00A70BCC"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Adeguatezza del tempo di completamento</w:t>
            </w:r>
          </w:p>
        </w:tc>
        <w:tc>
          <w:tcPr>
            <w:tcW w:w="2709" w:type="pct"/>
            <w:shd w:val="clear" w:color="auto" w:fill="auto"/>
          </w:tcPr>
          <w:p w14:paraId="237C4DBA"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Rapporto tra il tempo medio di completamento e il tempo previsto dai requisiti</w:t>
            </w:r>
          </w:p>
        </w:tc>
        <w:tc>
          <w:tcPr>
            <w:tcW w:w="700" w:type="pct"/>
            <w:vMerge/>
            <w:shd w:val="clear" w:color="auto" w:fill="auto"/>
          </w:tcPr>
          <w:p w14:paraId="72BEB062" w14:textId="77777777" w:rsidR="009D4EC7" w:rsidRPr="009D4EC7" w:rsidRDefault="009D4EC7" w:rsidP="00F26F73">
            <w:pPr>
              <w:autoSpaceDE w:val="0"/>
              <w:autoSpaceDN w:val="0"/>
              <w:adjustRightInd w:val="0"/>
              <w:rPr>
                <w:rFonts w:ascii="Verdana" w:hAnsi="Verdana"/>
                <w:sz w:val="16"/>
                <w:szCs w:val="16"/>
              </w:rPr>
            </w:pPr>
          </w:p>
        </w:tc>
      </w:tr>
      <w:tr w:rsidR="00364F7C" w:rsidRPr="009D4EC7" w14:paraId="2606E186" w14:textId="77777777" w:rsidTr="0063001D">
        <w:tc>
          <w:tcPr>
            <w:tcW w:w="477" w:type="pct"/>
            <w:shd w:val="clear" w:color="auto" w:fill="auto"/>
          </w:tcPr>
          <w:p w14:paraId="40E93787"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PTb-5-G</w:t>
            </w:r>
          </w:p>
        </w:tc>
        <w:tc>
          <w:tcPr>
            <w:tcW w:w="1114" w:type="pct"/>
            <w:shd w:val="clear" w:color="auto" w:fill="auto"/>
          </w:tcPr>
          <w:p w14:paraId="4E041833"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Volume medio di transazioni</w:t>
            </w:r>
          </w:p>
        </w:tc>
        <w:tc>
          <w:tcPr>
            <w:tcW w:w="2709" w:type="pct"/>
            <w:shd w:val="clear" w:color="auto" w:fill="auto"/>
          </w:tcPr>
          <w:p w14:paraId="0E21346C" w14:textId="77777777" w:rsidR="009D4EC7" w:rsidRPr="009D4EC7" w:rsidRDefault="009D4EC7" w:rsidP="00F26F73">
            <w:pPr>
              <w:autoSpaceDE w:val="0"/>
              <w:autoSpaceDN w:val="0"/>
              <w:adjustRightInd w:val="0"/>
              <w:rPr>
                <w:rFonts w:ascii="Verdana" w:hAnsi="Verdana"/>
                <w:sz w:val="16"/>
                <w:szCs w:val="16"/>
              </w:rPr>
            </w:pPr>
            <w:r w:rsidRPr="009D4EC7">
              <w:rPr>
                <w:rFonts w:ascii="Verdana" w:hAnsi="Verdana"/>
                <w:sz w:val="16"/>
                <w:szCs w:val="16"/>
              </w:rPr>
              <w:t>Numero medio di transazioni completato nell’intervallo temporale di osservazione</w:t>
            </w:r>
          </w:p>
        </w:tc>
        <w:tc>
          <w:tcPr>
            <w:tcW w:w="700" w:type="pct"/>
            <w:vMerge/>
            <w:shd w:val="clear" w:color="auto" w:fill="auto"/>
          </w:tcPr>
          <w:p w14:paraId="2AE4C92F" w14:textId="77777777" w:rsidR="009D4EC7" w:rsidRPr="009D4EC7" w:rsidRDefault="009D4EC7" w:rsidP="00F26F73">
            <w:pPr>
              <w:autoSpaceDE w:val="0"/>
              <w:autoSpaceDN w:val="0"/>
              <w:adjustRightInd w:val="0"/>
              <w:rPr>
                <w:rFonts w:ascii="Verdana" w:hAnsi="Verdana"/>
                <w:sz w:val="16"/>
                <w:szCs w:val="16"/>
              </w:rPr>
            </w:pPr>
          </w:p>
        </w:tc>
      </w:tr>
    </w:tbl>
    <w:p w14:paraId="71069629" w14:textId="77777777" w:rsidR="009D4EC7" w:rsidRDefault="009D4EC7" w:rsidP="009D4EC7">
      <w:pPr>
        <w:tabs>
          <w:tab w:val="num" w:pos="720"/>
        </w:tabs>
        <w:jc w:val="both"/>
        <w:rPr>
          <w:rFonts w:ascii="Verdana" w:hAnsi="Verdana"/>
          <w:sz w:val="20"/>
          <w:szCs w:val="20"/>
        </w:rPr>
      </w:pPr>
    </w:p>
    <w:p w14:paraId="24BBA3D9" w14:textId="77777777" w:rsidR="00AB77B7" w:rsidRPr="00AB77B7" w:rsidRDefault="00AB77B7" w:rsidP="00AB77B7">
      <w:pPr>
        <w:tabs>
          <w:tab w:val="num" w:pos="720"/>
        </w:tabs>
        <w:jc w:val="both"/>
        <w:rPr>
          <w:rFonts w:ascii="Verdana" w:hAnsi="Verdana"/>
          <w:i/>
          <w:sz w:val="20"/>
          <w:szCs w:val="20"/>
          <w:u w:val="single"/>
        </w:rPr>
      </w:pPr>
      <w:r w:rsidRPr="00AB77B7">
        <w:rPr>
          <w:rFonts w:ascii="Verdana" w:hAnsi="Verdana"/>
          <w:i/>
          <w:sz w:val="20"/>
          <w:szCs w:val="20"/>
          <w:u w:val="single"/>
        </w:rPr>
        <w:t>Note</w:t>
      </w:r>
    </w:p>
    <w:p w14:paraId="4D898689" w14:textId="77777777" w:rsidR="00AB77B7" w:rsidRDefault="00AB77B7" w:rsidP="00AB77B7">
      <w:pPr>
        <w:jc w:val="both"/>
      </w:pPr>
    </w:p>
    <w:p w14:paraId="2FFB1348" w14:textId="77777777" w:rsidR="00AB77B7" w:rsidRDefault="00AB77B7" w:rsidP="00AB77B7">
      <w:pPr>
        <w:tabs>
          <w:tab w:val="num" w:pos="720"/>
        </w:tabs>
        <w:jc w:val="both"/>
        <w:rPr>
          <w:rFonts w:ascii="Verdana" w:hAnsi="Verdana"/>
          <w:sz w:val="20"/>
          <w:szCs w:val="20"/>
        </w:rPr>
      </w:pPr>
      <w:r w:rsidRPr="00AB77B7">
        <w:rPr>
          <w:rFonts w:ascii="Verdana" w:hAnsi="Verdana"/>
          <w:sz w:val="20"/>
          <w:szCs w:val="20"/>
        </w:rPr>
        <w:t>Il primo indicatore è adatto a misurare elaborazioni sincrone (l’utente attiva una funzionalità e deve ricevere subito il risultato), mentre il terzo è relativo a elaborazioni asincrone (l’utente attiva una transazione e riceve il risultato in tempi differiti).</w:t>
      </w:r>
    </w:p>
    <w:p w14:paraId="4E1F7F02" w14:textId="77777777" w:rsidR="00AB77B7" w:rsidRPr="00AB77B7" w:rsidRDefault="00AB77B7" w:rsidP="00AB77B7">
      <w:pPr>
        <w:tabs>
          <w:tab w:val="num" w:pos="720"/>
        </w:tabs>
        <w:jc w:val="both"/>
        <w:rPr>
          <w:rFonts w:ascii="Verdana" w:hAnsi="Verdana"/>
          <w:sz w:val="20"/>
          <w:szCs w:val="20"/>
        </w:rPr>
      </w:pPr>
    </w:p>
    <w:p w14:paraId="29583F01" w14:textId="77777777" w:rsidR="00AB77B7" w:rsidRPr="00AB77B7" w:rsidRDefault="00AB77B7" w:rsidP="00AB77B7">
      <w:pPr>
        <w:tabs>
          <w:tab w:val="num" w:pos="720"/>
        </w:tabs>
        <w:jc w:val="both"/>
        <w:rPr>
          <w:rFonts w:ascii="Verdana" w:hAnsi="Verdana"/>
          <w:sz w:val="20"/>
          <w:szCs w:val="20"/>
        </w:rPr>
      </w:pPr>
      <w:r w:rsidRPr="00AB77B7">
        <w:rPr>
          <w:rFonts w:ascii="Verdana" w:hAnsi="Verdana"/>
          <w:sz w:val="20"/>
          <w:szCs w:val="20"/>
        </w:rPr>
        <w:lastRenderedPageBreak/>
        <w:t>PTb-2-G e PTb-4-G sono indicatori derivati: si tratta del rapporto tra gli indicatori 1 e 2 e i corrispondenti valori attesi e/o specificati nei requisiti. L’indicatore 5 è adatto a misurare l’efficienza di processi batch.</w:t>
      </w:r>
    </w:p>
    <w:p w14:paraId="3975C395" w14:textId="77777777" w:rsidR="00AB77B7" w:rsidRPr="00AB77B7" w:rsidRDefault="00AB77B7" w:rsidP="00AB77B7">
      <w:pPr>
        <w:tabs>
          <w:tab w:val="num" w:pos="720"/>
        </w:tabs>
        <w:jc w:val="both"/>
        <w:rPr>
          <w:rFonts w:ascii="Verdana" w:hAnsi="Verdana"/>
          <w:sz w:val="20"/>
          <w:szCs w:val="20"/>
        </w:rPr>
      </w:pPr>
    </w:p>
    <w:p w14:paraId="75DD0A23" w14:textId="77777777" w:rsidR="00AB77B7" w:rsidRPr="00AB77B7" w:rsidRDefault="00AB77B7" w:rsidP="00AB77B7">
      <w:pPr>
        <w:tabs>
          <w:tab w:val="num" w:pos="720"/>
        </w:tabs>
        <w:jc w:val="both"/>
        <w:rPr>
          <w:rFonts w:ascii="Verdana" w:hAnsi="Verdana"/>
          <w:sz w:val="20"/>
          <w:szCs w:val="20"/>
        </w:rPr>
      </w:pPr>
      <w:r w:rsidRPr="00AB77B7">
        <w:rPr>
          <w:rFonts w:ascii="Verdana" w:hAnsi="Verdana"/>
          <w:sz w:val="20"/>
          <w:szCs w:val="20"/>
        </w:rPr>
        <w:t>In generale, occorre tenere presente che il tempo di risposta di un sistema informatico non dipende dalla sola efficienza del software, ma da un insieme di fattori (di seguito indicati per comodità F</w:t>
      </w:r>
      <w:r w:rsidRPr="00AB77B7">
        <w:rPr>
          <w:rFonts w:ascii="Verdana" w:hAnsi="Verdana"/>
          <w:sz w:val="20"/>
          <w:szCs w:val="20"/>
          <w:vertAlign w:val="subscript"/>
        </w:rPr>
        <w:t>eff</w:t>
      </w:r>
      <w:r w:rsidRPr="00AB77B7">
        <w:rPr>
          <w:rFonts w:ascii="Verdana" w:hAnsi="Verdana"/>
          <w:sz w:val="20"/>
          <w:szCs w:val="20"/>
        </w:rPr>
        <w:t>) quali capacità elaborativa dell’hardware, carico del sistema, numero di utenti connessi, latenza di rete, indicizzazione del DB, ecc.). Pertanto, se l’esigenza è confrontare l’efficienza di più software diversi o posizionare l’efficienza di un singolo software su una scala di riferimento, occorre verificare che le misure vengano prese a parità di condizioni, vale a dire garantendo che i fattori F</w:t>
      </w:r>
      <w:r w:rsidRPr="00AB77B7">
        <w:rPr>
          <w:rFonts w:ascii="Verdana" w:hAnsi="Verdana"/>
          <w:sz w:val="20"/>
          <w:szCs w:val="20"/>
          <w:vertAlign w:val="subscript"/>
        </w:rPr>
        <w:t>eff</w:t>
      </w:r>
      <w:r w:rsidRPr="00AB77B7">
        <w:rPr>
          <w:rFonts w:ascii="Verdana" w:hAnsi="Verdana"/>
          <w:sz w:val="20"/>
          <w:szCs w:val="20"/>
        </w:rPr>
        <w:t xml:space="preserve"> su elencati presentino valori omogenei e ben specificati. Si tratta dell’approccio che di prassi viene seguito quando si effettuano benchmark di sistemi IT e piattaforme elaborative (es. TPC, SPEC).</w:t>
      </w:r>
    </w:p>
    <w:p w14:paraId="3BDAC6D8" w14:textId="77777777" w:rsidR="00AB77B7" w:rsidRDefault="00AB77B7" w:rsidP="00AB77B7">
      <w:pPr>
        <w:jc w:val="both"/>
      </w:pPr>
    </w:p>
    <w:p w14:paraId="530B161F" w14:textId="77777777" w:rsidR="00AB77B7" w:rsidRDefault="00AB77B7" w:rsidP="00AB77B7">
      <w:pPr>
        <w:tabs>
          <w:tab w:val="num" w:pos="720"/>
        </w:tabs>
        <w:jc w:val="both"/>
        <w:rPr>
          <w:rFonts w:ascii="Verdana" w:hAnsi="Verdana"/>
          <w:sz w:val="20"/>
          <w:szCs w:val="20"/>
        </w:rPr>
      </w:pPr>
      <w:r w:rsidRPr="00AB77B7">
        <w:rPr>
          <w:rFonts w:ascii="Verdana" w:hAnsi="Verdana"/>
          <w:sz w:val="20"/>
          <w:szCs w:val="20"/>
        </w:rPr>
        <w:t xml:space="preserve">Analogamente, occorre tenere presente che il tempo di risposta/completamento dipende dalla tipologia di richiesta/transazione che viene elaborata. Gli indicatori proposti dalla </w:t>
      </w:r>
      <w:r w:rsidR="00D810E9">
        <w:rPr>
          <w:rFonts w:ascii="Verdana" w:hAnsi="Verdana"/>
          <w:sz w:val="20"/>
          <w:szCs w:val="20"/>
        </w:rPr>
        <w:t>ISO 25023</w:t>
      </w:r>
      <w:r w:rsidRPr="00AB77B7">
        <w:rPr>
          <w:rFonts w:ascii="Verdana" w:hAnsi="Verdana"/>
          <w:sz w:val="20"/>
          <w:szCs w:val="20"/>
        </w:rPr>
        <w:t xml:space="preserve"> propongono infatti valori medi, calcolati effettuando </w:t>
      </w:r>
      <w:r w:rsidRPr="00AB77B7">
        <w:rPr>
          <w:rFonts w:ascii="Verdana" w:hAnsi="Verdana"/>
          <w:i/>
          <w:sz w:val="20"/>
          <w:szCs w:val="20"/>
        </w:rPr>
        <w:t>n</w:t>
      </w:r>
      <w:r w:rsidRPr="00AB77B7">
        <w:rPr>
          <w:rFonts w:ascii="Verdana" w:hAnsi="Verdana"/>
          <w:sz w:val="20"/>
          <w:szCs w:val="20"/>
        </w:rPr>
        <w:t xml:space="preserve"> misure diverse, una per ciascuna delle </w:t>
      </w:r>
      <w:r w:rsidRPr="00AB77B7">
        <w:rPr>
          <w:rFonts w:ascii="Verdana" w:hAnsi="Verdana"/>
          <w:i/>
          <w:sz w:val="20"/>
          <w:szCs w:val="20"/>
        </w:rPr>
        <w:t>n</w:t>
      </w:r>
      <w:r w:rsidRPr="00AB77B7">
        <w:rPr>
          <w:rFonts w:ascii="Verdana" w:hAnsi="Verdana"/>
          <w:sz w:val="20"/>
          <w:szCs w:val="20"/>
        </w:rPr>
        <w:t xml:space="preserve"> tipologie di richiesta/transazione rilevanti. Sono comunque ipotizzabili casi in cui interessa misurare separatamente i tempi di risposta/completamento per tipologie di richiesta/transazione differenti, e non mediare il risultato di tali misure.</w:t>
      </w:r>
    </w:p>
    <w:p w14:paraId="6B5C924E" w14:textId="77777777" w:rsidR="001C21BD" w:rsidRDefault="001C21BD" w:rsidP="00AB77B7">
      <w:pPr>
        <w:tabs>
          <w:tab w:val="num" w:pos="720"/>
        </w:tabs>
        <w:jc w:val="both"/>
        <w:rPr>
          <w:rFonts w:ascii="Verdana" w:hAnsi="Verdana"/>
          <w:sz w:val="20"/>
          <w:szCs w:val="20"/>
        </w:rPr>
      </w:pPr>
    </w:p>
    <w:p w14:paraId="59659B84" w14:textId="77777777" w:rsidR="001C21BD" w:rsidRPr="00812B19" w:rsidRDefault="001C21BD" w:rsidP="001C21BD">
      <w:pPr>
        <w:tabs>
          <w:tab w:val="num" w:pos="720"/>
        </w:tabs>
        <w:jc w:val="both"/>
        <w:rPr>
          <w:rFonts w:ascii="Verdana" w:hAnsi="Verdana"/>
          <w:sz w:val="20"/>
          <w:szCs w:val="20"/>
        </w:rPr>
      </w:pPr>
      <w:r>
        <w:rPr>
          <w:rFonts w:ascii="Verdana" w:hAnsi="Verdana"/>
          <w:sz w:val="20"/>
          <w:szCs w:val="20"/>
        </w:rPr>
        <w:t xml:space="preserve">Si noti che in quasi tutte le definizioni di metriche, la </w:t>
      </w:r>
      <w:r w:rsidR="00D810E9">
        <w:rPr>
          <w:rFonts w:ascii="Verdana" w:hAnsi="Verdana"/>
          <w:sz w:val="20"/>
          <w:szCs w:val="20"/>
        </w:rPr>
        <w:t>ISO 25023</w:t>
      </w:r>
      <w:r>
        <w:rPr>
          <w:rFonts w:ascii="Verdana" w:hAnsi="Verdana"/>
          <w:sz w:val="20"/>
          <w:szCs w:val="20"/>
        </w:rPr>
        <w:t xml:space="preserve"> fa uso di valori medi. Dal punto di vista statistico, nella maggioranza dei contesti si ritiene più rappresentativo il valore mediano</w:t>
      </w:r>
      <w:r w:rsidRPr="00812B19">
        <w:rPr>
          <w:rFonts w:ascii="Verdana" w:hAnsi="Verdana"/>
          <w:sz w:val="20"/>
          <w:szCs w:val="20"/>
        </w:rPr>
        <w:t>.</w:t>
      </w:r>
      <w:r>
        <w:rPr>
          <w:rFonts w:ascii="Verdana" w:hAnsi="Verdana"/>
          <w:sz w:val="20"/>
          <w:szCs w:val="20"/>
        </w:rPr>
        <w:t xml:space="preserve"> Questa considerazione si applica anche ai paragrafi che seguono.</w:t>
      </w:r>
    </w:p>
    <w:p w14:paraId="2A0C076C" w14:textId="77777777" w:rsidR="009D4EC7" w:rsidRDefault="009D4EC7" w:rsidP="009D4EC7">
      <w:pPr>
        <w:tabs>
          <w:tab w:val="num" w:pos="720"/>
        </w:tabs>
        <w:jc w:val="both"/>
        <w:rPr>
          <w:rFonts w:ascii="Verdana" w:hAnsi="Verdana"/>
          <w:sz w:val="20"/>
          <w:szCs w:val="20"/>
        </w:rPr>
      </w:pPr>
    </w:p>
    <w:p w14:paraId="2A85865D" w14:textId="77777777" w:rsidR="00AB77B7" w:rsidRDefault="00AB77B7" w:rsidP="00E41A5E">
      <w:pPr>
        <w:tabs>
          <w:tab w:val="num" w:pos="720"/>
        </w:tabs>
        <w:jc w:val="both"/>
        <w:rPr>
          <w:rFonts w:ascii="Verdana" w:hAnsi="Verdana"/>
          <w:i/>
          <w:sz w:val="20"/>
          <w:szCs w:val="20"/>
          <w:u w:val="single"/>
        </w:rPr>
      </w:pPr>
      <w:r w:rsidRPr="00E41A5E">
        <w:rPr>
          <w:rFonts w:ascii="Verdana" w:hAnsi="Verdana"/>
          <w:i/>
          <w:sz w:val="20"/>
          <w:szCs w:val="20"/>
          <w:u w:val="single"/>
        </w:rPr>
        <w:t>Quando è opportuno utilizzare queste metriche?</w:t>
      </w:r>
    </w:p>
    <w:p w14:paraId="5F80663D" w14:textId="77777777" w:rsidR="00E41A5E" w:rsidRPr="00E41A5E" w:rsidRDefault="00E41A5E" w:rsidP="00E41A5E">
      <w:pPr>
        <w:tabs>
          <w:tab w:val="num" w:pos="720"/>
        </w:tabs>
        <w:jc w:val="both"/>
        <w:rPr>
          <w:rFonts w:ascii="Verdana" w:hAnsi="Verdana"/>
          <w:i/>
          <w:sz w:val="20"/>
          <w:szCs w:val="20"/>
          <w:u w:val="single"/>
        </w:rPr>
      </w:pPr>
    </w:p>
    <w:p w14:paraId="5BDF24CD" w14:textId="77777777" w:rsidR="00AB77B7" w:rsidRDefault="00AB77B7" w:rsidP="00E41A5E">
      <w:pPr>
        <w:tabs>
          <w:tab w:val="num" w:pos="720"/>
        </w:tabs>
        <w:jc w:val="both"/>
        <w:rPr>
          <w:rFonts w:ascii="Verdana" w:hAnsi="Verdana"/>
          <w:sz w:val="20"/>
          <w:szCs w:val="20"/>
        </w:rPr>
      </w:pPr>
      <w:r w:rsidRPr="00E41A5E">
        <w:rPr>
          <w:rFonts w:ascii="Verdana" w:hAnsi="Verdana"/>
          <w:sz w:val="20"/>
          <w:szCs w:val="20"/>
        </w:rPr>
        <w:t>Per ridurre i tempi di risposta di un sistema, spesso è più semplice e meno oneroso intervenire sui fattori F</w:t>
      </w:r>
      <w:r w:rsidRPr="00E41A5E">
        <w:rPr>
          <w:rFonts w:ascii="Verdana" w:hAnsi="Verdana"/>
          <w:sz w:val="20"/>
          <w:szCs w:val="20"/>
          <w:vertAlign w:val="subscript"/>
        </w:rPr>
        <w:t>eff</w:t>
      </w:r>
      <w:r w:rsidRPr="00E41A5E">
        <w:rPr>
          <w:rFonts w:ascii="Verdana" w:hAnsi="Verdana"/>
          <w:sz w:val="20"/>
          <w:szCs w:val="20"/>
        </w:rPr>
        <w:t>, ad esempio aumentando la potenza elaborativa dell’hardware, il throughput della rete o il livello di indicizzazione del DB.</w:t>
      </w:r>
    </w:p>
    <w:p w14:paraId="1A93A2DE" w14:textId="77777777" w:rsidR="00E41A5E" w:rsidRPr="00E41A5E" w:rsidRDefault="00E41A5E" w:rsidP="00E41A5E">
      <w:pPr>
        <w:tabs>
          <w:tab w:val="num" w:pos="720"/>
        </w:tabs>
        <w:jc w:val="both"/>
        <w:rPr>
          <w:rFonts w:ascii="Verdana" w:hAnsi="Verdana"/>
          <w:sz w:val="20"/>
          <w:szCs w:val="20"/>
        </w:rPr>
      </w:pPr>
    </w:p>
    <w:p w14:paraId="2CDBE2AF" w14:textId="77777777" w:rsidR="00AB77B7" w:rsidRPr="00E41A5E" w:rsidRDefault="00AB77B7" w:rsidP="00E41A5E">
      <w:pPr>
        <w:tabs>
          <w:tab w:val="num" w:pos="720"/>
        </w:tabs>
        <w:jc w:val="both"/>
        <w:rPr>
          <w:rFonts w:ascii="Verdana" w:hAnsi="Verdana"/>
          <w:sz w:val="20"/>
          <w:szCs w:val="20"/>
        </w:rPr>
      </w:pPr>
      <w:r w:rsidRPr="00E41A5E">
        <w:rPr>
          <w:rFonts w:ascii="Verdana" w:hAnsi="Verdana"/>
          <w:sz w:val="20"/>
          <w:szCs w:val="20"/>
        </w:rPr>
        <w:t>Esistono però casi in cui non si può intervenire sui fattori F</w:t>
      </w:r>
      <w:r w:rsidRPr="00E41A5E">
        <w:rPr>
          <w:rFonts w:ascii="Verdana" w:hAnsi="Verdana"/>
          <w:sz w:val="20"/>
          <w:szCs w:val="20"/>
          <w:vertAlign w:val="subscript"/>
        </w:rPr>
        <w:t>eff</w:t>
      </w:r>
      <w:r w:rsidRPr="00E41A5E">
        <w:rPr>
          <w:rFonts w:ascii="Verdana" w:hAnsi="Verdana"/>
          <w:sz w:val="20"/>
          <w:szCs w:val="20"/>
        </w:rPr>
        <w:t>, ad esempio in sviluppi applicativi ove la piattaforma elaborativa e la connettività disponibile rappresentano vincoli imprescindibili di progetto. In questi casi è opportuno definire requisiti di efficienza, nelle condizioni al contorno specificate, per il software da realizzare. In tali requisiti il cliente dovrà fissare i tempi di risposta attesi, specificando anche come s’intende verificare, a posteriori, il rispetto di detti requisiti.</w:t>
      </w:r>
    </w:p>
    <w:p w14:paraId="0A942AB8" w14:textId="77777777" w:rsidR="00E41A5E" w:rsidRPr="00E41A5E" w:rsidRDefault="00E41A5E" w:rsidP="00E41A5E">
      <w:pPr>
        <w:tabs>
          <w:tab w:val="num" w:pos="720"/>
        </w:tabs>
        <w:jc w:val="both"/>
        <w:rPr>
          <w:rFonts w:ascii="Verdana" w:hAnsi="Verdana"/>
          <w:sz w:val="20"/>
          <w:szCs w:val="20"/>
        </w:rPr>
      </w:pPr>
    </w:p>
    <w:p w14:paraId="713791D5" w14:textId="77777777" w:rsidR="00AB77B7" w:rsidRDefault="00AB77B7" w:rsidP="00E41A5E">
      <w:pPr>
        <w:tabs>
          <w:tab w:val="num" w:pos="720"/>
        </w:tabs>
        <w:jc w:val="both"/>
        <w:rPr>
          <w:rFonts w:ascii="Verdana" w:hAnsi="Verdana"/>
          <w:sz w:val="20"/>
          <w:szCs w:val="20"/>
        </w:rPr>
      </w:pPr>
      <w:r w:rsidRPr="00E41A5E">
        <w:rPr>
          <w:rFonts w:ascii="Verdana" w:hAnsi="Verdana"/>
          <w:sz w:val="20"/>
          <w:szCs w:val="20"/>
        </w:rPr>
        <w:t>Un altro caso ove queste metriche appaiono utili sono i progetti di ottimizzazione di un software già esistente (interventi di manutenzione migliorativa). In questi casi, si suggerisce di misurare gli indicatori (ad esempio PTb-1-G o PTb-3-G) prima dell’intervento e di formalizzare il risultato atteso sotto forma di valore che si vuole ottenere per tali indicatori. Al termine dell’intervento, si effettueranno test (si suggerisce di esplicitare contrattualmente come tali test verranno svolti) e si misurerà l’efficienza del software modificato. Si potrà anche legare contrattualmente parte della remunerazione del fornitore alla misura del miglioramento ottenuto (valore finale dell’indicatore meno valore iniziale dello stesso): si ritiene che ciò possa garantire maggiormente il ritorno dell’investimento rispetto al modello attuale che prevede, di prassi, di retribuire interventi di manutenzione migliorativa sulla base delle giornate persona erogate.</w:t>
      </w:r>
    </w:p>
    <w:p w14:paraId="7BE29308" w14:textId="77777777" w:rsidR="00E41A5E" w:rsidRPr="00E41A5E" w:rsidRDefault="00E41A5E" w:rsidP="00E41A5E">
      <w:pPr>
        <w:tabs>
          <w:tab w:val="num" w:pos="720"/>
        </w:tabs>
        <w:jc w:val="both"/>
        <w:rPr>
          <w:rFonts w:ascii="Verdana" w:hAnsi="Verdana"/>
          <w:sz w:val="20"/>
          <w:szCs w:val="20"/>
        </w:rPr>
      </w:pPr>
    </w:p>
    <w:p w14:paraId="3E2FA772" w14:textId="77777777" w:rsidR="00AB77B7" w:rsidRDefault="00AB77B7" w:rsidP="00E41A5E">
      <w:pPr>
        <w:tabs>
          <w:tab w:val="num" w:pos="720"/>
        </w:tabs>
        <w:jc w:val="both"/>
        <w:rPr>
          <w:rFonts w:ascii="Verdana" w:hAnsi="Verdana"/>
          <w:sz w:val="20"/>
          <w:szCs w:val="20"/>
        </w:rPr>
      </w:pPr>
      <w:r w:rsidRPr="00E41A5E">
        <w:rPr>
          <w:rFonts w:ascii="Verdana" w:hAnsi="Verdana"/>
          <w:sz w:val="20"/>
          <w:szCs w:val="20"/>
        </w:rPr>
        <w:t xml:space="preserve">Sembra utile segnalare, su questo argomento, che esistono strumenti automatici per la conduzione di test prestazionali e di carico. </w:t>
      </w:r>
    </w:p>
    <w:p w14:paraId="45379EE6" w14:textId="77777777" w:rsidR="00E41A5E" w:rsidRPr="00E41A5E" w:rsidRDefault="00E41A5E" w:rsidP="00E41A5E">
      <w:pPr>
        <w:tabs>
          <w:tab w:val="num" w:pos="720"/>
        </w:tabs>
        <w:jc w:val="both"/>
        <w:rPr>
          <w:rFonts w:ascii="Verdana" w:hAnsi="Verdana"/>
          <w:sz w:val="20"/>
          <w:szCs w:val="20"/>
        </w:rPr>
      </w:pPr>
    </w:p>
    <w:p w14:paraId="01D7B945" w14:textId="77777777" w:rsidR="00AB77B7" w:rsidRDefault="00AB77B7" w:rsidP="00E41A5E">
      <w:pPr>
        <w:tabs>
          <w:tab w:val="num" w:pos="720"/>
        </w:tabs>
        <w:jc w:val="both"/>
        <w:rPr>
          <w:rFonts w:ascii="Verdana" w:hAnsi="Verdana"/>
          <w:sz w:val="20"/>
          <w:szCs w:val="20"/>
        </w:rPr>
      </w:pPr>
      <w:r w:rsidRPr="00E41A5E">
        <w:rPr>
          <w:rFonts w:ascii="Verdana" w:hAnsi="Verdana"/>
          <w:sz w:val="20"/>
          <w:szCs w:val="20"/>
        </w:rPr>
        <w:t xml:space="preserve">Infine, è evidente che questi indicatori sono adatti, in termini ISO, a misure di qualità esterna. Ove si voglia invece compiere misure di qualità interna, si deve ricorrere a metodi di analisi statica del codice sorgente del software da valutare. Sono disponibili sul mercato numerose tecniche e strumenti automatici che compiono questo lavoro, in generale verificando il rispetto, da parte del codice sorgente, di vincoli e buone pratiche di programmazione legate all’efficienza. </w:t>
      </w:r>
    </w:p>
    <w:p w14:paraId="4BEB4C21" w14:textId="77777777" w:rsidR="002151FD" w:rsidRPr="002151FD" w:rsidRDefault="002151FD" w:rsidP="002151FD">
      <w:pPr>
        <w:pStyle w:val="Titolo4"/>
        <w:rPr>
          <w:rFonts w:ascii="Verdana" w:hAnsi="Verdana" w:cs="Arial"/>
          <w:color w:val="000080"/>
          <w:sz w:val="18"/>
          <w:szCs w:val="26"/>
        </w:rPr>
      </w:pPr>
      <w:r w:rsidRPr="002151FD">
        <w:rPr>
          <w:rFonts w:ascii="Verdana" w:hAnsi="Verdana" w:cs="Arial"/>
          <w:color w:val="000080"/>
          <w:sz w:val="18"/>
          <w:szCs w:val="26"/>
        </w:rPr>
        <w:lastRenderedPageBreak/>
        <w:t>Metriche per “consumo di risorse”</w:t>
      </w:r>
    </w:p>
    <w:p w14:paraId="1CD47372" w14:textId="77777777" w:rsidR="002151FD" w:rsidRPr="002151FD" w:rsidRDefault="002151FD" w:rsidP="002151FD">
      <w:pPr>
        <w:tabs>
          <w:tab w:val="num" w:pos="720"/>
        </w:tabs>
        <w:jc w:val="both"/>
        <w:rPr>
          <w:rFonts w:ascii="Verdana" w:hAnsi="Verdana"/>
          <w:sz w:val="20"/>
          <w:szCs w:val="20"/>
        </w:rPr>
      </w:pPr>
      <w:r w:rsidRPr="002151FD">
        <w:rPr>
          <w:rFonts w:ascii="Verdana" w:hAnsi="Verdana"/>
          <w:sz w:val="20"/>
          <w:szCs w:val="20"/>
        </w:rPr>
        <w:t xml:space="preserve">Per la seconda delle tre sottocaratteristiche, la </w:t>
      </w:r>
      <w:r w:rsidR="00D810E9">
        <w:rPr>
          <w:rFonts w:ascii="Verdana" w:hAnsi="Verdana"/>
          <w:sz w:val="20"/>
          <w:szCs w:val="20"/>
        </w:rPr>
        <w:t>ISO 25023</w:t>
      </w:r>
      <w:r w:rsidRPr="002151FD">
        <w:rPr>
          <w:rFonts w:ascii="Verdana" w:hAnsi="Verdana"/>
          <w:sz w:val="20"/>
          <w:szCs w:val="20"/>
        </w:rPr>
        <w:t xml:space="preserve"> propone 4 metriche, pensate per misurare la quantità di risorse (processore, memoria, I/O, banda) utilizzate da un software nell’erogazion</w:t>
      </w:r>
      <w:r>
        <w:rPr>
          <w:rFonts w:ascii="Verdana" w:hAnsi="Verdana"/>
          <w:sz w:val="20"/>
          <w:szCs w:val="20"/>
        </w:rPr>
        <w:t>e</w:t>
      </w:r>
      <w:r w:rsidRPr="002151FD">
        <w:rPr>
          <w:rFonts w:ascii="Verdana" w:hAnsi="Verdana"/>
          <w:sz w:val="20"/>
          <w:szCs w:val="20"/>
        </w:rPr>
        <w:t xml:space="preserve"> delle sue funzionalità.</w:t>
      </w:r>
    </w:p>
    <w:p w14:paraId="1D5DA4A6" w14:textId="77777777" w:rsidR="002151FD" w:rsidRPr="009A7EC9" w:rsidRDefault="002151FD" w:rsidP="00363BDF">
      <w:pPr>
        <w:autoSpaceDE w:val="0"/>
        <w:autoSpaceDN w:val="0"/>
        <w:adjustRightInd w:val="0"/>
        <w:rPr>
          <w:rFonts w:ascii="Verdana" w:hAnsi="Verdana"/>
          <w:b/>
          <w:sz w:val="16"/>
          <w:szCs w:val="16"/>
        </w:rPr>
      </w:pPr>
    </w:p>
    <w:p w14:paraId="2C822BAE" w14:textId="77777777" w:rsidR="0063001D" w:rsidRDefault="0063001D"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13</w:t>
      </w:r>
      <w:r w:rsidR="008F5146">
        <w:rPr>
          <w:noProof/>
        </w:rPr>
        <w:fldChar w:fldCharType="end"/>
      </w:r>
      <w:r>
        <w:t xml:space="preserve">: </w:t>
      </w:r>
      <w:r w:rsidRPr="0063001D">
        <w:t>metriche per consumo di risorse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063"/>
        <w:gridCol w:w="5813"/>
        <w:gridCol w:w="1524"/>
      </w:tblGrid>
      <w:tr w:rsidR="00363BDF" w:rsidRPr="00363BDF" w14:paraId="2DC7404C" w14:textId="77777777" w:rsidTr="00363BDF">
        <w:tc>
          <w:tcPr>
            <w:tcW w:w="490" w:type="pct"/>
            <w:shd w:val="clear" w:color="auto" w:fill="auto"/>
          </w:tcPr>
          <w:p w14:paraId="18D26E9B" w14:textId="77777777" w:rsidR="00363BDF" w:rsidRPr="00363BDF" w:rsidRDefault="00363BDF" w:rsidP="00F26F73">
            <w:pPr>
              <w:autoSpaceDE w:val="0"/>
              <w:autoSpaceDN w:val="0"/>
              <w:adjustRightInd w:val="0"/>
              <w:rPr>
                <w:rFonts w:ascii="Verdana" w:hAnsi="Verdana"/>
                <w:b/>
                <w:sz w:val="16"/>
                <w:szCs w:val="16"/>
                <w:lang w:val="en-US"/>
              </w:rPr>
            </w:pPr>
            <w:r w:rsidRPr="00363BDF">
              <w:rPr>
                <w:rFonts w:ascii="Verdana" w:hAnsi="Verdana"/>
                <w:b/>
                <w:sz w:val="16"/>
                <w:szCs w:val="16"/>
                <w:lang w:val="en-US"/>
              </w:rPr>
              <w:t>ID</w:t>
            </w:r>
          </w:p>
        </w:tc>
        <w:tc>
          <w:tcPr>
            <w:tcW w:w="990" w:type="pct"/>
            <w:shd w:val="clear" w:color="auto" w:fill="auto"/>
          </w:tcPr>
          <w:p w14:paraId="5BE9F338" w14:textId="77777777" w:rsidR="00363BDF" w:rsidRPr="00363BDF" w:rsidRDefault="00363BDF" w:rsidP="00F26F73">
            <w:pPr>
              <w:autoSpaceDE w:val="0"/>
              <w:autoSpaceDN w:val="0"/>
              <w:adjustRightInd w:val="0"/>
              <w:rPr>
                <w:rFonts w:ascii="Verdana" w:hAnsi="Verdana"/>
                <w:b/>
                <w:sz w:val="16"/>
                <w:szCs w:val="16"/>
                <w:lang w:val="en-US"/>
              </w:rPr>
            </w:pPr>
            <w:r w:rsidRPr="00363BDF">
              <w:rPr>
                <w:rFonts w:ascii="Verdana" w:hAnsi="Verdana"/>
                <w:b/>
                <w:sz w:val="16"/>
                <w:szCs w:val="16"/>
                <w:lang w:val="en-US"/>
              </w:rPr>
              <w:t>Nome</w:t>
            </w:r>
          </w:p>
        </w:tc>
        <w:tc>
          <w:tcPr>
            <w:tcW w:w="2789" w:type="pct"/>
            <w:shd w:val="clear" w:color="auto" w:fill="auto"/>
          </w:tcPr>
          <w:p w14:paraId="39248D0D" w14:textId="77777777" w:rsidR="00363BDF" w:rsidRPr="00363BDF" w:rsidRDefault="00363BDF" w:rsidP="00F26F73">
            <w:pPr>
              <w:autoSpaceDE w:val="0"/>
              <w:autoSpaceDN w:val="0"/>
              <w:adjustRightInd w:val="0"/>
              <w:rPr>
                <w:rFonts w:ascii="Verdana" w:hAnsi="Verdana"/>
                <w:b/>
                <w:sz w:val="16"/>
                <w:szCs w:val="16"/>
                <w:lang w:val="en-US"/>
              </w:rPr>
            </w:pPr>
            <w:r w:rsidRPr="00363BDF">
              <w:rPr>
                <w:rFonts w:ascii="Verdana" w:hAnsi="Verdana"/>
                <w:b/>
                <w:sz w:val="16"/>
                <w:szCs w:val="16"/>
                <w:lang w:val="en-US"/>
              </w:rPr>
              <w:t>Descrizione</w:t>
            </w:r>
          </w:p>
        </w:tc>
        <w:tc>
          <w:tcPr>
            <w:tcW w:w="731" w:type="pct"/>
            <w:shd w:val="clear" w:color="auto" w:fill="auto"/>
          </w:tcPr>
          <w:p w14:paraId="4A44002B" w14:textId="77777777" w:rsidR="00363BDF" w:rsidRPr="00363BDF" w:rsidRDefault="00363BDF" w:rsidP="00F26F73">
            <w:pPr>
              <w:autoSpaceDE w:val="0"/>
              <w:autoSpaceDN w:val="0"/>
              <w:adjustRightInd w:val="0"/>
              <w:rPr>
                <w:rFonts w:ascii="Verdana" w:hAnsi="Verdana"/>
                <w:b/>
                <w:sz w:val="16"/>
                <w:szCs w:val="16"/>
                <w:lang w:val="en-US"/>
              </w:rPr>
            </w:pPr>
            <w:r w:rsidRPr="00363BDF">
              <w:rPr>
                <w:rFonts w:ascii="Verdana" w:hAnsi="Verdana"/>
                <w:b/>
                <w:sz w:val="16"/>
                <w:szCs w:val="16"/>
                <w:lang w:val="en-US"/>
              </w:rPr>
              <w:t>Formula</w:t>
            </w:r>
          </w:p>
        </w:tc>
      </w:tr>
      <w:tr w:rsidR="00BE2A8B" w:rsidRPr="00363BDF" w14:paraId="36F68830" w14:textId="77777777" w:rsidTr="00363BDF">
        <w:tc>
          <w:tcPr>
            <w:tcW w:w="490" w:type="pct"/>
            <w:shd w:val="clear" w:color="auto" w:fill="auto"/>
          </w:tcPr>
          <w:p w14:paraId="4FFA72CF" w14:textId="77777777" w:rsidR="00BE2A8B" w:rsidRPr="00363BDF" w:rsidRDefault="00BE2A8B" w:rsidP="00F26F73">
            <w:pPr>
              <w:autoSpaceDE w:val="0"/>
              <w:autoSpaceDN w:val="0"/>
              <w:adjustRightInd w:val="0"/>
              <w:rPr>
                <w:rFonts w:ascii="Verdana" w:hAnsi="Verdana"/>
                <w:sz w:val="16"/>
                <w:szCs w:val="16"/>
                <w:lang w:val="en-US"/>
              </w:rPr>
            </w:pPr>
            <w:r w:rsidRPr="00363BDF">
              <w:rPr>
                <w:rFonts w:ascii="Verdana" w:hAnsi="Verdana"/>
                <w:sz w:val="16"/>
                <w:szCs w:val="16"/>
              </w:rPr>
              <w:t>PRu-1-G</w:t>
            </w:r>
          </w:p>
        </w:tc>
        <w:tc>
          <w:tcPr>
            <w:tcW w:w="990" w:type="pct"/>
            <w:shd w:val="clear" w:color="auto" w:fill="auto"/>
          </w:tcPr>
          <w:p w14:paraId="561348D0"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Consumo medio di potenza elaborativa</w:t>
            </w:r>
          </w:p>
        </w:tc>
        <w:tc>
          <w:tcPr>
            <w:tcW w:w="2789" w:type="pct"/>
            <w:shd w:val="clear" w:color="auto" w:fill="auto"/>
          </w:tcPr>
          <w:p w14:paraId="3CDD36B1"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Tempo medio di CPU utilizzato per compiere un’elaborazione</w:t>
            </w:r>
          </w:p>
        </w:tc>
        <w:tc>
          <w:tcPr>
            <w:tcW w:w="731" w:type="pct"/>
            <w:vMerge w:val="restart"/>
            <w:shd w:val="clear" w:color="auto" w:fill="auto"/>
          </w:tcPr>
          <w:p w14:paraId="0D880A0F" w14:textId="317300F4" w:rsidR="00BE2A8B" w:rsidRPr="0083120E" w:rsidRDefault="00BE2A8B" w:rsidP="00AA0731">
            <w:pPr>
              <w:autoSpaceDE w:val="0"/>
              <w:autoSpaceDN w:val="0"/>
              <w:adjustRightInd w:val="0"/>
              <w:rPr>
                <w:rFonts w:ascii="Verdana" w:hAnsi="Verdana"/>
                <w:sz w:val="16"/>
                <w:szCs w:val="16"/>
              </w:rPr>
            </w:pPr>
            <w:r>
              <w:rPr>
                <w:rFonts w:ascii="Verdana" w:hAnsi="Verdana"/>
                <w:sz w:val="16"/>
                <w:szCs w:val="16"/>
              </w:rPr>
              <w:t>Non disponibile per mancata autorizzazione (vedi tabella 12), si rimanda alla norma originaria</w:t>
            </w:r>
          </w:p>
        </w:tc>
      </w:tr>
      <w:tr w:rsidR="00BE2A8B" w:rsidRPr="00363BDF" w14:paraId="272F7252" w14:textId="77777777" w:rsidTr="00363BDF">
        <w:tc>
          <w:tcPr>
            <w:tcW w:w="490" w:type="pct"/>
            <w:shd w:val="clear" w:color="auto" w:fill="auto"/>
          </w:tcPr>
          <w:p w14:paraId="2AD36FC2"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PRu-2-G</w:t>
            </w:r>
          </w:p>
        </w:tc>
        <w:tc>
          <w:tcPr>
            <w:tcW w:w="990" w:type="pct"/>
            <w:shd w:val="clear" w:color="auto" w:fill="auto"/>
          </w:tcPr>
          <w:p w14:paraId="0C73228C"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Consumo medio di memoria</w:t>
            </w:r>
          </w:p>
        </w:tc>
        <w:tc>
          <w:tcPr>
            <w:tcW w:w="2789" w:type="pct"/>
            <w:shd w:val="clear" w:color="auto" w:fill="auto"/>
          </w:tcPr>
          <w:p w14:paraId="380109C2"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Volume di memoria usato per compiere un’elaborazione in rapporto alla memoria disponibile.</w:t>
            </w:r>
          </w:p>
        </w:tc>
        <w:tc>
          <w:tcPr>
            <w:tcW w:w="731" w:type="pct"/>
            <w:vMerge/>
            <w:shd w:val="clear" w:color="auto" w:fill="auto"/>
          </w:tcPr>
          <w:p w14:paraId="1AE03A76" w14:textId="77777777" w:rsidR="00BE2A8B" w:rsidRPr="00363BDF" w:rsidRDefault="00BE2A8B" w:rsidP="00F26F73">
            <w:pPr>
              <w:autoSpaceDE w:val="0"/>
              <w:autoSpaceDN w:val="0"/>
              <w:adjustRightInd w:val="0"/>
              <w:rPr>
                <w:rFonts w:ascii="Verdana" w:hAnsi="Verdana"/>
                <w:sz w:val="16"/>
                <w:szCs w:val="16"/>
              </w:rPr>
            </w:pPr>
          </w:p>
        </w:tc>
      </w:tr>
      <w:tr w:rsidR="00BE2A8B" w:rsidRPr="00363BDF" w14:paraId="46C23C00" w14:textId="77777777" w:rsidTr="00363BDF">
        <w:tc>
          <w:tcPr>
            <w:tcW w:w="490" w:type="pct"/>
            <w:shd w:val="clear" w:color="auto" w:fill="auto"/>
          </w:tcPr>
          <w:p w14:paraId="62418921"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PRu-3-G</w:t>
            </w:r>
          </w:p>
        </w:tc>
        <w:tc>
          <w:tcPr>
            <w:tcW w:w="990" w:type="pct"/>
            <w:shd w:val="clear" w:color="auto" w:fill="auto"/>
          </w:tcPr>
          <w:p w14:paraId="0736B2EC"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Consumo medio di I/O</w:t>
            </w:r>
          </w:p>
        </w:tc>
        <w:tc>
          <w:tcPr>
            <w:tcW w:w="2789" w:type="pct"/>
            <w:shd w:val="clear" w:color="auto" w:fill="auto"/>
          </w:tcPr>
          <w:p w14:paraId="587ACBD8"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Tempo medio di dispositivi di I/O utilizzato per compiere un’elaborazione</w:t>
            </w:r>
          </w:p>
        </w:tc>
        <w:tc>
          <w:tcPr>
            <w:tcW w:w="731" w:type="pct"/>
            <w:vMerge/>
            <w:shd w:val="clear" w:color="auto" w:fill="auto"/>
          </w:tcPr>
          <w:p w14:paraId="79EAFB93" w14:textId="77777777" w:rsidR="00BE2A8B" w:rsidRPr="00363BDF" w:rsidRDefault="00BE2A8B" w:rsidP="00F26F73">
            <w:pPr>
              <w:autoSpaceDE w:val="0"/>
              <w:autoSpaceDN w:val="0"/>
              <w:adjustRightInd w:val="0"/>
              <w:rPr>
                <w:rFonts w:ascii="Verdana" w:hAnsi="Verdana"/>
                <w:sz w:val="16"/>
                <w:szCs w:val="16"/>
              </w:rPr>
            </w:pPr>
          </w:p>
        </w:tc>
      </w:tr>
      <w:tr w:rsidR="00BE2A8B" w:rsidRPr="00363BDF" w14:paraId="5AFFFF22" w14:textId="77777777" w:rsidTr="00363BDF">
        <w:tc>
          <w:tcPr>
            <w:tcW w:w="490" w:type="pct"/>
            <w:shd w:val="clear" w:color="auto" w:fill="auto"/>
          </w:tcPr>
          <w:p w14:paraId="2484A0BF"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PRu-4-S</w:t>
            </w:r>
          </w:p>
        </w:tc>
        <w:tc>
          <w:tcPr>
            <w:tcW w:w="990" w:type="pct"/>
            <w:shd w:val="clear" w:color="auto" w:fill="auto"/>
          </w:tcPr>
          <w:p w14:paraId="0F178393"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Consumo medio di banda</w:t>
            </w:r>
          </w:p>
        </w:tc>
        <w:tc>
          <w:tcPr>
            <w:tcW w:w="2789" w:type="pct"/>
            <w:shd w:val="clear" w:color="auto" w:fill="auto"/>
          </w:tcPr>
          <w:p w14:paraId="141F5D1F" w14:textId="77777777" w:rsidR="00BE2A8B" w:rsidRPr="00363BDF" w:rsidRDefault="00BE2A8B" w:rsidP="00F26F73">
            <w:pPr>
              <w:autoSpaceDE w:val="0"/>
              <w:autoSpaceDN w:val="0"/>
              <w:adjustRightInd w:val="0"/>
              <w:rPr>
                <w:rFonts w:ascii="Verdana" w:hAnsi="Verdana"/>
                <w:sz w:val="16"/>
                <w:szCs w:val="16"/>
              </w:rPr>
            </w:pPr>
            <w:r w:rsidRPr="00363BDF">
              <w:rPr>
                <w:rFonts w:ascii="Verdana" w:hAnsi="Verdana"/>
                <w:sz w:val="16"/>
                <w:szCs w:val="16"/>
              </w:rPr>
              <w:t>Banda media utilizzata, in rapporto alla banda disponibile, per compiere un’elaborazione</w:t>
            </w:r>
          </w:p>
        </w:tc>
        <w:tc>
          <w:tcPr>
            <w:tcW w:w="731" w:type="pct"/>
            <w:vMerge/>
            <w:shd w:val="clear" w:color="auto" w:fill="auto"/>
          </w:tcPr>
          <w:p w14:paraId="12442304" w14:textId="77777777" w:rsidR="00BE2A8B" w:rsidRPr="00363BDF" w:rsidRDefault="00BE2A8B" w:rsidP="00F26F73">
            <w:pPr>
              <w:autoSpaceDE w:val="0"/>
              <w:autoSpaceDN w:val="0"/>
              <w:adjustRightInd w:val="0"/>
              <w:rPr>
                <w:rFonts w:ascii="Verdana" w:hAnsi="Verdana"/>
                <w:sz w:val="16"/>
                <w:szCs w:val="16"/>
              </w:rPr>
            </w:pPr>
          </w:p>
        </w:tc>
      </w:tr>
    </w:tbl>
    <w:p w14:paraId="29EB9B69" w14:textId="77777777" w:rsidR="00363BDF" w:rsidRDefault="00363BDF" w:rsidP="00E41A5E">
      <w:pPr>
        <w:tabs>
          <w:tab w:val="num" w:pos="720"/>
        </w:tabs>
        <w:jc w:val="both"/>
        <w:rPr>
          <w:rFonts w:ascii="Verdana" w:hAnsi="Verdana"/>
          <w:sz w:val="20"/>
          <w:szCs w:val="20"/>
        </w:rPr>
      </w:pPr>
    </w:p>
    <w:p w14:paraId="4EB5DFBD" w14:textId="77777777" w:rsidR="00363BDF" w:rsidRPr="00363BDF" w:rsidRDefault="00363BDF" w:rsidP="00363BDF">
      <w:pPr>
        <w:tabs>
          <w:tab w:val="num" w:pos="720"/>
        </w:tabs>
        <w:jc w:val="both"/>
        <w:rPr>
          <w:rFonts w:ascii="Verdana" w:hAnsi="Verdana"/>
          <w:i/>
          <w:sz w:val="20"/>
          <w:szCs w:val="20"/>
          <w:u w:val="single"/>
        </w:rPr>
      </w:pPr>
      <w:r w:rsidRPr="00363BDF">
        <w:rPr>
          <w:rFonts w:ascii="Verdana" w:hAnsi="Verdana"/>
          <w:i/>
          <w:sz w:val="20"/>
          <w:szCs w:val="20"/>
          <w:u w:val="single"/>
        </w:rPr>
        <w:t>Note</w:t>
      </w:r>
    </w:p>
    <w:p w14:paraId="32553246" w14:textId="77777777" w:rsidR="00363BDF" w:rsidRDefault="00363BDF" w:rsidP="00363BDF">
      <w:pPr>
        <w:jc w:val="both"/>
      </w:pPr>
    </w:p>
    <w:p w14:paraId="09766E64" w14:textId="77777777" w:rsidR="00363BDF" w:rsidRDefault="00363BDF" w:rsidP="00363BDF">
      <w:pPr>
        <w:tabs>
          <w:tab w:val="num" w:pos="720"/>
        </w:tabs>
        <w:jc w:val="both"/>
        <w:rPr>
          <w:rFonts w:ascii="Verdana" w:hAnsi="Verdana"/>
          <w:sz w:val="20"/>
          <w:szCs w:val="20"/>
        </w:rPr>
      </w:pPr>
      <w:r w:rsidRPr="00363BDF">
        <w:rPr>
          <w:rFonts w:ascii="Verdana" w:hAnsi="Verdana"/>
          <w:sz w:val="20"/>
          <w:szCs w:val="20"/>
        </w:rPr>
        <w:t xml:space="preserve">Si osserva anzitutto che i quattro indicatori prevedono di effettuare </w:t>
      </w:r>
      <w:r w:rsidRPr="002E256B">
        <w:rPr>
          <w:rFonts w:ascii="Verdana" w:hAnsi="Verdana"/>
          <w:i/>
          <w:sz w:val="20"/>
          <w:szCs w:val="20"/>
        </w:rPr>
        <w:t>n</w:t>
      </w:r>
      <w:r w:rsidRPr="00363BDF">
        <w:rPr>
          <w:rFonts w:ascii="Verdana" w:hAnsi="Verdana"/>
          <w:sz w:val="20"/>
          <w:szCs w:val="20"/>
        </w:rPr>
        <w:t xml:space="preserve"> misure e di calcolare un valore medio. Questo perché, come nel caso del paragrafo precedente, tipologie diverse di elaborazione possono presentare consumi diversi. Anche in questo caso, si suggerisce di identificare chiaramente quali sono le tipologie di elaborazione rilevanti ai fini della valutazione, e di decidere se è utile calcolare un valore medio o se piuttosto abbia senso misurare separatamente il consumo delle varie tipologie di elaborazione. </w:t>
      </w:r>
    </w:p>
    <w:p w14:paraId="1F75A655" w14:textId="77777777" w:rsidR="002E256B" w:rsidRPr="00363BDF" w:rsidRDefault="002E256B" w:rsidP="00363BDF">
      <w:pPr>
        <w:tabs>
          <w:tab w:val="num" w:pos="720"/>
        </w:tabs>
        <w:jc w:val="both"/>
        <w:rPr>
          <w:rFonts w:ascii="Verdana" w:hAnsi="Verdana"/>
          <w:sz w:val="20"/>
          <w:szCs w:val="20"/>
        </w:rPr>
      </w:pPr>
    </w:p>
    <w:p w14:paraId="7F7AC099" w14:textId="77777777" w:rsidR="00363BDF" w:rsidRDefault="00363BDF" w:rsidP="00363BDF">
      <w:pPr>
        <w:tabs>
          <w:tab w:val="num" w:pos="720"/>
        </w:tabs>
        <w:jc w:val="both"/>
        <w:rPr>
          <w:rFonts w:ascii="Verdana" w:hAnsi="Verdana"/>
          <w:sz w:val="20"/>
          <w:szCs w:val="20"/>
        </w:rPr>
      </w:pPr>
      <w:r w:rsidRPr="00363BDF">
        <w:rPr>
          <w:rFonts w:ascii="Verdana" w:hAnsi="Verdana"/>
          <w:sz w:val="20"/>
          <w:szCs w:val="20"/>
        </w:rPr>
        <w:t>Si osserva poi che tutti e quattro gli indicatori misurano non un consumo assoluto, bensì un consumo in rapporto alla disponibilità complessiva della risorsa in esame (tempo, memoria, banda). Questa circostanza introduce complessità nella formula e anche qualche dubbio, giacché non è intuitivo che la disponibilità della risorsa in esame vari sulla singola osservazione (sul punto, la norma ISO non è molto chiara).</w:t>
      </w:r>
    </w:p>
    <w:p w14:paraId="233BB6DA" w14:textId="77777777" w:rsidR="002E256B" w:rsidRPr="00363BDF" w:rsidRDefault="002E256B" w:rsidP="00363BDF">
      <w:pPr>
        <w:tabs>
          <w:tab w:val="num" w:pos="720"/>
        </w:tabs>
        <w:jc w:val="both"/>
        <w:rPr>
          <w:rFonts w:ascii="Verdana" w:hAnsi="Verdana"/>
          <w:sz w:val="20"/>
          <w:szCs w:val="20"/>
        </w:rPr>
      </w:pPr>
    </w:p>
    <w:p w14:paraId="44E29A0B" w14:textId="77777777" w:rsidR="00363BDF" w:rsidRDefault="00363BDF" w:rsidP="00363BDF">
      <w:pPr>
        <w:tabs>
          <w:tab w:val="num" w:pos="720"/>
        </w:tabs>
        <w:jc w:val="both"/>
        <w:rPr>
          <w:rFonts w:ascii="Verdana" w:hAnsi="Verdana"/>
          <w:sz w:val="20"/>
          <w:szCs w:val="20"/>
        </w:rPr>
      </w:pPr>
      <w:r w:rsidRPr="00363BDF">
        <w:rPr>
          <w:rFonts w:ascii="Verdana" w:hAnsi="Verdana"/>
          <w:sz w:val="20"/>
          <w:szCs w:val="20"/>
        </w:rPr>
        <w:t xml:space="preserve">Si segnala infine che la formula dell’indicatore PRu-4-S </w:t>
      </w:r>
      <w:r w:rsidR="002E256B">
        <w:rPr>
          <w:rFonts w:ascii="Verdana" w:hAnsi="Verdana"/>
          <w:sz w:val="20"/>
          <w:szCs w:val="20"/>
        </w:rPr>
        <w:t xml:space="preserve">(qui non riportata, si rimanda alla norma ISO originaria) </w:t>
      </w:r>
      <w:r w:rsidRPr="00363BDF">
        <w:rPr>
          <w:rFonts w:ascii="Verdana" w:hAnsi="Verdana"/>
          <w:sz w:val="20"/>
          <w:szCs w:val="20"/>
        </w:rPr>
        <w:t xml:space="preserve">sembra incoerente con la definizione: sarebbe ragionevole infatti attendersi una formula simile alle precedenti, vale a dire mediata su un numero </w:t>
      </w:r>
      <w:r w:rsidRPr="002E256B">
        <w:rPr>
          <w:rFonts w:ascii="Verdana" w:hAnsi="Verdana"/>
          <w:i/>
          <w:sz w:val="20"/>
          <w:szCs w:val="20"/>
        </w:rPr>
        <w:t>n</w:t>
      </w:r>
      <w:r w:rsidRPr="00363BDF">
        <w:rPr>
          <w:rFonts w:ascii="Verdana" w:hAnsi="Verdana"/>
          <w:sz w:val="20"/>
          <w:szCs w:val="20"/>
        </w:rPr>
        <w:t xml:space="preserve"> di osservazioni.</w:t>
      </w:r>
    </w:p>
    <w:p w14:paraId="443C7176" w14:textId="77777777" w:rsidR="002E256B" w:rsidRPr="00363BDF" w:rsidRDefault="002E256B" w:rsidP="00363BDF">
      <w:pPr>
        <w:tabs>
          <w:tab w:val="num" w:pos="720"/>
        </w:tabs>
        <w:jc w:val="both"/>
        <w:rPr>
          <w:rFonts w:ascii="Verdana" w:hAnsi="Verdana"/>
          <w:sz w:val="20"/>
          <w:szCs w:val="20"/>
        </w:rPr>
      </w:pPr>
    </w:p>
    <w:p w14:paraId="5DD9910F" w14:textId="77777777" w:rsidR="00363BDF" w:rsidRDefault="00363BDF" w:rsidP="00363BDF">
      <w:pPr>
        <w:tabs>
          <w:tab w:val="num" w:pos="720"/>
        </w:tabs>
        <w:jc w:val="both"/>
        <w:rPr>
          <w:rFonts w:ascii="Verdana" w:hAnsi="Verdana"/>
          <w:sz w:val="20"/>
          <w:szCs w:val="20"/>
        </w:rPr>
      </w:pPr>
      <w:r w:rsidRPr="00363BDF">
        <w:rPr>
          <w:rFonts w:ascii="Verdana" w:hAnsi="Verdana"/>
          <w:sz w:val="20"/>
          <w:szCs w:val="20"/>
        </w:rPr>
        <w:t xml:space="preserve">In generale, questi indicatori sembrano molto tecnici e ardui da misurare. L’impressione, comunque, è che aspetti del genere possano esulare dall’analisi di software applicativo, giacché la gestione delle risorse oggi si affronta a livello di </w:t>
      </w:r>
      <w:r w:rsidRPr="002E256B">
        <w:rPr>
          <w:rFonts w:ascii="Verdana" w:hAnsi="Verdana"/>
          <w:i/>
          <w:sz w:val="20"/>
          <w:szCs w:val="20"/>
        </w:rPr>
        <w:t>middleware</w:t>
      </w:r>
      <w:r w:rsidRPr="00363BDF">
        <w:rPr>
          <w:rFonts w:ascii="Verdana" w:hAnsi="Verdana"/>
          <w:sz w:val="20"/>
          <w:szCs w:val="20"/>
        </w:rPr>
        <w:t xml:space="preserve"> e di sistemi di virtualizzazione. In futuro, con l’affermarsi dell’approccio cloud, la misura del consumo di risorse della singola applicazione sarà ancora meno rilevante.</w:t>
      </w:r>
    </w:p>
    <w:p w14:paraId="7E9EDA71" w14:textId="77777777" w:rsidR="002E256B" w:rsidRPr="00363BDF" w:rsidRDefault="002E256B" w:rsidP="00363BDF">
      <w:pPr>
        <w:tabs>
          <w:tab w:val="num" w:pos="720"/>
        </w:tabs>
        <w:jc w:val="both"/>
        <w:rPr>
          <w:rFonts w:ascii="Verdana" w:hAnsi="Verdana"/>
          <w:sz w:val="20"/>
          <w:szCs w:val="20"/>
        </w:rPr>
      </w:pPr>
    </w:p>
    <w:p w14:paraId="2F2F13C4" w14:textId="77777777" w:rsidR="00363BDF" w:rsidRPr="002E256B" w:rsidRDefault="00363BDF" w:rsidP="002E256B">
      <w:pPr>
        <w:tabs>
          <w:tab w:val="num" w:pos="720"/>
        </w:tabs>
        <w:jc w:val="both"/>
        <w:rPr>
          <w:rFonts w:ascii="Verdana" w:hAnsi="Verdana"/>
          <w:sz w:val="20"/>
          <w:szCs w:val="20"/>
        </w:rPr>
      </w:pPr>
      <w:r w:rsidRPr="002E256B">
        <w:rPr>
          <w:rFonts w:ascii="Verdana" w:hAnsi="Verdana"/>
          <w:sz w:val="20"/>
          <w:szCs w:val="20"/>
        </w:rPr>
        <w:t xml:space="preserve">Infine, è utile segnalare che esistono strumenti automatici che misurano il consumo di risorse di un’applicazione software. Il più noto è “Gestione attività” di Windows, ma un gran numero di sistemi di gestione sistemistica (es. SNMP, consolle di virtualizzazione server, enterprise manager, …) offrono funzionalità di questo genere. </w:t>
      </w:r>
    </w:p>
    <w:p w14:paraId="3C1623A4" w14:textId="77777777" w:rsidR="00363BDF" w:rsidRDefault="00363BDF" w:rsidP="00E41A5E">
      <w:pPr>
        <w:tabs>
          <w:tab w:val="num" w:pos="720"/>
        </w:tabs>
        <w:jc w:val="both"/>
        <w:rPr>
          <w:rFonts w:ascii="Verdana" w:hAnsi="Verdana"/>
          <w:sz w:val="20"/>
          <w:szCs w:val="20"/>
        </w:rPr>
      </w:pPr>
    </w:p>
    <w:p w14:paraId="38621176" w14:textId="77777777" w:rsidR="002E256B" w:rsidRPr="00151DDA" w:rsidRDefault="002E256B" w:rsidP="00151DDA">
      <w:pPr>
        <w:tabs>
          <w:tab w:val="num" w:pos="720"/>
        </w:tabs>
        <w:jc w:val="both"/>
        <w:rPr>
          <w:rFonts w:ascii="Verdana" w:hAnsi="Verdana"/>
          <w:i/>
          <w:sz w:val="20"/>
          <w:szCs w:val="20"/>
          <w:u w:val="single"/>
        </w:rPr>
      </w:pPr>
      <w:r w:rsidRPr="00151DDA">
        <w:rPr>
          <w:rFonts w:ascii="Verdana" w:hAnsi="Verdana"/>
          <w:i/>
          <w:sz w:val="20"/>
          <w:szCs w:val="20"/>
          <w:u w:val="single"/>
        </w:rPr>
        <w:t>Quando è opportuno utilizzare queste metriche?</w:t>
      </w:r>
    </w:p>
    <w:p w14:paraId="2544AF44" w14:textId="77777777" w:rsidR="00151DDA" w:rsidRDefault="00151DDA" w:rsidP="002E256B">
      <w:pPr>
        <w:jc w:val="both"/>
      </w:pPr>
    </w:p>
    <w:p w14:paraId="57047D8C" w14:textId="77777777" w:rsidR="002E256B" w:rsidRDefault="002E256B" w:rsidP="00151DDA">
      <w:pPr>
        <w:tabs>
          <w:tab w:val="num" w:pos="720"/>
        </w:tabs>
        <w:jc w:val="both"/>
        <w:rPr>
          <w:rFonts w:ascii="Verdana" w:hAnsi="Verdana"/>
          <w:sz w:val="20"/>
          <w:szCs w:val="20"/>
        </w:rPr>
      </w:pPr>
      <w:r w:rsidRPr="00151DDA">
        <w:rPr>
          <w:rFonts w:ascii="Verdana" w:hAnsi="Verdana"/>
          <w:sz w:val="20"/>
          <w:szCs w:val="20"/>
        </w:rPr>
        <w:t xml:space="preserve">I quattro indicatori di </w:t>
      </w:r>
      <w:r w:rsidR="0063001D">
        <w:rPr>
          <w:rFonts w:ascii="Verdana" w:hAnsi="Verdana"/>
          <w:sz w:val="20"/>
          <w:szCs w:val="20"/>
        </w:rPr>
        <w:t xml:space="preserve">tabella 13 </w:t>
      </w:r>
      <w:r w:rsidRPr="00151DDA">
        <w:rPr>
          <w:rFonts w:ascii="Verdana" w:hAnsi="Verdana"/>
          <w:sz w:val="20"/>
          <w:szCs w:val="20"/>
        </w:rPr>
        <w:t xml:space="preserve">possono essere utili per pianificare/verificare attività di tuning di sistemi e ottimizzazione di applicazioni, oppure in studi di capacity planning. Tuttavia, tranne casi particolari, si ritiene che la loro natura molto “tecnica” li renda poco adatti al contesto delle forniture di sviluppo software applicativo della pubblica amministrazione. </w:t>
      </w:r>
    </w:p>
    <w:p w14:paraId="62514663" w14:textId="77777777" w:rsidR="0063001D" w:rsidRPr="00151DDA" w:rsidRDefault="0063001D" w:rsidP="00151DDA">
      <w:pPr>
        <w:tabs>
          <w:tab w:val="num" w:pos="720"/>
        </w:tabs>
        <w:jc w:val="both"/>
        <w:rPr>
          <w:rFonts w:ascii="Verdana" w:hAnsi="Verdana"/>
          <w:sz w:val="20"/>
          <w:szCs w:val="20"/>
        </w:rPr>
      </w:pPr>
    </w:p>
    <w:p w14:paraId="63063EB2" w14:textId="77777777" w:rsidR="002E256B" w:rsidRDefault="002E256B" w:rsidP="00151DDA">
      <w:pPr>
        <w:tabs>
          <w:tab w:val="num" w:pos="720"/>
        </w:tabs>
        <w:jc w:val="both"/>
        <w:rPr>
          <w:rFonts w:ascii="Verdana" w:hAnsi="Verdana"/>
          <w:sz w:val="20"/>
          <w:szCs w:val="20"/>
        </w:rPr>
      </w:pPr>
      <w:r w:rsidRPr="00151DDA">
        <w:rPr>
          <w:rFonts w:ascii="Verdana" w:hAnsi="Verdana"/>
          <w:sz w:val="20"/>
          <w:szCs w:val="20"/>
        </w:rPr>
        <w:t>In generale, si ritiene che misurare l’efficienza di una singola applicazione nell’utilizzo delle risorse a disposizione avesse senso quando i sistemi ICT erano “a silos” e prevedevano un hardware dedicato per ogni singola applicazione. Oggi, come già detto, queste problematiche si affrontano al livello di sistemi di virtualizzazione, e in futuro saranno del tutto superate (o meglio, rese trasparenti per l’utente finale) dal modello cloud.</w:t>
      </w:r>
    </w:p>
    <w:p w14:paraId="01A020BD" w14:textId="77777777" w:rsidR="0063001D" w:rsidRPr="00151DDA" w:rsidRDefault="0063001D" w:rsidP="00151DDA">
      <w:pPr>
        <w:tabs>
          <w:tab w:val="num" w:pos="720"/>
        </w:tabs>
        <w:jc w:val="both"/>
        <w:rPr>
          <w:rFonts w:ascii="Verdana" w:hAnsi="Verdana"/>
          <w:sz w:val="20"/>
          <w:szCs w:val="20"/>
        </w:rPr>
      </w:pPr>
    </w:p>
    <w:p w14:paraId="77149F9D" w14:textId="77777777" w:rsidR="002E256B" w:rsidRPr="00151DDA" w:rsidRDefault="002E256B" w:rsidP="00151DDA">
      <w:pPr>
        <w:tabs>
          <w:tab w:val="num" w:pos="720"/>
        </w:tabs>
        <w:jc w:val="both"/>
        <w:rPr>
          <w:rFonts w:ascii="Verdana" w:hAnsi="Verdana"/>
          <w:sz w:val="20"/>
          <w:szCs w:val="20"/>
        </w:rPr>
      </w:pPr>
      <w:r w:rsidRPr="00151DDA">
        <w:rPr>
          <w:rFonts w:ascii="Verdana" w:hAnsi="Verdana"/>
          <w:sz w:val="20"/>
          <w:szCs w:val="20"/>
        </w:rPr>
        <w:t xml:space="preserve">Ciò non vuol dire che, in assoluto, questa sottocaratteristica non sia rilevante. Può ad esempio servire per identificare buone pratiche di programmazione (legate probabilmente anche al linguaggio, middleware e piattaforma utilizzati) e definire uno standard qualitativo di sviluppo in aziende produttrici di software. Ma in questi contesti, che sono fuori dal perimetro del presente studio, ha probabilmente più senso effettuare misure di qualità interna, usando non i 4 indicatori di tabella </w:t>
      </w:r>
      <w:r w:rsidR="0063001D">
        <w:rPr>
          <w:rFonts w:ascii="Verdana" w:hAnsi="Verdana"/>
          <w:sz w:val="20"/>
          <w:szCs w:val="20"/>
        </w:rPr>
        <w:t>13</w:t>
      </w:r>
      <w:r w:rsidRPr="00151DDA">
        <w:rPr>
          <w:rFonts w:ascii="Verdana" w:hAnsi="Verdana"/>
          <w:sz w:val="20"/>
          <w:szCs w:val="20"/>
        </w:rPr>
        <w:t xml:space="preserve"> ma verificando, tramite analisi statica del codice sorgente, il rispetto delle buone pratiche di efficienza definite.</w:t>
      </w:r>
    </w:p>
    <w:p w14:paraId="6D3C49A3" w14:textId="77777777" w:rsidR="0063001D" w:rsidRPr="0063001D" w:rsidRDefault="0063001D" w:rsidP="0063001D">
      <w:pPr>
        <w:pStyle w:val="Titolo4"/>
        <w:rPr>
          <w:rFonts w:ascii="Verdana" w:hAnsi="Verdana" w:cs="Arial"/>
          <w:color w:val="000080"/>
          <w:sz w:val="18"/>
          <w:szCs w:val="26"/>
        </w:rPr>
      </w:pPr>
      <w:r w:rsidRPr="0063001D">
        <w:rPr>
          <w:rFonts w:ascii="Verdana" w:hAnsi="Verdana" w:cs="Arial"/>
          <w:color w:val="000080"/>
          <w:sz w:val="18"/>
          <w:szCs w:val="26"/>
        </w:rPr>
        <w:t>Metriche per “capacità”</w:t>
      </w:r>
    </w:p>
    <w:p w14:paraId="3CE1E47B" w14:textId="77777777" w:rsidR="0063001D" w:rsidRPr="0063001D" w:rsidRDefault="0063001D" w:rsidP="0063001D">
      <w:pPr>
        <w:tabs>
          <w:tab w:val="num" w:pos="720"/>
        </w:tabs>
        <w:jc w:val="both"/>
        <w:rPr>
          <w:rFonts w:ascii="Verdana" w:hAnsi="Verdana"/>
          <w:sz w:val="20"/>
          <w:szCs w:val="20"/>
        </w:rPr>
      </w:pPr>
      <w:r w:rsidRPr="0063001D">
        <w:rPr>
          <w:rFonts w:ascii="Verdana" w:hAnsi="Verdana"/>
          <w:sz w:val="20"/>
          <w:szCs w:val="20"/>
        </w:rPr>
        <w:t xml:space="preserve">Per l’ultima sottocaratteristica, la </w:t>
      </w:r>
      <w:r w:rsidR="00D810E9">
        <w:rPr>
          <w:rFonts w:ascii="Verdana" w:hAnsi="Verdana"/>
          <w:sz w:val="20"/>
          <w:szCs w:val="20"/>
        </w:rPr>
        <w:t>ISO 25023</w:t>
      </w:r>
      <w:r w:rsidRPr="0063001D">
        <w:rPr>
          <w:rFonts w:ascii="Verdana" w:hAnsi="Verdana"/>
          <w:sz w:val="20"/>
          <w:szCs w:val="20"/>
        </w:rPr>
        <w:t xml:space="preserve"> propone 3 metriche, pensate per misurare i limiti di un software, con particolare riferimento al massimo numero di utenti e transazioni concorrenti.</w:t>
      </w:r>
    </w:p>
    <w:p w14:paraId="41071CAC" w14:textId="77777777" w:rsidR="002151FD" w:rsidRDefault="002151FD" w:rsidP="00E41A5E">
      <w:pPr>
        <w:tabs>
          <w:tab w:val="num" w:pos="720"/>
        </w:tabs>
        <w:jc w:val="both"/>
        <w:rPr>
          <w:rFonts w:ascii="Verdana" w:hAnsi="Verdana"/>
          <w:sz w:val="20"/>
          <w:szCs w:val="20"/>
        </w:rPr>
      </w:pPr>
    </w:p>
    <w:p w14:paraId="48E3D218" w14:textId="77777777" w:rsidR="0063001D" w:rsidRDefault="0063001D"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14</w:t>
      </w:r>
      <w:r w:rsidR="008F5146">
        <w:rPr>
          <w:noProof/>
        </w:rPr>
        <w:fldChar w:fldCharType="end"/>
      </w:r>
      <w:r>
        <w:t xml:space="preserve">: </w:t>
      </w:r>
      <w:r w:rsidRPr="0063001D">
        <w:t>metriche per capacità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2630"/>
        <w:gridCol w:w="5104"/>
        <w:gridCol w:w="1665"/>
      </w:tblGrid>
      <w:tr w:rsidR="0063001D" w:rsidRPr="0063001D" w14:paraId="5C7C1182" w14:textId="77777777" w:rsidTr="0063001D">
        <w:tc>
          <w:tcPr>
            <w:tcW w:w="490" w:type="pct"/>
            <w:shd w:val="clear" w:color="auto" w:fill="auto"/>
          </w:tcPr>
          <w:p w14:paraId="66FFB3DD" w14:textId="77777777" w:rsidR="0063001D" w:rsidRPr="0063001D" w:rsidRDefault="0063001D" w:rsidP="00F26F73">
            <w:pPr>
              <w:autoSpaceDE w:val="0"/>
              <w:autoSpaceDN w:val="0"/>
              <w:adjustRightInd w:val="0"/>
              <w:rPr>
                <w:rFonts w:ascii="Verdana" w:hAnsi="Verdana"/>
                <w:b/>
                <w:sz w:val="16"/>
                <w:szCs w:val="16"/>
                <w:lang w:val="en-US"/>
              </w:rPr>
            </w:pPr>
            <w:r w:rsidRPr="0063001D">
              <w:rPr>
                <w:rFonts w:ascii="Verdana" w:hAnsi="Verdana"/>
                <w:b/>
                <w:sz w:val="16"/>
                <w:szCs w:val="16"/>
                <w:lang w:val="en-US"/>
              </w:rPr>
              <w:t>ID</w:t>
            </w:r>
          </w:p>
        </w:tc>
        <w:tc>
          <w:tcPr>
            <w:tcW w:w="1262" w:type="pct"/>
            <w:shd w:val="clear" w:color="auto" w:fill="auto"/>
          </w:tcPr>
          <w:p w14:paraId="7AA41A9F" w14:textId="77777777" w:rsidR="0063001D" w:rsidRPr="0063001D" w:rsidRDefault="0063001D" w:rsidP="00F26F73">
            <w:pPr>
              <w:autoSpaceDE w:val="0"/>
              <w:autoSpaceDN w:val="0"/>
              <w:adjustRightInd w:val="0"/>
              <w:rPr>
                <w:rFonts w:ascii="Verdana" w:hAnsi="Verdana"/>
                <w:b/>
                <w:sz w:val="16"/>
                <w:szCs w:val="16"/>
                <w:lang w:val="en-US"/>
              </w:rPr>
            </w:pPr>
            <w:r w:rsidRPr="0063001D">
              <w:rPr>
                <w:rFonts w:ascii="Verdana" w:hAnsi="Verdana"/>
                <w:b/>
                <w:sz w:val="16"/>
                <w:szCs w:val="16"/>
                <w:lang w:val="en-US"/>
              </w:rPr>
              <w:t>Nome</w:t>
            </w:r>
          </w:p>
        </w:tc>
        <w:tc>
          <w:tcPr>
            <w:tcW w:w="2449" w:type="pct"/>
            <w:shd w:val="clear" w:color="auto" w:fill="auto"/>
          </w:tcPr>
          <w:p w14:paraId="049E30D7" w14:textId="77777777" w:rsidR="0063001D" w:rsidRPr="0063001D" w:rsidRDefault="0063001D" w:rsidP="00F26F73">
            <w:pPr>
              <w:autoSpaceDE w:val="0"/>
              <w:autoSpaceDN w:val="0"/>
              <w:adjustRightInd w:val="0"/>
              <w:rPr>
                <w:rFonts w:ascii="Verdana" w:hAnsi="Verdana"/>
                <w:b/>
                <w:sz w:val="16"/>
                <w:szCs w:val="16"/>
                <w:lang w:val="en-US"/>
              </w:rPr>
            </w:pPr>
            <w:r w:rsidRPr="0063001D">
              <w:rPr>
                <w:rFonts w:ascii="Verdana" w:hAnsi="Verdana"/>
                <w:b/>
                <w:sz w:val="16"/>
                <w:szCs w:val="16"/>
                <w:lang w:val="en-US"/>
              </w:rPr>
              <w:t>Descrizione</w:t>
            </w:r>
          </w:p>
        </w:tc>
        <w:tc>
          <w:tcPr>
            <w:tcW w:w="799" w:type="pct"/>
            <w:shd w:val="clear" w:color="auto" w:fill="auto"/>
          </w:tcPr>
          <w:p w14:paraId="43C44AF2" w14:textId="77777777" w:rsidR="0063001D" w:rsidRPr="0063001D" w:rsidRDefault="0063001D" w:rsidP="00F26F73">
            <w:pPr>
              <w:autoSpaceDE w:val="0"/>
              <w:autoSpaceDN w:val="0"/>
              <w:adjustRightInd w:val="0"/>
              <w:rPr>
                <w:rFonts w:ascii="Verdana" w:hAnsi="Verdana"/>
                <w:b/>
                <w:sz w:val="16"/>
                <w:szCs w:val="16"/>
                <w:lang w:val="en-US"/>
              </w:rPr>
            </w:pPr>
            <w:r w:rsidRPr="0063001D">
              <w:rPr>
                <w:rFonts w:ascii="Verdana" w:hAnsi="Verdana"/>
                <w:b/>
                <w:sz w:val="16"/>
                <w:szCs w:val="16"/>
                <w:lang w:val="en-US"/>
              </w:rPr>
              <w:t>Formula</w:t>
            </w:r>
          </w:p>
        </w:tc>
      </w:tr>
      <w:tr w:rsidR="00BE2A8B" w:rsidRPr="0063001D" w14:paraId="68D36781" w14:textId="77777777" w:rsidTr="0063001D">
        <w:tc>
          <w:tcPr>
            <w:tcW w:w="490" w:type="pct"/>
            <w:shd w:val="clear" w:color="auto" w:fill="auto"/>
          </w:tcPr>
          <w:p w14:paraId="1EB8A223" w14:textId="77777777" w:rsidR="00BE2A8B" w:rsidRPr="0063001D" w:rsidRDefault="00BE2A8B" w:rsidP="00F26F73">
            <w:pPr>
              <w:autoSpaceDE w:val="0"/>
              <w:autoSpaceDN w:val="0"/>
              <w:adjustRightInd w:val="0"/>
              <w:rPr>
                <w:rFonts w:ascii="Verdana" w:hAnsi="Verdana"/>
                <w:sz w:val="16"/>
                <w:szCs w:val="16"/>
                <w:lang w:val="en-US"/>
              </w:rPr>
            </w:pPr>
            <w:r w:rsidRPr="0063001D">
              <w:rPr>
                <w:rFonts w:ascii="Verdana" w:hAnsi="Verdana"/>
                <w:sz w:val="16"/>
                <w:szCs w:val="16"/>
              </w:rPr>
              <w:t>PCa-1-G</w:t>
            </w:r>
          </w:p>
        </w:tc>
        <w:tc>
          <w:tcPr>
            <w:tcW w:w="1262" w:type="pct"/>
            <w:shd w:val="clear" w:color="auto" w:fill="auto"/>
          </w:tcPr>
          <w:p w14:paraId="2C30E07F" w14:textId="77777777" w:rsidR="00BE2A8B" w:rsidRPr="0063001D" w:rsidRDefault="00BE2A8B" w:rsidP="00F26F73">
            <w:pPr>
              <w:autoSpaceDE w:val="0"/>
              <w:autoSpaceDN w:val="0"/>
              <w:adjustRightInd w:val="0"/>
              <w:rPr>
                <w:rFonts w:ascii="Verdana" w:hAnsi="Verdana"/>
                <w:sz w:val="16"/>
                <w:szCs w:val="16"/>
              </w:rPr>
            </w:pPr>
            <w:r w:rsidRPr="0063001D">
              <w:rPr>
                <w:rFonts w:ascii="Verdana" w:hAnsi="Verdana"/>
                <w:sz w:val="16"/>
                <w:szCs w:val="16"/>
              </w:rPr>
              <w:t>Capacità di svolgimento transazioni</w:t>
            </w:r>
          </w:p>
        </w:tc>
        <w:tc>
          <w:tcPr>
            <w:tcW w:w="2449" w:type="pct"/>
            <w:shd w:val="clear" w:color="auto" w:fill="auto"/>
          </w:tcPr>
          <w:p w14:paraId="6A21426C" w14:textId="77777777" w:rsidR="00BE2A8B" w:rsidRPr="0063001D" w:rsidRDefault="00BE2A8B" w:rsidP="004636D0">
            <w:pPr>
              <w:autoSpaceDE w:val="0"/>
              <w:autoSpaceDN w:val="0"/>
              <w:adjustRightInd w:val="0"/>
              <w:rPr>
                <w:rFonts w:ascii="Verdana" w:hAnsi="Verdana"/>
                <w:sz w:val="16"/>
                <w:szCs w:val="16"/>
              </w:rPr>
            </w:pPr>
            <w:r w:rsidRPr="0063001D">
              <w:rPr>
                <w:rFonts w:ascii="Verdana" w:hAnsi="Verdana"/>
                <w:sz w:val="16"/>
                <w:szCs w:val="16"/>
              </w:rPr>
              <w:t xml:space="preserve">Numero di transazioni </w:t>
            </w:r>
            <w:r w:rsidR="004636D0" w:rsidRPr="004636D0">
              <w:rPr>
                <w:rFonts w:ascii="Verdana" w:hAnsi="Verdana"/>
                <w:sz w:val="16"/>
                <w:szCs w:val="16"/>
              </w:rPr>
              <w:t xml:space="preserve">completate </w:t>
            </w:r>
            <w:r w:rsidRPr="0063001D">
              <w:rPr>
                <w:rFonts w:ascii="Verdana" w:hAnsi="Verdana"/>
                <w:sz w:val="16"/>
                <w:szCs w:val="16"/>
              </w:rPr>
              <w:t>nella finestra temporale di osservazione</w:t>
            </w:r>
          </w:p>
        </w:tc>
        <w:tc>
          <w:tcPr>
            <w:tcW w:w="799" w:type="pct"/>
            <w:vMerge w:val="restart"/>
            <w:shd w:val="clear" w:color="auto" w:fill="auto"/>
          </w:tcPr>
          <w:p w14:paraId="18FE24B8"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63001D" w:rsidRPr="0063001D" w14:paraId="1B64CA74" w14:textId="77777777" w:rsidTr="0063001D">
        <w:tc>
          <w:tcPr>
            <w:tcW w:w="490" w:type="pct"/>
            <w:shd w:val="clear" w:color="auto" w:fill="auto"/>
          </w:tcPr>
          <w:p w14:paraId="1136B6B4"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PCa-2-G</w:t>
            </w:r>
          </w:p>
        </w:tc>
        <w:tc>
          <w:tcPr>
            <w:tcW w:w="1262" w:type="pct"/>
            <w:shd w:val="clear" w:color="auto" w:fill="auto"/>
          </w:tcPr>
          <w:p w14:paraId="7B0BCE03"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Capacità di accesso utenti</w:t>
            </w:r>
          </w:p>
        </w:tc>
        <w:tc>
          <w:tcPr>
            <w:tcW w:w="2449" w:type="pct"/>
            <w:shd w:val="clear" w:color="auto" w:fill="auto"/>
          </w:tcPr>
          <w:p w14:paraId="0EEB32E4"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Numero massimo di utenti concorrenti accettati dal sistema</w:t>
            </w:r>
            <w:r w:rsidR="004636D0">
              <w:rPr>
                <w:rFonts w:ascii="Verdana" w:hAnsi="Verdana"/>
                <w:sz w:val="16"/>
                <w:szCs w:val="16"/>
              </w:rPr>
              <w:t xml:space="preserve"> per ogni osservazione</w:t>
            </w:r>
          </w:p>
        </w:tc>
        <w:tc>
          <w:tcPr>
            <w:tcW w:w="799" w:type="pct"/>
            <w:vMerge/>
            <w:shd w:val="clear" w:color="auto" w:fill="auto"/>
          </w:tcPr>
          <w:p w14:paraId="700C1A95" w14:textId="77777777" w:rsidR="0063001D" w:rsidRPr="0063001D" w:rsidRDefault="0063001D" w:rsidP="00F26F73">
            <w:pPr>
              <w:autoSpaceDE w:val="0"/>
              <w:autoSpaceDN w:val="0"/>
              <w:adjustRightInd w:val="0"/>
              <w:rPr>
                <w:rFonts w:ascii="Verdana" w:hAnsi="Verdana"/>
                <w:sz w:val="16"/>
                <w:szCs w:val="16"/>
              </w:rPr>
            </w:pPr>
          </w:p>
        </w:tc>
      </w:tr>
      <w:tr w:rsidR="0063001D" w:rsidRPr="0063001D" w14:paraId="394E0C4A" w14:textId="77777777" w:rsidTr="0063001D">
        <w:tc>
          <w:tcPr>
            <w:tcW w:w="490" w:type="pct"/>
            <w:shd w:val="clear" w:color="auto" w:fill="auto"/>
          </w:tcPr>
          <w:p w14:paraId="04B79597"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PCa-3-S</w:t>
            </w:r>
          </w:p>
        </w:tc>
        <w:tc>
          <w:tcPr>
            <w:tcW w:w="1262" w:type="pct"/>
            <w:shd w:val="clear" w:color="auto" w:fill="auto"/>
          </w:tcPr>
          <w:p w14:paraId="11F28658"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Adeguatezza di aumento degli accessi</w:t>
            </w:r>
          </w:p>
        </w:tc>
        <w:tc>
          <w:tcPr>
            <w:tcW w:w="2449" w:type="pct"/>
            <w:shd w:val="clear" w:color="auto" w:fill="auto"/>
          </w:tcPr>
          <w:p w14:paraId="20189232" w14:textId="77777777" w:rsidR="0063001D" w:rsidRPr="0063001D" w:rsidRDefault="0063001D" w:rsidP="00F26F73">
            <w:pPr>
              <w:autoSpaceDE w:val="0"/>
              <w:autoSpaceDN w:val="0"/>
              <w:adjustRightInd w:val="0"/>
              <w:rPr>
                <w:rFonts w:ascii="Verdana" w:hAnsi="Verdana"/>
                <w:sz w:val="16"/>
                <w:szCs w:val="16"/>
              </w:rPr>
            </w:pPr>
            <w:r w:rsidRPr="0063001D">
              <w:rPr>
                <w:rFonts w:ascii="Verdana" w:hAnsi="Verdana"/>
                <w:sz w:val="16"/>
                <w:szCs w:val="16"/>
              </w:rPr>
              <w:t xml:space="preserve">Numero di utenti che possono essere aggiunti con successo </w:t>
            </w:r>
            <w:r w:rsidR="00D32EBB" w:rsidRPr="00D32EBB">
              <w:rPr>
                <w:rFonts w:ascii="Verdana" w:hAnsi="Verdana"/>
                <w:sz w:val="16"/>
                <w:szCs w:val="16"/>
              </w:rPr>
              <w:t>nella finestra temporale di osservazione</w:t>
            </w:r>
          </w:p>
        </w:tc>
        <w:tc>
          <w:tcPr>
            <w:tcW w:w="799" w:type="pct"/>
            <w:vMerge/>
            <w:shd w:val="clear" w:color="auto" w:fill="auto"/>
          </w:tcPr>
          <w:p w14:paraId="69AD52CA" w14:textId="77777777" w:rsidR="0063001D" w:rsidRPr="0063001D" w:rsidRDefault="0063001D" w:rsidP="00F26F73">
            <w:pPr>
              <w:autoSpaceDE w:val="0"/>
              <w:autoSpaceDN w:val="0"/>
              <w:adjustRightInd w:val="0"/>
              <w:rPr>
                <w:rFonts w:ascii="Verdana" w:hAnsi="Verdana"/>
                <w:sz w:val="16"/>
                <w:szCs w:val="16"/>
              </w:rPr>
            </w:pPr>
          </w:p>
        </w:tc>
      </w:tr>
    </w:tbl>
    <w:p w14:paraId="023A44DC" w14:textId="77777777" w:rsidR="0063001D" w:rsidRDefault="0063001D" w:rsidP="00E41A5E">
      <w:pPr>
        <w:tabs>
          <w:tab w:val="num" w:pos="720"/>
        </w:tabs>
        <w:jc w:val="both"/>
        <w:rPr>
          <w:rFonts w:ascii="Verdana" w:hAnsi="Verdana"/>
          <w:sz w:val="20"/>
          <w:szCs w:val="20"/>
        </w:rPr>
      </w:pPr>
    </w:p>
    <w:p w14:paraId="10705476" w14:textId="77777777" w:rsidR="0063001D" w:rsidRPr="0063001D" w:rsidRDefault="0063001D" w:rsidP="0063001D">
      <w:pPr>
        <w:tabs>
          <w:tab w:val="num" w:pos="720"/>
        </w:tabs>
        <w:jc w:val="both"/>
        <w:rPr>
          <w:rFonts w:ascii="Verdana" w:hAnsi="Verdana"/>
          <w:i/>
          <w:sz w:val="20"/>
          <w:szCs w:val="20"/>
          <w:u w:val="single"/>
        </w:rPr>
      </w:pPr>
      <w:r w:rsidRPr="0063001D">
        <w:rPr>
          <w:rFonts w:ascii="Verdana" w:hAnsi="Verdana"/>
          <w:i/>
          <w:sz w:val="20"/>
          <w:szCs w:val="20"/>
          <w:u w:val="single"/>
        </w:rPr>
        <w:t>Note</w:t>
      </w:r>
    </w:p>
    <w:p w14:paraId="4064F09C" w14:textId="77777777" w:rsidR="0063001D" w:rsidRPr="00F856E0" w:rsidRDefault="0063001D" w:rsidP="0063001D">
      <w:pPr>
        <w:jc w:val="both"/>
        <w:rPr>
          <w:i/>
          <w:u w:val="single"/>
        </w:rPr>
      </w:pPr>
    </w:p>
    <w:p w14:paraId="7B6F74EC" w14:textId="77777777" w:rsidR="0063001D" w:rsidRDefault="0063001D" w:rsidP="0063001D">
      <w:pPr>
        <w:tabs>
          <w:tab w:val="num" w:pos="720"/>
        </w:tabs>
        <w:jc w:val="both"/>
        <w:rPr>
          <w:rFonts w:ascii="Verdana" w:hAnsi="Verdana"/>
          <w:sz w:val="20"/>
          <w:szCs w:val="20"/>
        </w:rPr>
      </w:pPr>
      <w:r w:rsidRPr="0063001D">
        <w:rPr>
          <w:rFonts w:ascii="Verdana" w:hAnsi="Verdana"/>
          <w:sz w:val="20"/>
          <w:szCs w:val="20"/>
        </w:rPr>
        <w:t xml:space="preserve">La definizione dell’indicatore PCa-1-G non è molto chiara. Ci si aspetterebbe un valore medio, calcolato misurando separatamente varie tipologie di transazione. Anche la formula desta perplessità, perché fa supporre che nel periodo di osservazione ci siano più transazioni in esecuzione rispetto a quelle completate, ma il numero di transazioni in esecuzione non appare nella formula stessa. Sarebbe utile qualche esempio, che però la </w:t>
      </w:r>
      <w:r w:rsidR="00D810E9">
        <w:rPr>
          <w:rFonts w:ascii="Verdana" w:hAnsi="Verdana"/>
          <w:sz w:val="20"/>
          <w:szCs w:val="20"/>
        </w:rPr>
        <w:t>ISO 25023</w:t>
      </w:r>
      <w:r w:rsidRPr="0063001D">
        <w:rPr>
          <w:rFonts w:ascii="Verdana" w:hAnsi="Verdana"/>
          <w:sz w:val="20"/>
          <w:szCs w:val="20"/>
        </w:rPr>
        <w:t xml:space="preserve"> non riporta. Inoltre, questo indicatore sembra parzialmente sovrapponibile all’indicatore PTb-5-G.</w:t>
      </w:r>
    </w:p>
    <w:p w14:paraId="7DE58348" w14:textId="77777777" w:rsidR="0063001D" w:rsidRPr="0063001D" w:rsidRDefault="0063001D" w:rsidP="0063001D">
      <w:pPr>
        <w:tabs>
          <w:tab w:val="num" w:pos="720"/>
        </w:tabs>
        <w:jc w:val="both"/>
        <w:rPr>
          <w:rFonts w:ascii="Verdana" w:hAnsi="Verdana"/>
          <w:sz w:val="20"/>
          <w:szCs w:val="20"/>
        </w:rPr>
      </w:pPr>
    </w:p>
    <w:p w14:paraId="68EA639B" w14:textId="77777777" w:rsidR="0063001D" w:rsidRPr="0063001D" w:rsidRDefault="0063001D" w:rsidP="0063001D">
      <w:pPr>
        <w:tabs>
          <w:tab w:val="num" w:pos="720"/>
        </w:tabs>
        <w:jc w:val="both"/>
        <w:rPr>
          <w:rFonts w:ascii="Verdana" w:hAnsi="Verdana"/>
          <w:sz w:val="20"/>
          <w:szCs w:val="20"/>
        </w:rPr>
      </w:pPr>
      <w:r w:rsidRPr="0063001D">
        <w:rPr>
          <w:rFonts w:ascii="Verdana" w:hAnsi="Verdana"/>
          <w:sz w:val="20"/>
          <w:szCs w:val="20"/>
        </w:rPr>
        <w:t xml:space="preserve">Con riferimento all’indicatore PCa-2-G, </w:t>
      </w:r>
      <w:r w:rsidR="00AA16B7" w:rsidRPr="00AA16B7">
        <w:rPr>
          <w:rFonts w:ascii="Verdana" w:hAnsi="Verdana"/>
          <w:sz w:val="20"/>
          <w:szCs w:val="20"/>
        </w:rPr>
        <w:t>si potrebbe andar oltre la definizione statistica</w:t>
      </w:r>
      <w:r w:rsidRPr="0063001D">
        <w:rPr>
          <w:rFonts w:ascii="Verdana" w:hAnsi="Verdana"/>
          <w:sz w:val="20"/>
          <w:szCs w:val="20"/>
        </w:rPr>
        <w:t xml:space="preserve">. La formula infatti sembra suggerire che il sistema in esame possa accettare un numero massimo di utenti concorrenti diverso in vari istanti di tempo. </w:t>
      </w:r>
      <w:r w:rsidR="00AA16B7" w:rsidRPr="00AA16B7">
        <w:rPr>
          <w:rFonts w:ascii="Verdana" w:hAnsi="Verdana"/>
          <w:sz w:val="20"/>
          <w:szCs w:val="20"/>
        </w:rPr>
        <w:t xml:space="preserve">Ciò capita di frequente </w:t>
      </w:r>
      <w:r w:rsidR="00AA16B7">
        <w:rPr>
          <w:rFonts w:ascii="Verdana" w:hAnsi="Verdana"/>
          <w:sz w:val="20"/>
          <w:szCs w:val="20"/>
        </w:rPr>
        <w:t xml:space="preserve">con l’approssimarsi della </w:t>
      </w:r>
      <w:r w:rsidR="00AA16B7" w:rsidRPr="00AA16B7">
        <w:rPr>
          <w:rFonts w:ascii="Verdana" w:hAnsi="Verdana"/>
          <w:sz w:val="20"/>
          <w:szCs w:val="20"/>
        </w:rPr>
        <w:t>scadenza dell’invio di dati ai sistemi.</w:t>
      </w:r>
    </w:p>
    <w:p w14:paraId="02FC144B" w14:textId="77777777" w:rsidR="0063001D" w:rsidRDefault="0063001D" w:rsidP="0063001D">
      <w:pPr>
        <w:tabs>
          <w:tab w:val="num" w:pos="720"/>
        </w:tabs>
        <w:jc w:val="both"/>
        <w:rPr>
          <w:rFonts w:ascii="Verdana" w:hAnsi="Verdana"/>
          <w:sz w:val="20"/>
          <w:szCs w:val="20"/>
        </w:rPr>
      </w:pPr>
      <w:r w:rsidRPr="0063001D">
        <w:rPr>
          <w:rFonts w:ascii="Verdana" w:hAnsi="Verdana"/>
          <w:sz w:val="20"/>
          <w:szCs w:val="20"/>
        </w:rPr>
        <w:t>L’ultimo indicatore (PCa-3-S) sembra pensato per misurare la capacità del software in esame a far fronte a un rapido incremento del numero di utenti. A titolo di esempio, per un sito web informativo, ci si riferisce alla capacità di gestire notizie improvvise (es. terremoti, attacchi terroristici) che determinano picchi di accesso.</w:t>
      </w:r>
    </w:p>
    <w:p w14:paraId="1BA332B4" w14:textId="77777777" w:rsidR="0063001D" w:rsidRPr="0063001D" w:rsidRDefault="0063001D" w:rsidP="0063001D">
      <w:pPr>
        <w:tabs>
          <w:tab w:val="num" w:pos="720"/>
        </w:tabs>
        <w:jc w:val="both"/>
        <w:rPr>
          <w:rFonts w:ascii="Verdana" w:hAnsi="Verdana"/>
          <w:sz w:val="20"/>
          <w:szCs w:val="20"/>
        </w:rPr>
      </w:pPr>
    </w:p>
    <w:p w14:paraId="5EDCD25F" w14:textId="77777777" w:rsidR="0063001D" w:rsidRPr="0063001D" w:rsidRDefault="0063001D" w:rsidP="0063001D">
      <w:pPr>
        <w:tabs>
          <w:tab w:val="num" w:pos="720"/>
        </w:tabs>
        <w:jc w:val="both"/>
        <w:rPr>
          <w:rFonts w:ascii="Verdana" w:hAnsi="Verdana"/>
          <w:sz w:val="20"/>
          <w:szCs w:val="20"/>
        </w:rPr>
      </w:pPr>
      <w:r w:rsidRPr="0063001D">
        <w:rPr>
          <w:rFonts w:ascii="Verdana" w:hAnsi="Verdana"/>
          <w:sz w:val="20"/>
          <w:szCs w:val="20"/>
        </w:rPr>
        <w:t xml:space="preserve">Problematiche del genere, però, difficilmente vengono gestite a livello applicativo: esistono soluzioni a livello di middleware, hardware e anche appliance (es. sistemi di load balancing) specializzati proprio per garantire questo tipo di prestazioni. </w:t>
      </w:r>
    </w:p>
    <w:p w14:paraId="587F7315" w14:textId="77777777" w:rsidR="0063001D" w:rsidRPr="0063001D" w:rsidRDefault="0063001D" w:rsidP="00E41A5E">
      <w:pPr>
        <w:tabs>
          <w:tab w:val="num" w:pos="720"/>
        </w:tabs>
        <w:jc w:val="both"/>
        <w:rPr>
          <w:rFonts w:ascii="Verdana" w:hAnsi="Verdana"/>
          <w:i/>
          <w:sz w:val="20"/>
          <w:szCs w:val="20"/>
          <w:u w:val="single"/>
        </w:rPr>
      </w:pPr>
    </w:p>
    <w:p w14:paraId="2C6ECE0A" w14:textId="77777777" w:rsidR="0063001D" w:rsidRDefault="0063001D" w:rsidP="0063001D">
      <w:pPr>
        <w:tabs>
          <w:tab w:val="num" w:pos="720"/>
        </w:tabs>
        <w:jc w:val="both"/>
        <w:rPr>
          <w:rFonts w:ascii="Verdana" w:hAnsi="Verdana"/>
          <w:i/>
          <w:sz w:val="20"/>
          <w:szCs w:val="20"/>
          <w:u w:val="single"/>
        </w:rPr>
      </w:pPr>
      <w:r w:rsidRPr="0063001D">
        <w:rPr>
          <w:rFonts w:ascii="Verdana" w:hAnsi="Verdana"/>
          <w:i/>
          <w:sz w:val="20"/>
          <w:szCs w:val="20"/>
          <w:u w:val="single"/>
        </w:rPr>
        <w:t>Quando è opportuno utilizzare queste metriche?</w:t>
      </w:r>
    </w:p>
    <w:p w14:paraId="31E30E34" w14:textId="77777777" w:rsidR="0063001D" w:rsidRPr="0063001D" w:rsidRDefault="0063001D" w:rsidP="0063001D">
      <w:pPr>
        <w:tabs>
          <w:tab w:val="num" w:pos="720"/>
        </w:tabs>
        <w:jc w:val="both"/>
        <w:rPr>
          <w:rFonts w:ascii="Verdana" w:hAnsi="Verdana"/>
          <w:i/>
          <w:sz w:val="20"/>
          <w:szCs w:val="20"/>
          <w:u w:val="single"/>
        </w:rPr>
      </w:pPr>
    </w:p>
    <w:p w14:paraId="6EA4C00C" w14:textId="77777777" w:rsidR="0063001D" w:rsidRDefault="0063001D" w:rsidP="0063001D">
      <w:pPr>
        <w:tabs>
          <w:tab w:val="num" w:pos="720"/>
        </w:tabs>
        <w:jc w:val="both"/>
        <w:rPr>
          <w:rFonts w:ascii="Verdana" w:hAnsi="Verdana"/>
          <w:sz w:val="20"/>
          <w:szCs w:val="20"/>
        </w:rPr>
      </w:pPr>
      <w:r w:rsidRPr="0063001D">
        <w:rPr>
          <w:rFonts w:ascii="Verdana" w:hAnsi="Verdana"/>
          <w:sz w:val="20"/>
          <w:szCs w:val="20"/>
        </w:rPr>
        <w:t>Per quanto detto, si ritiene che nel contesto di questo studio gli indicatori di capacità abbiano un’importanza residuale. Possono essere utili nei casi particolari in cui le problematiche di accesso concorrente (ove sussistano) debbano essere risolte a livello applicativo. In tali casi, si suggerisce di definire a livello di requisiti il valore atteso per gli indicatori PCa-2-G e PCa-3-S, specificando anche come dovranno essere effettuate le misure in fase di verifica (ad esempio utilizzando strumenti automatici che effettuano test di carico simulando pacchetti anche ingenti di utenti concorrenti).</w:t>
      </w:r>
    </w:p>
    <w:p w14:paraId="4168806C" w14:textId="77777777" w:rsidR="00BC6C3E" w:rsidRPr="0063001D" w:rsidRDefault="00BC6C3E" w:rsidP="0063001D">
      <w:pPr>
        <w:tabs>
          <w:tab w:val="num" w:pos="720"/>
        </w:tabs>
        <w:jc w:val="both"/>
        <w:rPr>
          <w:rFonts w:ascii="Verdana" w:hAnsi="Verdana"/>
          <w:sz w:val="20"/>
          <w:szCs w:val="20"/>
        </w:rPr>
      </w:pPr>
    </w:p>
    <w:p w14:paraId="61139702" w14:textId="77777777" w:rsidR="0063001D" w:rsidRDefault="0063001D" w:rsidP="0063001D">
      <w:pPr>
        <w:tabs>
          <w:tab w:val="num" w:pos="720"/>
        </w:tabs>
        <w:jc w:val="both"/>
        <w:rPr>
          <w:rFonts w:ascii="Verdana" w:hAnsi="Verdana"/>
          <w:sz w:val="20"/>
          <w:szCs w:val="20"/>
        </w:rPr>
      </w:pPr>
      <w:r w:rsidRPr="0063001D">
        <w:rPr>
          <w:rFonts w:ascii="Verdana" w:hAnsi="Verdana"/>
          <w:sz w:val="20"/>
          <w:szCs w:val="20"/>
        </w:rPr>
        <w:t>Si ritiene tuttavia che scenari di questo tipo, diffusi in passato, siano superati nelle architetture attuali, e di certo saranno resi ancora più obsoleti andando verso soluzioni di tipo cloud.</w:t>
      </w:r>
    </w:p>
    <w:p w14:paraId="47951785" w14:textId="77777777" w:rsidR="00BC6C3E" w:rsidRPr="0063001D" w:rsidRDefault="00BC6C3E" w:rsidP="0063001D">
      <w:pPr>
        <w:tabs>
          <w:tab w:val="num" w:pos="720"/>
        </w:tabs>
        <w:jc w:val="both"/>
        <w:rPr>
          <w:rFonts w:ascii="Verdana" w:hAnsi="Verdana"/>
          <w:sz w:val="20"/>
          <w:szCs w:val="20"/>
        </w:rPr>
      </w:pPr>
    </w:p>
    <w:p w14:paraId="3DB42375" w14:textId="77777777" w:rsidR="0063001D" w:rsidRPr="0063001D" w:rsidRDefault="0063001D" w:rsidP="0063001D">
      <w:pPr>
        <w:tabs>
          <w:tab w:val="num" w:pos="720"/>
        </w:tabs>
        <w:jc w:val="both"/>
        <w:rPr>
          <w:rFonts w:ascii="Verdana" w:hAnsi="Verdana"/>
          <w:sz w:val="20"/>
          <w:szCs w:val="20"/>
        </w:rPr>
      </w:pPr>
      <w:r w:rsidRPr="0063001D">
        <w:rPr>
          <w:rFonts w:ascii="Verdana" w:hAnsi="Verdana"/>
          <w:sz w:val="20"/>
          <w:szCs w:val="20"/>
        </w:rPr>
        <w:t xml:space="preserve">Attenzione, non si vuole affermare che la capacità di un software sia una caratteristica irrilevante, ma semplicemente che sia un aspetto di prevalente interesse tecnico e forse trasparente per l’utente </w:t>
      </w:r>
      <w:r w:rsidRPr="0063001D">
        <w:rPr>
          <w:rFonts w:ascii="Verdana" w:hAnsi="Verdana"/>
          <w:sz w:val="20"/>
          <w:szCs w:val="20"/>
        </w:rPr>
        <w:lastRenderedPageBreak/>
        <w:t>applicativo. In analogia a quanto detto nel precedente paragrafo, dal punto di vista strettamente tecnico ha forse più senso misurare la capacità come qualità interna, effettuando analisi statica del codice sorgente e verificando il rispetto di buone pratiche di programmazione.</w:t>
      </w:r>
    </w:p>
    <w:p w14:paraId="42C106B0" w14:textId="77777777" w:rsidR="00BC6C3E" w:rsidRPr="00BC6C3E" w:rsidRDefault="00BC6C3E" w:rsidP="00BC6C3E">
      <w:pPr>
        <w:pStyle w:val="Titolo4"/>
        <w:rPr>
          <w:rFonts w:ascii="Verdana" w:hAnsi="Verdana" w:cs="Arial"/>
          <w:color w:val="000080"/>
          <w:sz w:val="18"/>
          <w:szCs w:val="26"/>
        </w:rPr>
      </w:pPr>
      <w:r w:rsidRPr="00BC6C3E">
        <w:rPr>
          <w:rFonts w:ascii="Verdana" w:hAnsi="Verdana" w:cs="Arial"/>
          <w:color w:val="000080"/>
          <w:sz w:val="18"/>
          <w:szCs w:val="26"/>
        </w:rPr>
        <w:t>Conclusioni</w:t>
      </w:r>
      <w:r>
        <w:rPr>
          <w:rFonts w:ascii="Verdana" w:hAnsi="Verdana" w:cs="Arial"/>
          <w:color w:val="000080"/>
          <w:sz w:val="18"/>
          <w:szCs w:val="26"/>
        </w:rPr>
        <w:t xml:space="preserve"> su prestazione/efficienza</w:t>
      </w:r>
    </w:p>
    <w:p w14:paraId="022A56D9"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Per riassumere quanto detto, tra gli indicatori presentati per la caratteristica “prestazioni/efficienza”, nell’ambito e per le finalità di questo studio appaiono utili soprattutto gli indicatori di tabella 1</w:t>
      </w:r>
      <w:r>
        <w:rPr>
          <w:rFonts w:ascii="Verdana" w:hAnsi="Verdana"/>
          <w:sz w:val="20"/>
          <w:szCs w:val="20"/>
        </w:rPr>
        <w:t>2</w:t>
      </w:r>
      <w:r w:rsidRPr="00BC6C3E">
        <w:rPr>
          <w:rFonts w:ascii="Verdana" w:hAnsi="Verdana"/>
          <w:sz w:val="20"/>
          <w:szCs w:val="20"/>
        </w:rPr>
        <w:t>. Tra essi si suggerisce di scegliere, in base alla tipologia di applicazione in esame:</w:t>
      </w:r>
    </w:p>
    <w:p w14:paraId="2D526C32"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 xml:space="preserve">PTb-1-G (in caso ci sia prevalenza di elaborazioni sincrone), </w:t>
      </w:r>
    </w:p>
    <w:p w14:paraId="4E0D77D5"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PTb-3-G (in caso di transazioni ed elaborazioni asincrone),</w:t>
      </w:r>
    </w:p>
    <w:p w14:paraId="75BB03A9" w14:textId="77777777" w:rsidR="00BC6C3E" w:rsidRDefault="00BC6C3E" w:rsidP="00BC6C3E">
      <w:pPr>
        <w:numPr>
          <w:ilvl w:val="0"/>
          <w:numId w:val="10"/>
        </w:numPr>
        <w:jc w:val="both"/>
        <w:rPr>
          <w:rFonts w:ascii="Verdana" w:hAnsi="Verdana"/>
          <w:sz w:val="20"/>
          <w:szCs w:val="20"/>
        </w:rPr>
      </w:pPr>
      <w:r w:rsidRPr="00BC6C3E">
        <w:rPr>
          <w:rFonts w:ascii="Verdana" w:hAnsi="Verdana"/>
          <w:sz w:val="20"/>
          <w:szCs w:val="20"/>
        </w:rPr>
        <w:t>PTb-5-G (in caso di elaborazioni massive e/o di tipo batch).</w:t>
      </w:r>
    </w:p>
    <w:p w14:paraId="22887012" w14:textId="77777777" w:rsidR="00BC6C3E" w:rsidRDefault="00BC6C3E" w:rsidP="00BC6C3E">
      <w:pPr>
        <w:jc w:val="both"/>
      </w:pPr>
    </w:p>
    <w:p w14:paraId="674017D0"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Gli altri indicatori, come detto, sembrano meno adatti alle finalità di questo studio e in parte obsoleti, a causa:</w:t>
      </w:r>
    </w:p>
    <w:p w14:paraId="20DE6606"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dell’odierna grande disponibilità (e dunque minor costo) di hardware e connettività di rete;</w:t>
      </w:r>
    </w:p>
    <w:p w14:paraId="0EFCB765"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dell’affermarsi dei sistemi di virtualizzazione e soluzioni cloud;</w:t>
      </w:r>
    </w:p>
    <w:p w14:paraId="10144E8C"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del modello architetturale verso cui devono tendere i sistemi informatici delle P.A., ove il livello applicativo è separato dagli aspetti infrastrutturali e di gestione delle risorse.</w:t>
      </w:r>
    </w:p>
    <w:p w14:paraId="761614D1" w14:textId="77777777" w:rsidR="00670A6D" w:rsidRDefault="00670A6D" w:rsidP="00172C7A">
      <w:pPr>
        <w:pStyle w:val="Titolo3"/>
      </w:pPr>
      <w:bookmarkStart w:id="42" w:name="_Toc509316212"/>
      <w:r>
        <w:t>Misur</w:t>
      </w:r>
      <w:r w:rsidR="00236542">
        <w:t>azioni</w:t>
      </w:r>
      <w:r>
        <w:t xml:space="preserve"> di usabilità</w:t>
      </w:r>
      <w:bookmarkEnd w:id="42"/>
    </w:p>
    <w:p w14:paraId="48298C76"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La ISO 25010 individua, nell’ambito della caratteristica “usabilità”, le seguenti sottocaratteristiche:</w:t>
      </w:r>
    </w:p>
    <w:p w14:paraId="7CFE727D"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appropriatezza - riconoscibilità;</w:t>
      </w:r>
    </w:p>
    <w:p w14:paraId="487B2DA1"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apprendibilità;</w:t>
      </w:r>
    </w:p>
    <w:p w14:paraId="38925C05"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operabilità;</w:t>
      </w:r>
    </w:p>
    <w:p w14:paraId="61E1002F"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protezione dall’errore utente;</w:t>
      </w:r>
    </w:p>
    <w:p w14:paraId="0FD0F926"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estetica dell’interfaccia utente;</w:t>
      </w:r>
    </w:p>
    <w:p w14:paraId="5EF2D3C3" w14:textId="77777777" w:rsidR="00BC6C3E" w:rsidRPr="00BC6C3E" w:rsidRDefault="00BC6C3E" w:rsidP="00BC6C3E">
      <w:pPr>
        <w:numPr>
          <w:ilvl w:val="0"/>
          <w:numId w:val="10"/>
        </w:numPr>
        <w:jc w:val="both"/>
        <w:rPr>
          <w:rFonts w:ascii="Verdana" w:hAnsi="Verdana"/>
          <w:sz w:val="20"/>
          <w:szCs w:val="20"/>
        </w:rPr>
      </w:pPr>
      <w:r w:rsidRPr="00BC6C3E">
        <w:rPr>
          <w:rFonts w:ascii="Verdana" w:hAnsi="Verdana"/>
          <w:sz w:val="20"/>
          <w:szCs w:val="20"/>
        </w:rPr>
        <w:t>accessibilità.</w:t>
      </w:r>
    </w:p>
    <w:p w14:paraId="24B2B915" w14:textId="77777777" w:rsidR="00BC6C3E" w:rsidRPr="00BC6C3E" w:rsidRDefault="00BC6C3E" w:rsidP="00BC6C3E">
      <w:pPr>
        <w:tabs>
          <w:tab w:val="num" w:pos="720"/>
        </w:tabs>
        <w:jc w:val="both"/>
        <w:rPr>
          <w:rFonts w:ascii="Verdana" w:hAnsi="Verdana"/>
          <w:sz w:val="20"/>
          <w:szCs w:val="20"/>
        </w:rPr>
      </w:pPr>
    </w:p>
    <w:p w14:paraId="77731AEA"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Per ciascuna di queste sottocaratteristiche, la ISO 25023 propone alcune metriche. Nei paragrafi che seguono tali metriche vengono analizzate, fornendo per ciascuna di esse indicazioni e suggerimenti d’uso.</w:t>
      </w:r>
    </w:p>
    <w:p w14:paraId="15DC7D5E" w14:textId="77777777" w:rsidR="00BC6C3E" w:rsidRPr="00BC6C3E" w:rsidRDefault="00BC6C3E" w:rsidP="00BC6C3E">
      <w:pPr>
        <w:pStyle w:val="Titolo4"/>
        <w:rPr>
          <w:rFonts w:ascii="Verdana" w:hAnsi="Verdana" w:cs="Arial"/>
          <w:color w:val="000080"/>
          <w:sz w:val="18"/>
          <w:szCs w:val="26"/>
        </w:rPr>
      </w:pPr>
      <w:r w:rsidRPr="00BC6C3E">
        <w:rPr>
          <w:rFonts w:ascii="Verdana" w:hAnsi="Verdana" w:cs="Arial"/>
          <w:color w:val="000080"/>
          <w:sz w:val="18"/>
          <w:szCs w:val="26"/>
        </w:rPr>
        <w:t>Metriche per “appropriatezza - riconoscibilità”</w:t>
      </w:r>
    </w:p>
    <w:p w14:paraId="46C24A74"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Per la prima delle cinque sottocaratteristiche, la ISO 25023 propone 3 metriche, pensate per misurare quanto un software</w:t>
      </w:r>
      <w:r w:rsidRPr="00BC6C3E">
        <w:rPr>
          <w:rFonts w:ascii="Verdana" w:hAnsi="Verdana"/>
          <w:sz w:val="20"/>
          <w:szCs w:val="20"/>
          <w:vertAlign w:val="superscript"/>
        </w:rPr>
        <w:footnoteReference w:id="19"/>
      </w:r>
      <w:r w:rsidRPr="00BC6C3E">
        <w:rPr>
          <w:rFonts w:ascii="Verdana" w:hAnsi="Verdana"/>
          <w:sz w:val="20"/>
          <w:szCs w:val="20"/>
        </w:rPr>
        <w:t xml:space="preserve"> appare intuitivo all’utente, nel senso che mostra all’utente come deve essere usato per raggiungere l’obiettivo.</w:t>
      </w:r>
    </w:p>
    <w:p w14:paraId="26AF0CAC" w14:textId="77777777" w:rsidR="00BC6C3E" w:rsidRDefault="00BC6C3E" w:rsidP="005B6273">
      <w:pPr>
        <w:tabs>
          <w:tab w:val="num" w:pos="720"/>
        </w:tabs>
        <w:jc w:val="both"/>
        <w:rPr>
          <w:rFonts w:ascii="Verdana" w:hAnsi="Verdana"/>
          <w:sz w:val="20"/>
          <w:szCs w:val="20"/>
        </w:rPr>
      </w:pPr>
    </w:p>
    <w:p w14:paraId="2485F5BB" w14:textId="77777777" w:rsidR="00BC6C3E" w:rsidRDefault="00BC6C3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15</w:t>
      </w:r>
      <w:r w:rsidR="008F5146">
        <w:rPr>
          <w:noProof/>
        </w:rPr>
        <w:fldChar w:fldCharType="end"/>
      </w:r>
      <w:r>
        <w:t xml:space="preserve">: </w:t>
      </w:r>
      <w:r w:rsidRPr="00BC6C3E">
        <w:t>metriche per appropriatezza - riconoscibilità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661"/>
        <w:gridCol w:w="5892"/>
        <w:gridCol w:w="1847"/>
      </w:tblGrid>
      <w:tr w:rsidR="00BC6C3E" w:rsidRPr="00BC6C3E" w14:paraId="42F68227" w14:textId="77777777" w:rsidTr="00BC6C3E">
        <w:tc>
          <w:tcPr>
            <w:tcW w:w="490" w:type="pct"/>
            <w:shd w:val="clear" w:color="auto" w:fill="auto"/>
          </w:tcPr>
          <w:p w14:paraId="4230D934" w14:textId="77777777" w:rsidR="00BC6C3E" w:rsidRPr="00BC6C3E" w:rsidRDefault="00BC6C3E" w:rsidP="00F26F73">
            <w:pPr>
              <w:autoSpaceDE w:val="0"/>
              <w:autoSpaceDN w:val="0"/>
              <w:adjustRightInd w:val="0"/>
              <w:rPr>
                <w:rFonts w:ascii="Verdana" w:hAnsi="Verdana"/>
                <w:b/>
                <w:sz w:val="16"/>
                <w:szCs w:val="16"/>
                <w:lang w:val="en-US"/>
              </w:rPr>
            </w:pPr>
            <w:r w:rsidRPr="00BC6C3E">
              <w:rPr>
                <w:rFonts w:ascii="Verdana" w:hAnsi="Verdana"/>
                <w:b/>
                <w:sz w:val="16"/>
                <w:szCs w:val="16"/>
                <w:lang w:val="en-US"/>
              </w:rPr>
              <w:t>ID</w:t>
            </w:r>
          </w:p>
        </w:tc>
        <w:tc>
          <w:tcPr>
            <w:tcW w:w="797" w:type="pct"/>
            <w:shd w:val="clear" w:color="auto" w:fill="auto"/>
          </w:tcPr>
          <w:p w14:paraId="67098AA9" w14:textId="77777777" w:rsidR="00BC6C3E" w:rsidRPr="00BC6C3E" w:rsidRDefault="00BC6C3E" w:rsidP="00F26F73">
            <w:pPr>
              <w:autoSpaceDE w:val="0"/>
              <w:autoSpaceDN w:val="0"/>
              <w:adjustRightInd w:val="0"/>
              <w:rPr>
                <w:rFonts w:ascii="Verdana" w:hAnsi="Verdana"/>
                <w:b/>
                <w:sz w:val="16"/>
                <w:szCs w:val="16"/>
                <w:lang w:val="en-US"/>
              </w:rPr>
            </w:pPr>
            <w:r w:rsidRPr="00BC6C3E">
              <w:rPr>
                <w:rFonts w:ascii="Verdana" w:hAnsi="Verdana"/>
                <w:b/>
                <w:sz w:val="16"/>
                <w:szCs w:val="16"/>
                <w:lang w:val="en-US"/>
              </w:rPr>
              <w:t>Nome</w:t>
            </w:r>
          </w:p>
        </w:tc>
        <w:tc>
          <w:tcPr>
            <w:tcW w:w="2827" w:type="pct"/>
            <w:shd w:val="clear" w:color="auto" w:fill="auto"/>
          </w:tcPr>
          <w:p w14:paraId="74196F60" w14:textId="77777777" w:rsidR="00BC6C3E" w:rsidRPr="00BC6C3E" w:rsidRDefault="00BC6C3E" w:rsidP="00F26F73">
            <w:pPr>
              <w:autoSpaceDE w:val="0"/>
              <w:autoSpaceDN w:val="0"/>
              <w:adjustRightInd w:val="0"/>
              <w:rPr>
                <w:rFonts w:ascii="Verdana" w:hAnsi="Verdana"/>
                <w:b/>
                <w:sz w:val="16"/>
                <w:szCs w:val="16"/>
                <w:lang w:val="en-US"/>
              </w:rPr>
            </w:pPr>
            <w:r w:rsidRPr="00BC6C3E">
              <w:rPr>
                <w:rFonts w:ascii="Verdana" w:hAnsi="Verdana"/>
                <w:b/>
                <w:sz w:val="16"/>
                <w:szCs w:val="16"/>
                <w:lang w:val="en-US"/>
              </w:rPr>
              <w:t>Descrizione</w:t>
            </w:r>
          </w:p>
        </w:tc>
        <w:tc>
          <w:tcPr>
            <w:tcW w:w="886" w:type="pct"/>
            <w:shd w:val="clear" w:color="auto" w:fill="auto"/>
          </w:tcPr>
          <w:p w14:paraId="0ED2AAFE" w14:textId="77777777" w:rsidR="00BC6C3E" w:rsidRPr="00BC6C3E" w:rsidRDefault="00BC6C3E" w:rsidP="00F26F73">
            <w:pPr>
              <w:autoSpaceDE w:val="0"/>
              <w:autoSpaceDN w:val="0"/>
              <w:adjustRightInd w:val="0"/>
              <w:rPr>
                <w:rFonts w:ascii="Verdana" w:hAnsi="Verdana"/>
                <w:b/>
                <w:sz w:val="16"/>
                <w:szCs w:val="16"/>
                <w:lang w:val="en-US"/>
              </w:rPr>
            </w:pPr>
            <w:r w:rsidRPr="00BC6C3E">
              <w:rPr>
                <w:rFonts w:ascii="Verdana" w:hAnsi="Verdana"/>
                <w:b/>
                <w:sz w:val="16"/>
                <w:szCs w:val="16"/>
                <w:lang w:val="en-US"/>
              </w:rPr>
              <w:t>Formula</w:t>
            </w:r>
          </w:p>
        </w:tc>
      </w:tr>
      <w:tr w:rsidR="00BE2A8B" w:rsidRPr="00BC6C3E" w14:paraId="6B6E1094" w14:textId="77777777" w:rsidTr="00BC6C3E">
        <w:tc>
          <w:tcPr>
            <w:tcW w:w="490" w:type="pct"/>
            <w:shd w:val="clear" w:color="auto" w:fill="auto"/>
          </w:tcPr>
          <w:p w14:paraId="05EBEEA2" w14:textId="77777777" w:rsidR="00BE2A8B" w:rsidRPr="00BC6C3E" w:rsidRDefault="00BE2A8B" w:rsidP="00F26F73">
            <w:pPr>
              <w:autoSpaceDE w:val="0"/>
              <w:autoSpaceDN w:val="0"/>
              <w:adjustRightInd w:val="0"/>
              <w:rPr>
                <w:rFonts w:ascii="Verdana" w:hAnsi="Verdana"/>
                <w:sz w:val="16"/>
                <w:szCs w:val="16"/>
                <w:lang w:val="en-US"/>
              </w:rPr>
            </w:pPr>
            <w:r w:rsidRPr="00BC6C3E">
              <w:rPr>
                <w:rFonts w:ascii="Verdana" w:hAnsi="Verdana"/>
                <w:sz w:val="16"/>
                <w:szCs w:val="16"/>
              </w:rPr>
              <w:t>UAp-1-G</w:t>
            </w:r>
          </w:p>
        </w:tc>
        <w:tc>
          <w:tcPr>
            <w:tcW w:w="797" w:type="pct"/>
            <w:shd w:val="clear" w:color="auto" w:fill="auto"/>
          </w:tcPr>
          <w:p w14:paraId="472E75DF" w14:textId="77777777" w:rsidR="00BE2A8B" w:rsidRPr="00BC6C3E" w:rsidRDefault="00BE2A8B" w:rsidP="00F26F73">
            <w:pPr>
              <w:autoSpaceDE w:val="0"/>
              <w:autoSpaceDN w:val="0"/>
              <w:adjustRightInd w:val="0"/>
              <w:rPr>
                <w:rFonts w:ascii="Verdana" w:hAnsi="Verdana"/>
                <w:sz w:val="16"/>
                <w:szCs w:val="16"/>
                <w:lang w:val="en-US"/>
              </w:rPr>
            </w:pPr>
            <w:r w:rsidRPr="00BC6C3E">
              <w:rPr>
                <w:rFonts w:ascii="Verdana" w:hAnsi="Verdana"/>
                <w:sz w:val="16"/>
                <w:szCs w:val="16"/>
                <w:lang w:val="en-US"/>
              </w:rPr>
              <w:t>Completezza di descrizione</w:t>
            </w:r>
          </w:p>
        </w:tc>
        <w:tc>
          <w:tcPr>
            <w:tcW w:w="2827" w:type="pct"/>
            <w:shd w:val="clear" w:color="auto" w:fill="auto"/>
          </w:tcPr>
          <w:p w14:paraId="5C6CCE9E" w14:textId="77777777" w:rsidR="00BE2A8B" w:rsidRPr="00BC6C3E" w:rsidRDefault="00BE2A8B" w:rsidP="00F26F73">
            <w:pPr>
              <w:autoSpaceDE w:val="0"/>
              <w:autoSpaceDN w:val="0"/>
              <w:adjustRightInd w:val="0"/>
              <w:rPr>
                <w:rFonts w:ascii="Verdana" w:hAnsi="Verdana"/>
                <w:sz w:val="16"/>
                <w:szCs w:val="16"/>
              </w:rPr>
            </w:pPr>
            <w:r w:rsidRPr="00BC6C3E">
              <w:rPr>
                <w:rFonts w:ascii="Verdana" w:hAnsi="Verdana"/>
                <w:sz w:val="16"/>
                <w:szCs w:val="16"/>
              </w:rPr>
              <w:t>Percentuale degli scenari d’uso d</w:t>
            </w:r>
            <w:r>
              <w:rPr>
                <w:rFonts w:ascii="Verdana" w:hAnsi="Verdana"/>
                <w:sz w:val="16"/>
                <w:szCs w:val="16"/>
              </w:rPr>
              <w:t>escritta nella documentazione</w:t>
            </w:r>
          </w:p>
          <w:p w14:paraId="553F5EBC" w14:textId="77777777" w:rsidR="00BE2A8B" w:rsidRPr="00BC6C3E" w:rsidRDefault="00BE2A8B" w:rsidP="00F26F73">
            <w:pPr>
              <w:autoSpaceDE w:val="0"/>
              <w:autoSpaceDN w:val="0"/>
              <w:adjustRightInd w:val="0"/>
              <w:rPr>
                <w:rFonts w:ascii="Verdana" w:hAnsi="Verdana"/>
                <w:sz w:val="16"/>
                <w:szCs w:val="16"/>
              </w:rPr>
            </w:pPr>
          </w:p>
        </w:tc>
        <w:tc>
          <w:tcPr>
            <w:tcW w:w="886" w:type="pct"/>
            <w:vMerge w:val="restart"/>
            <w:shd w:val="clear" w:color="auto" w:fill="auto"/>
          </w:tcPr>
          <w:p w14:paraId="7B223C3E"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BC6C3E" w:rsidRPr="00BC6C3E" w14:paraId="1ED5BA56" w14:textId="77777777" w:rsidTr="00BC6C3E">
        <w:tc>
          <w:tcPr>
            <w:tcW w:w="490" w:type="pct"/>
            <w:shd w:val="clear" w:color="auto" w:fill="auto"/>
          </w:tcPr>
          <w:p w14:paraId="787EF9EB" w14:textId="77777777" w:rsidR="00BC6C3E" w:rsidRPr="00BC6C3E" w:rsidRDefault="00BC6C3E" w:rsidP="00F26F73">
            <w:pPr>
              <w:autoSpaceDE w:val="0"/>
              <w:autoSpaceDN w:val="0"/>
              <w:adjustRightInd w:val="0"/>
              <w:rPr>
                <w:rFonts w:ascii="Verdana" w:hAnsi="Verdana"/>
                <w:sz w:val="16"/>
                <w:szCs w:val="16"/>
                <w:lang w:val="en-US"/>
              </w:rPr>
            </w:pPr>
            <w:r w:rsidRPr="00BC6C3E">
              <w:rPr>
                <w:rFonts w:ascii="Verdana" w:hAnsi="Verdana"/>
                <w:sz w:val="16"/>
                <w:szCs w:val="16"/>
              </w:rPr>
              <w:t>UAp-2-S</w:t>
            </w:r>
          </w:p>
        </w:tc>
        <w:tc>
          <w:tcPr>
            <w:tcW w:w="797" w:type="pct"/>
            <w:shd w:val="clear" w:color="auto" w:fill="auto"/>
          </w:tcPr>
          <w:p w14:paraId="3A46ABD3" w14:textId="77777777" w:rsidR="00BC6C3E" w:rsidRPr="00BC6C3E" w:rsidRDefault="00BC6C3E" w:rsidP="00F26F73">
            <w:pPr>
              <w:autoSpaceDE w:val="0"/>
              <w:autoSpaceDN w:val="0"/>
              <w:adjustRightInd w:val="0"/>
              <w:rPr>
                <w:rFonts w:ascii="Verdana" w:hAnsi="Verdana"/>
                <w:sz w:val="16"/>
                <w:szCs w:val="16"/>
              </w:rPr>
            </w:pPr>
            <w:r w:rsidRPr="00BC6C3E">
              <w:rPr>
                <w:rFonts w:ascii="Verdana" w:hAnsi="Verdana"/>
                <w:sz w:val="16"/>
                <w:szCs w:val="16"/>
              </w:rPr>
              <w:t>Capacità di dimostrazione</w:t>
            </w:r>
          </w:p>
        </w:tc>
        <w:tc>
          <w:tcPr>
            <w:tcW w:w="2827" w:type="pct"/>
            <w:shd w:val="clear" w:color="auto" w:fill="auto"/>
          </w:tcPr>
          <w:p w14:paraId="443A9671" w14:textId="77777777" w:rsidR="00BC6C3E" w:rsidRPr="00BC6C3E" w:rsidRDefault="00BC6C3E" w:rsidP="00F26F73">
            <w:pPr>
              <w:autoSpaceDE w:val="0"/>
              <w:autoSpaceDN w:val="0"/>
              <w:adjustRightInd w:val="0"/>
              <w:rPr>
                <w:rFonts w:ascii="Verdana" w:hAnsi="Verdana"/>
                <w:sz w:val="16"/>
                <w:szCs w:val="16"/>
              </w:rPr>
            </w:pPr>
            <w:r w:rsidRPr="00BC6C3E">
              <w:rPr>
                <w:rFonts w:ascii="Verdana" w:hAnsi="Verdana"/>
                <w:sz w:val="16"/>
                <w:szCs w:val="16"/>
              </w:rPr>
              <w:t>Percentuale delle funzioni che ha capacità di dimostrazione (es. opzione demo) per mostrare il suo effetto agli utenti.</w:t>
            </w:r>
          </w:p>
        </w:tc>
        <w:tc>
          <w:tcPr>
            <w:tcW w:w="886" w:type="pct"/>
            <w:vMerge/>
            <w:shd w:val="clear" w:color="auto" w:fill="auto"/>
          </w:tcPr>
          <w:p w14:paraId="16AA5042" w14:textId="77777777" w:rsidR="00BC6C3E" w:rsidRPr="00BC6C3E" w:rsidRDefault="00BC6C3E" w:rsidP="00F26F73">
            <w:pPr>
              <w:autoSpaceDE w:val="0"/>
              <w:autoSpaceDN w:val="0"/>
              <w:adjustRightInd w:val="0"/>
              <w:rPr>
                <w:rFonts w:ascii="Verdana" w:hAnsi="Verdana"/>
                <w:sz w:val="16"/>
                <w:szCs w:val="16"/>
              </w:rPr>
            </w:pPr>
          </w:p>
        </w:tc>
      </w:tr>
      <w:tr w:rsidR="00BC6C3E" w:rsidRPr="00BC6C3E" w14:paraId="59A307D1" w14:textId="77777777" w:rsidTr="00BC6C3E">
        <w:tc>
          <w:tcPr>
            <w:tcW w:w="490" w:type="pct"/>
            <w:shd w:val="clear" w:color="auto" w:fill="auto"/>
          </w:tcPr>
          <w:p w14:paraId="085A3E3A" w14:textId="77777777" w:rsidR="00BC6C3E" w:rsidRPr="00BC6C3E" w:rsidRDefault="00BC6C3E" w:rsidP="00F26F73">
            <w:pPr>
              <w:autoSpaceDE w:val="0"/>
              <w:autoSpaceDN w:val="0"/>
              <w:adjustRightInd w:val="0"/>
              <w:rPr>
                <w:rFonts w:ascii="Verdana" w:hAnsi="Verdana"/>
                <w:sz w:val="16"/>
                <w:szCs w:val="16"/>
                <w:lang w:val="en-US"/>
              </w:rPr>
            </w:pPr>
            <w:r w:rsidRPr="00BC6C3E">
              <w:rPr>
                <w:rFonts w:ascii="Verdana" w:hAnsi="Verdana"/>
                <w:sz w:val="16"/>
                <w:szCs w:val="16"/>
              </w:rPr>
              <w:t>UAp-3-S</w:t>
            </w:r>
          </w:p>
        </w:tc>
        <w:tc>
          <w:tcPr>
            <w:tcW w:w="797" w:type="pct"/>
            <w:shd w:val="clear" w:color="auto" w:fill="auto"/>
          </w:tcPr>
          <w:p w14:paraId="0911E767" w14:textId="77777777" w:rsidR="00BC6C3E" w:rsidRPr="00BC6C3E" w:rsidRDefault="00BC6C3E" w:rsidP="00F26F73">
            <w:pPr>
              <w:autoSpaceDE w:val="0"/>
              <w:autoSpaceDN w:val="0"/>
              <w:adjustRightInd w:val="0"/>
              <w:rPr>
                <w:rFonts w:ascii="Verdana" w:hAnsi="Verdana"/>
                <w:sz w:val="16"/>
                <w:szCs w:val="16"/>
                <w:lang w:val="en-US"/>
              </w:rPr>
            </w:pPr>
            <w:r w:rsidRPr="00BC6C3E">
              <w:rPr>
                <w:rFonts w:ascii="Verdana" w:hAnsi="Verdana"/>
                <w:sz w:val="16"/>
                <w:szCs w:val="16"/>
                <w:lang w:val="en-US"/>
              </w:rPr>
              <w:t>Auto-descrittività</w:t>
            </w:r>
          </w:p>
        </w:tc>
        <w:tc>
          <w:tcPr>
            <w:tcW w:w="2827" w:type="pct"/>
            <w:shd w:val="clear" w:color="auto" w:fill="auto"/>
          </w:tcPr>
          <w:p w14:paraId="0EE713F7" w14:textId="77777777" w:rsidR="00BC6C3E" w:rsidRPr="00BC6C3E" w:rsidRDefault="00BC6C3E" w:rsidP="00F26F73">
            <w:pPr>
              <w:autoSpaceDE w:val="0"/>
              <w:autoSpaceDN w:val="0"/>
              <w:adjustRightInd w:val="0"/>
              <w:rPr>
                <w:rFonts w:ascii="Verdana" w:hAnsi="Verdana"/>
                <w:sz w:val="16"/>
                <w:szCs w:val="16"/>
              </w:rPr>
            </w:pPr>
            <w:r w:rsidRPr="00BC6C3E">
              <w:rPr>
                <w:rFonts w:ascii="Verdana" w:hAnsi="Verdana"/>
                <w:sz w:val="16"/>
                <w:szCs w:val="16"/>
              </w:rPr>
              <w:t>Percentuale delle pagine indirizzabili (landing page) di un sito web che spiega lo scopo del sito.</w:t>
            </w:r>
          </w:p>
        </w:tc>
        <w:tc>
          <w:tcPr>
            <w:tcW w:w="886" w:type="pct"/>
            <w:vMerge/>
            <w:shd w:val="clear" w:color="auto" w:fill="auto"/>
          </w:tcPr>
          <w:p w14:paraId="51F5B163" w14:textId="77777777" w:rsidR="00BC6C3E" w:rsidRPr="00BC6C3E" w:rsidRDefault="00BC6C3E" w:rsidP="00F26F73">
            <w:pPr>
              <w:autoSpaceDE w:val="0"/>
              <w:autoSpaceDN w:val="0"/>
              <w:adjustRightInd w:val="0"/>
              <w:rPr>
                <w:rFonts w:ascii="Verdana" w:hAnsi="Verdana"/>
                <w:sz w:val="16"/>
                <w:szCs w:val="16"/>
              </w:rPr>
            </w:pPr>
          </w:p>
        </w:tc>
      </w:tr>
    </w:tbl>
    <w:p w14:paraId="5E6FC97F" w14:textId="77777777" w:rsidR="00BC6C3E" w:rsidRDefault="00BC6C3E" w:rsidP="00BC6C3E">
      <w:pPr>
        <w:tabs>
          <w:tab w:val="num" w:pos="720"/>
        </w:tabs>
        <w:jc w:val="both"/>
        <w:rPr>
          <w:rFonts w:ascii="Verdana" w:hAnsi="Verdana"/>
          <w:i/>
          <w:sz w:val="20"/>
          <w:szCs w:val="20"/>
          <w:u w:val="single"/>
        </w:rPr>
      </w:pPr>
    </w:p>
    <w:p w14:paraId="0191EE8C" w14:textId="77777777" w:rsidR="00BC6C3E" w:rsidRPr="00BC6C3E" w:rsidRDefault="00BC6C3E" w:rsidP="00BC6C3E">
      <w:pPr>
        <w:tabs>
          <w:tab w:val="num" w:pos="720"/>
        </w:tabs>
        <w:jc w:val="both"/>
        <w:rPr>
          <w:rFonts w:ascii="Verdana" w:hAnsi="Verdana"/>
          <w:i/>
          <w:sz w:val="20"/>
          <w:szCs w:val="20"/>
          <w:u w:val="single"/>
        </w:rPr>
      </w:pPr>
      <w:r w:rsidRPr="00BC6C3E">
        <w:rPr>
          <w:rFonts w:ascii="Verdana" w:hAnsi="Verdana"/>
          <w:i/>
          <w:sz w:val="20"/>
          <w:szCs w:val="20"/>
          <w:u w:val="single"/>
        </w:rPr>
        <w:t>Note</w:t>
      </w:r>
    </w:p>
    <w:p w14:paraId="5679296E" w14:textId="77777777" w:rsidR="00BC6C3E" w:rsidRPr="00BC6C3E" w:rsidRDefault="00BC6C3E" w:rsidP="00BC6C3E">
      <w:pPr>
        <w:tabs>
          <w:tab w:val="num" w:pos="720"/>
        </w:tabs>
        <w:jc w:val="both"/>
        <w:rPr>
          <w:rFonts w:ascii="Verdana" w:hAnsi="Verdana"/>
          <w:i/>
          <w:sz w:val="20"/>
          <w:szCs w:val="20"/>
          <w:u w:val="single"/>
        </w:rPr>
      </w:pPr>
    </w:p>
    <w:p w14:paraId="01374020"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La “documentazione” citata nella descrizione della prima metrica è senz’altro il manuale o la guida per l’utente. Formato e qualità della documentazione hanno ovviamente altre modalità di misura: qui sembra rilevante solo la completezza. Inoltre sembra valere l’assunto che tutti gli scenari d’uso abbiano la medesima importanza, il che in molti contesti potrebbe essere una semplificazione eccessiva.</w:t>
      </w:r>
    </w:p>
    <w:p w14:paraId="3FA3BE6D" w14:textId="77777777" w:rsidR="00BC6C3E" w:rsidRDefault="00BC6C3E" w:rsidP="005B6273">
      <w:pPr>
        <w:tabs>
          <w:tab w:val="num" w:pos="720"/>
        </w:tabs>
        <w:jc w:val="both"/>
        <w:rPr>
          <w:rFonts w:ascii="Verdana" w:hAnsi="Verdana"/>
          <w:sz w:val="20"/>
          <w:szCs w:val="20"/>
        </w:rPr>
      </w:pPr>
    </w:p>
    <w:p w14:paraId="07CD3B49" w14:textId="177F5B9D" w:rsidR="00BC6C3E" w:rsidRDefault="00BC6C3E" w:rsidP="00BC6C3E">
      <w:pPr>
        <w:tabs>
          <w:tab w:val="num" w:pos="720"/>
        </w:tabs>
        <w:jc w:val="both"/>
        <w:rPr>
          <w:rFonts w:ascii="Verdana" w:hAnsi="Verdana"/>
          <w:sz w:val="20"/>
          <w:szCs w:val="20"/>
        </w:rPr>
      </w:pPr>
      <w:r w:rsidRPr="00BC6C3E">
        <w:rPr>
          <w:rFonts w:ascii="Verdana" w:hAnsi="Verdana"/>
          <w:sz w:val="20"/>
          <w:szCs w:val="20"/>
        </w:rPr>
        <w:lastRenderedPageBreak/>
        <w:t>La seconda metrica presenta aspetti indefiniti</w:t>
      </w:r>
      <w:r w:rsidR="00CB1FB8" w:rsidRPr="00CB1FB8">
        <w:rPr>
          <w:rFonts w:ascii="Verdana" w:hAnsi="Verdana"/>
          <w:sz w:val="20"/>
          <w:szCs w:val="20"/>
        </w:rPr>
        <w:t>: occorre infatti definire</w:t>
      </w:r>
      <w:r w:rsidR="00D54CD3">
        <w:rPr>
          <w:rFonts w:ascii="Verdana" w:hAnsi="Verdana"/>
          <w:sz w:val="20"/>
          <w:szCs w:val="20"/>
        </w:rPr>
        <w:t>,</w:t>
      </w:r>
      <w:r w:rsidR="00CB1FB8" w:rsidRPr="00CB1FB8">
        <w:rPr>
          <w:rFonts w:ascii="Verdana" w:hAnsi="Verdana"/>
          <w:sz w:val="20"/>
          <w:szCs w:val="20"/>
        </w:rPr>
        <w:t xml:space="preserve"> da parte del responsabile dei requisiti di qualità</w:t>
      </w:r>
      <w:r w:rsidR="00D54CD3">
        <w:rPr>
          <w:rFonts w:ascii="Verdana" w:hAnsi="Verdana"/>
          <w:sz w:val="20"/>
          <w:szCs w:val="20"/>
        </w:rPr>
        <w:t>,</w:t>
      </w:r>
      <w:r w:rsidR="00CB1FB8" w:rsidRPr="00CB1FB8">
        <w:rPr>
          <w:rFonts w:ascii="Verdana" w:hAnsi="Verdana"/>
          <w:sz w:val="20"/>
          <w:szCs w:val="20"/>
        </w:rPr>
        <w:t xml:space="preserve"> che per una funzione è utile la capacità di dimostrazione.</w:t>
      </w:r>
    </w:p>
    <w:p w14:paraId="67681CBC" w14:textId="77777777" w:rsidR="00CB1FB8" w:rsidRPr="00BC6C3E" w:rsidRDefault="00CB1FB8" w:rsidP="00BC6C3E">
      <w:pPr>
        <w:tabs>
          <w:tab w:val="num" w:pos="720"/>
        </w:tabs>
        <w:jc w:val="both"/>
        <w:rPr>
          <w:rFonts w:ascii="Verdana" w:hAnsi="Verdana"/>
          <w:sz w:val="20"/>
          <w:szCs w:val="20"/>
        </w:rPr>
      </w:pPr>
    </w:p>
    <w:p w14:paraId="20234180" w14:textId="77777777" w:rsidR="00BC6C3E" w:rsidRDefault="00BC6C3E" w:rsidP="00BC6C3E">
      <w:pPr>
        <w:tabs>
          <w:tab w:val="num" w:pos="720"/>
        </w:tabs>
        <w:jc w:val="both"/>
        <w:rPr>
          <w:rFonts w:ascii="Verdana" w:hAnsi="Verdana"/>
          <w:sz w:val="20"/>
          <w:szCs w:val="20"/>
        </w:rPr>
      </w:pPr>
      <w:r w:rsidRPr="00BC6C3E">
        <w:rPr>
          <w:rFonts w:ascii="Verdana" w:hAnsi="Verdana"/>
          <w:sz w:val="20"/>
          <w:szCs w:val="20"/>
        </w:rPr>
        <w:t>La terza metrica è palesemente indirizzata a misurare l’usabilità di un sito web. Peraltro il concetto di “landing page”, nel contesto del nostro studio, deve essere inteso in senso più generico dell’accezione usuale nel marketing (landing page = pagina di destinazione di una campagna pubblicitaria), e per questo è stato tradotto in “pagine indirizzabili”.</w:t>
      </w:r>
    </w:p>
    <w:p w14:paraId="03947FE1" w14:textId="77777777" w:rsidR="00BC6C3E" w:rsidRPr="00BC6C3E" w:rsidRDefault="00BC6C3E" w:rsidP="00BC6C3E">
      <w:pPr>
        <w:tabs>
          <w:tab w:val="num" w:pos="720"/>
        </w:tabs>
        <w:jc w:val="both"/>
        <w:rPr>
          <w:rFonts w:ascii="Verdana" w:hAnsi="Verdana"/>
          <w:i/>
          <w:sz w:val="20"/>
          <w:szCs w:val="20"/>
          <w:u w:val="single"/>
        </w:rPr>
      </w:pPr>
    </w:p>
    <w:p w14:paraId="72FA8CF0" w14:textId="77777777" w:rsidR="00BC6C3E" w:rsidRPr="00BC6C3E" w:rsidRDefault="00BC6C3E" w:rsidP="00BC6C3E">
      <w:pPr>
        <w:tabs>
          <w:tab w:val="num" w:pos="720"/>
        </w:tabs>
        <w:jc w:val="both"/>
        <w:rPr>
          <w:rFonts w:ascii="Verdana" w:hAnsi="Verdana"/>
          <w:i/>
          <w:sz w:val="20"/>
          <w:szCs w:val="20"/>
          <w:u w:val="single"/>
        </w:rPr>
      </w:pPr>
      <w:r w:rsidRPr="00BC6C3E">
        <w:rPr>
          <w:rFonts w:ascii="Verdana" w:hAnsi="Verdana"/>
          <w:i/>
          <w:sz w:val="20"/>
          <w:szCs w:val="20"/>
          <w:u w:val="single"/>
        </w:rPr>
        <w:t>Quando è opportuno utilizzare queste metriche?</w:t>
      </w:r>
    </w:p>
    <w:p w14:paraId="10FDC7DB" w14:textId="77777777" w:rsidR="00BC6C3E" w:rsidRPr="00BC6C3E" w:rsidRDefault="00BC6C3E" w:rsidP="00BC6C3E">
      <w:pPr>
        <w:tabs>
          <w:tab w:val="num" w:pos="720"/>
        </w:tabs>
        <w:jc w:val="both"/>
        <w:rPr>
          <w:rFonts w:ascii="Verdana" w:hAnsi="Verdana"/>
          <w:i/>
          <w:sz w:val="20"/>
          <w:szCs w:val="20"/>
          <w:u w:val="single"/>
        </w:rPr>
      </w:pPr>
    </w:p>
    <w:p w14:paraId="72E8C8FD" w14:textId="77777777" w:rsidR="00BC6C3E" w:rsidRDefault="00BC6C3E" w:rsidP="00BC6C3E">
      <w:pPr>
        <w:tabs>
          <w:tab w:val="num" w:pos="720"/>
        </w:tabs>
        <w:jc w:val="both"/>
        <w:rPr>
          <w:rFonts w:ascii="Verdana" w:hAnsi="Verdana"/>
          <w:sz w:val="20"/>
          <w:szCs w:val="20"/>
        </w:rPr>
      </w:pPr>
      <w:r w:rsidRPr="00BC6C3E">
        <w:rPr>
          <w:rFonts w:ascii="Verdana" w:hAnsi="Verdana"/>
          <w:sz w:val="20"/>
          <w:szCs w:val="20"/>
        </w:rPr>
        <w:t>La prima metrica sembra di uso immediato, sebbene come detto presenti alcune semplificazioni che potrebbero risultare eccessive.</w:t>
      </w:r>
    </w:p>
    <w:p w14:paraId="67738719" w14:textId="77777777" w:rsidR="00BC6C3E" w:rsidRPr="00BC6C3E" w:rsidRDefault="00BC6C3E" w:rsidP="00BC6C3E">
      <w:pPr>
        <w:tabs>
          <w:tab w:val="num" w:pos="720"/>
        </w:tabs>
        <w:jc w:val="both"/>
        <w:rPr>
          <w:rFonts w:ascii="Verdana" w:hAnsi="Verdana"/>
          <w:sz w:val="20"/>
          <w:szCs w:val="20"/>
        </w:rPr>
      </w:pPr>
    </w:p>
    <w:p w14:paraId="5612A738"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La seconda metrica potrebbe riferirsi alla completezza di un eventuale “tutorial” che illustri l’uso dell’applicazione: il grado di copertura delle funzioni disponibili da parte di questo tutorial misura senz’altro la sottocaratteristica in esame.</w:t>
      </w:r>
    </w:p>
    <w:p w14:paraId="24A5E0B8" w14:textId="77777777" w:rsidR="00BC6C3E" w:rsidRDefault="00BC6C3E" w:rsidP="00BC6C3E">
      <w:pPr>
        <w:jc w:val="both"/>
      </w:pPr>
    </w:p>
    <w:p w14:paraId="0AAAB05D" w14:textId="77777777" w:rsidR="00BC6C3E" w:rsidRPr="00BC6C3E" w:rsidRDefault="00BC6C3E" w:rsidP="00BC6C3E">
      <w:pPr>
        <w:tabs>
          <w:tab w:val="num" w:pos="720"/>
        </w:tabs>
        <w:jc w:val="both"/>
        <w:rPr>
          <w:rFonts w:ascii="Verdana" w:hAnsi="Verdana"/>
          <w:sz w:val="20"/>
          <w:szCs w:val="20"/>
        </w:rPr>
      </w:pPr>
      <w:r w:rsidRPr="00BC6C3E">
        <w:rPr>
          <w:rFonts w:ascii="Verdana" w:hAnsi="Verdana"/>
          <w:sz w:val="20"/>
          <w:szCs w:val="20"/>
        </w:rPr>
        <w:t>La terza metrica, come detto, sembra derivare da concetti di marketing. Non sembra di immediata applicazione nel contesto della pubblica amministrazione.</w:t>
      </w:r>
    </w:p>
    <w:p w14:paraId="513C9821" w14:textId="77777777" w:rsidR="001A590E" w:rsidRPr="001A590E" w:rsidRDefault="001A590E" w:rsidP="001A590E">
      <w:pPr>
        <w:pStyle w:val="Titolo4"/>
        <w:rPr>
          <w:rFonts w:ascii="Verdana" w:hAnsi="Verdana" w:cs="Arial"/>
          <w:color w:val="000080"/>
          <w:sz w:val="18"/>
          <w:szCs w:val="26"/>
        </w:rPr>
      </w:pPr>
      <w:r w:rsidRPr="001A590E">
        <w:rPr>
          <w:rFonts w:ascii="Verdana" w:hAnsi="Verdana" w:cs="Arial"/>
          <w:color w:val="000080"/>
          <w:sz w:val="18"/>
          <w:szCs w:val="26"/>
        </w:rPr>
        <w:t>Metriche per “apprendibilità”</w:t>
      </w:r>
    </w:p>
    <w:p w14:paraId="1CA51A9C" w14:textId="77777777" w:rsidR="001A590E" w:rsidRPr="00962242" w:rsidRDefault="001A590E" w:rsidP="00962242">
      <w:pPr>
        <w:tabs>
          <w:tab w:val="num" w:pos="720"/>
        </w:tabs>
        <w:jc w:val="both"/>
        <w:rPr>
          <w:rFonts w:ascii="Verdana" w:hAnsi="Verdana"/>
          <w:sz w:val="20"/>
          <w:szCs w:val="20"/>
        </w:rPr>
      </w:pPr>
      <w:r w:rsidRPr="00962242">
        <w:rPr>
          <w:rFonts w:ascii="Verdana" w:hAnsi="Verdana"/>
          <w:sz w:val="20"/>
          <w:szCs w:val="20"/>
        </w:rPr>
        <w:t>Per la seconda delle cinque sottocaratteristiche, la ISO 25023 propone 4 metriche, pensate per valutare la facilità di apprendimento dell’utilizzo di un software, vale a dire la capacità dello stesso di aiutare l’utente nel percorso di apprendimento.</w:t>
      </w:r>
    </w:p>
    <w:p w14:paraId="04FA8660" w14:textId="77777777" w:rsidR="00BC6C3E" w:rsidRDefault="00BC6C3E" w:rsidP="005B6273">
      <w:pPr>
        <w:tabs>
          <w:tab w:val="num" w:pos="720"/>
        </w:tabs>
        <w:jc w:val="both"/>
        <w:rPr>
          <w:rFonts w:ascii="Verdana" w:hAnsi="Verdana"/>
          <w:sz w:val="20"/>
          <w:szCs w:val="20"/>
        </w:rPr>
      </w:pPr>
    </w:p>
    <w:p w14:paraId="1A01D117" w14:textId="77777777" w:rsidR="001B65F8" w:rsidRDefault="001B65F8"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16</w:t>
      </w:r>
      <w:r w:rsidR="008F5146">
        <w:rPr>
          <w:noProof/>
        </w:rPr>
        <w:fldChar w:fldCharType="end"/>
      </w:r>
      <w:r>
        <w:t xml:space="preserve">: </w:t>
      </w:r>
      <w:r w:rsidRPr="00BC6C3E">
        <w:t xml:space="preserve">metriche per </w:t>
      </w:r>
      <w:r w:rsidRPr="001B65F8">
        <w:t>apprendibilità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963"/>
        <w:gridCol w:w="5913"/>
        <w:gridCol w:w="1524"/>
      </w:tblGrid>
      <w:tr w:rsidR="00962242" w:rsidRPr="00962242" w14:paraId="2045427F" w14:textId="77777777" w:rsidTr="00962242">
        <w:tc>
          <w:tcPr>
            <w:tcW w:w="490" w:type="pct"/>
            <w:shd w:val="clear" w:color="auto" w:fill="auto"/>
          </w:tcPr>
          <w:p w14:paraId="52BF2C62" w14:textId="77777777" w:rsidR="00962242" w:rsidRPr="00962242" w:rsidRDefault="00962242" w:rsidP="009A7EC9">
            <w:pPr>
              <w:autoSpaceDE w:val="0"/>
              <w:autoSpaceDN w:val="0"/>
              <w:adjustRightInd w:val="0"/>
              <w:rPr>
                <w:rFonts w:ascii="Verdana" w:hAnsi="Verdana"/>
                <w:b/>
                <w:sz w:val="16"/>
                <w:szCs w:val="16"/>
              </w:rPr>
            </w:pPr>
            <w:r w:rsidRPr="00962242">
              <w:rPr>
                <w:rFonts w:ascii="Verdana" w:hAnsi="Verdana"/>
                <w:b/>
                <w:sz w:val="16"/>
                <w:szCs w:val="16"/>
              </w:rPr>
              <w:t>ID</w:t>
            </w:r>
          </w:p>
        </w:tc>
        <w:tc>
          <w:tcPr>
            <w:tcW w:w="942" w:type="pct"/>
            <w:shd w:val="clear" w:color="auto" w:fill="auto"/>
          </w:tcPr>
          <w:p w14:paraId="0B167AF4" w14:textId="77777777" w:rsidR="00962242" w:rsidRPr="00962242" w:rsidRDefault="00962242" w:rsidP="009A7EC9">
            <w:pPr>
              <w:autoSpaceDE w:val="0"/>
              <w:autoSpaceDN w:val="0"/>
              <w:adjustRightInd w:val="0"/>
              <w:rPr>
                <w:rFonts w:ascii="Verdana" w:hAnsi="Verdana"/>
                <w:b/>
                <w:sz w:val="16"/>
                <w:szCs w:val="16"/>
              </w:rPr>
            </w:pPr>
            <w:r w:rsidRPr="00962242">
              <w:rPr>
                <w:rFonts w:ascii="Verdana" w:hAnsi="Verdana"/>
                <w:b/>
                <w:sz w:val="16"/>
                <w:szCs w:val="16"/>
              </w:rPr>
              <w:t>Nome</w:t>
            </w:r>
          </w:p>
        </w:tc>
        <w:tc>
          <w:tcPr>
            <w:tcW w:w="2837" w:type="pct"/>
            <w:shd w:val="clear" w:color="auto" w:fill="auto"/>
          </w:tcPr>
          <w:p w14:paraId="7877A3D3" w14:textId="77777777" w:rsidR="00962242" w:rsidRPr="00962242" w:rsidRDefault="00962242" w:rsidP="009A7EC9">
            <w:pPr>
              <w:autoSpaceDE w:val="0"/>
              <w:autoSpaceDN w:val="0"/>
              <w:adjustRightInd w:val="0"/>
              <w:rPr>
                <w:rFonts w:ascii="Verdana" w:hAnsi="Verdana"/>
                <w:b/>
                <w:sz w:val="16"/>
                <w:szCs w:val="16"/>
              </w:rPr>
            </w:pPr>
            <w:r w:rsidRPr="00962242">
              <w:rPr>
                <w:rFonts w:ascii="Verdana" w:hAnsi="Verdana"/>
                <w:b/>
                <w:sz w:val="16"/>
                <w:szCs w:val="16"/>
              </w:rPr>
              <w:t>Descrizione</w:t>
            </w:r>
          </w:p>
        </w:tc>
        <w:tc>
          <w:tcPr>
            <w:tcW w:w="731" w:type="pct"/>
            <w:shd w:val="clear" w:color="auto" w:fill="auto"/>
          </w:tcPr>
          <w:p w14:paraId="20D4D6E8" w14:textId="77777777" w:rsidR="00962242" w:rsidRPr="00962242" w:rsidRDefault="00962242" w:rsidP="009A7EC9">
            <w:pPr>
              <w:autoSpaceDE w:val="0"/>
              <w:autoSpaceDN w:val="0"/>
              <w:adjustRightInd w:val="0"/>
              <w:rPr>
                <w:rFonts w:ascii="Verdana" w:hAnsi="Verdana"/>
                <w:b/>
                <w:sz w:val="16"/>
                <w:szCs w:val="16"/>
              </w:rPr>
            </w:pPr>
            <w:r w:rsidRPr="00962242">
              <w:rPr>
                <w:rFonts w:ascii="Verdana" w:hAnsi="Verdana"/>
                <w:b/>
                <w:sz w:val="16"/>
                <w:szCs w:val="16"/>
              </w:rPr>
              <w:t>Formula</w:t>
            </w:r>
          </w:p>
        </w:tc>
      </w:tr>
      <w:tr w:rsidR="00BE2A8B" w:rsidRPr="00962242" w14:paraId="70AD9FB3" w14:textId="77777777" w:rsidTr="00962242">
        <w:tc>
          <w:tcPr>
            <w:tcW w:w="490" w:type="pct"/>
            <w:shd w:val="clear" w:color="auto" w:fill="auto"/>
          </w:tcPr>
          <w:p w14:paraId="1C14CF2A" w14:textId="77777777" w:rsidR="00BE2A8B" w:rsidRPr="00962242" w:rsidRDefault="00BE2A8B" w:rsidP="009A7EC9">
            <w:pPr>
              <w:autoSpaceDE w:val="0"/>
              <w:autoSpaceDN w:val="0"/>
              <w:adjustRightInd w:val="0"/>
              <w:rPr>
                <w:rFonts w:ascii="Verdana" w:hAnsi="Verdana"/>
                <w:sz w:val="16"/>
                <w:szCs w:val="16"/>
                <w:lang w:val="en-US"/>
              </w:rPr>
            </w:pPr>
            <w:r w:rsidRPr="00962242">
              <w:rPr>
                <w:rFonts w:ascii="Verdana" w:hAnsi="Verdana"/>
                <w:sz w:val="16"/>
                <w:szCs w:val="16"/>
              </w:rPr>
              <w:t>ULe-1-G</w:t>
            </w:r>
          </w:p>
        </w:tc>
        <w:tc>
          <w:tcPr>
            <w:tcW w:w="942" w:type="pct"/>
            <w:shd w:val="clear" w:color="auto" w:fill="auto"/>
          </w:tcPr>
          <w:p w14:paraId="655C4D9B" w14:textId="77777777" w:rsidR="00BE2A8B" w:rsidRPr="00962242" w:rsidRDefault="00BE2A8B" w:rsidP="009A7EC9">
            <w:pPr>
              <w:autoSpaceDE w:val="0"/>
              <w:autoSpaceDN w:val="0"/>
              <w:adjustRightInd w:val="0"/>
              <w:rPr>
                <w:rFonts w:ascii="Verdana" w:hAnsi="Verdana"/>
                <w:sz w:val="16"/>
                <w:szCs w:val="16"/>
              </w:rPr>
            </w:pPr>
            <w:r w:rsidRPr="00962242">
              <w:rPr>
                <w:rFonts w:ascii="Verdana" w:hAnsi="Verdana"/>
                <w:sz w:val="16"/>
                <w:szCs w:val="16"/>
              </w:rPr>
              <w:t xml:space="preserve">Completezza della guida utente </w:t>
            </w:r>
          </w:p>
        </w:tc>
        <w:tc>
          <w:tcPr>
            <w:tcW w:w="2837" w:type="pct"/>
            <w:shd w:val="clear" w:color="auto" w:fill="auto"/>
          </w:tcPr>
          <w:p w14:paraId="211A1ADD" w14:textId="77777777" w:rsidR="00BE2A8B" w:rsidRPr="00962242" w:rsidRDefault="00BE2A8B" w:rsidP="009A7EC9">
            <w:pPr>
              <w:autoSpaceDE w:val="0"/>
              <w:autoSpaceDN w:val="0"/>
              <w:adjustRightInd w:val="0"/>
              <w:rPr>
                <w:rFonts w:ascii="Verdana" w:hAnsi="Verdana"/>
                <w:sz w:val="16"/>
                <w:szCs w:val="16"/>
              </w:rPr>
            </w:pPr>
            <w:r w:rsidRPr="00962242">
              <w:rPr>
                <w:rFonts w:ascii="Verdana" w:hAnsi="Verdana"/>
                <w:sz w:val="16"/>
                <w:szCs w:val="16"/>
              </w:rPr>
              <w:t>Percentuale delle funzioni che è descritta (nella documentazione o nell’help) con un dettaglio tale da consentire all’utente di utilizzarle.</w:t>
            </w:r>
          </w:p>
        </w:tc>
        <w:tc>
          <w:tcPr>
            <w:tcW w:w="731" w:type="pct"/>
            <w:vMerge w:val="restart"/>
            <w:shd w:val="clear" w:color="auto" w:fill="auto"/>
          </w:tcPr>
          <w:p w14:paraId="018544D0"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962242" w:rsidRPr="00962242" w14:paraId="6B8B27F4" w14:textId="77777777" w:rsidTr="00962242">
        <w:tc>
          <w:tcPr>
            <w:tcW w:w="490" w:type="pct"/>
            <w:shd w:val="clear" w:color="auto" w:fill="auto"/>
          </w:tcPr>
          <w:p w14:paraId="4FD48273" w14:textId="77777777" w:rsidR="00962242" w:rsidRPr="00962242" w:rsidRDefault="00962242" w:rsidP="009A7EC9">
            <w:pPr>
              <w:autoSpaceDE w:val="0"/>
              <w:autoSpaceDN w:val="0"/>
              <w:adjustRightInd w:val="0"/>
              <w:rPr>
                <w:rFonts w:ascii="Verdana" w:hAnsi="Verdana"/>
                <w:sz w:val="16"/>
                <w:szCs w:val="16"/>
                <w:lang w:val="en-US"/>
              </w:rPr>
            </w:pPr>
            <w:r w:rsidRPr="00962242">
              <w:rPr>
                <w:rFonts w:ascii="Verdana" w:hAnsi="Verdana"/>
                <w:sz w:val="16"/>
                <w:szCs w:val="16"/>
              </w:rPr>
              <w:t>ULe-2-S</w:t>
            </w:r>
          </w:p>
        </w:tc>
        <w:tc>
          <w:tcPr>
            <w:tcW w:w="942" w:type="pct"/>
            <w:shd w:val="clear" w:color="auto" w:fill="auto"/>
          </w:tcPr>
          <w:p w14:paraId="269D54DD"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Valori di default nei campi di input</w:t>
            </w:r>
          </w:p>
        </w:tc>
        <w:tc>
          <w:tcPr>
            <w:tcW w:w="2837" w:type="pct"/>
            <w:shd w:val="clear" w:color="auto" w:fill="auto"/>
          </w:tcPr>
          <w:p w14:paraId="7CCD6904"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Percentuale di campi di input che vengono riempiti automaticamente con valori di default.</w:t>
            </w:r>
          </w:p>
        </w:tc>
        <w:tc>
          <w:tcPr>
            <w:tcW w:w="731" w:type="pct"/>
            <w:vMerge/>
            <w:shd w:val="clear" w:color="auto" w:fill="auto"/>
          </w:tcPr>
          <w:p w14:paraId="6F42AA46" w14:textId="77777777" w:rsidR="00962242" w:rsidRPr="00962242" w:rsidRDefault="00962242" w:rsidP="009A7EC9">
            <w:pPr>
              <w:autoSpaceDE w:val="0"/>
              <w:autoSpaceDN w:val="0"/>
              <w:adjustRightInd w:val="0"/>
              <w:rPr>
                <w:rFonts w:ascii="Verdana" w:hAnsi="Verdana"/>
                <w:sz w:val="16"/>
                <w:szCs w:val="16"/>
              </w:rPr>
            </w:pPr>
          </w:p>
        </w:tc>
      </w:tr>
      <w:tr w:rsidR="00962242" w:rsidRPr="00962242" w14:paraId="3DCF671E" w14:textId="77777777" w:rsidTr="00962242">
        <w:tc>
          <w:tcPr>
            <w:tcW w:w="490" w:type="pct"/>
            <w:shd w:val="clear" w:color="auto" w:fill="auto"/>
          </w:tcPr>
          <w:p w14:paraId="5488A477" w14:textId="77777777" w:rsidR="00962242" w:rsidRPr="00962242" w:rsidRDefault="00962242" w:rsidP="009A7EC9">
            <w:pPr>
              <w:autoSpaceDE w:val="0"/>
              <w:autoSpaceDN w:val="0"/>
              <w:adjustRightInd w:val="0"/>
              <w:rPr>
                <w:rFonts w:ascii="Verdana" w:hAnsi="Verdana"/>
                <w:sz w:val="16"/>
                <w:szCs w:val="16"/>
                <w:lang w:val="en-US"/>
              </w:rPr>
            </w:pPr>
            <w:r w:rsidRPr="00962242">
              <w:rPr>
                <w:rFonts w:ascii="Verdana" w:hAnsi="Verdana"/>
                <w:sz w:val="16"/>
                <w:szCs w:val="16"/>
              </w:rPr>
              <w:t>ULe-3-S</w:t>
            </w:r>
          </w:p>
        </w:tc>
        <w:tc>
          <w:tcPr>
            <w:tcW w:w="942" w:type="pct"/>
            <w:shd w:val="clear" w:color="auto" w:fill="auto"/>
          </w:tcPr>
          <w:p w14:paraId="191A4791"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Comprensibilità dei messaggi d’errore</w:t>
            </w:r>
          </w:p>
        </w:tc>
        <w:tc>
          <w:tcPr>
            <w:tcW w:w="2837" w:type="pct"/>
            <w:shd w:val="clear" w:color="auto" w:fill="auto"/>
          </w:tcPr>
          <w:p w14:paraId="20385374"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Percentuale dei messaggi d’errore che dichiarano la ragione dell’errore e suggeriscono come risolverlo.</w:t>
            </w:r>
          </w:p>
        </w:tc>
        <w:tc>
          <w:tcPr>
            <w:tcW w:w="731" w:type="pct"/>
            <w:vMerge/>
            <w:shd w:val="clear" w:color="auto" w:fill="auto"/>
          </w:tcPr>
          <w:p w14:paraId="2BE65173" w14:textId="77777777" w:rsidR="00962242" w:rsidRPr="00962242" w:rsidRDefault="00962242" w:rsidP="009A7EC9">
            <w:pPr>
              <w:autoSpaceDE w:val="0"/>
              <w:autoSpaceDN w:val="0"/>
              <w:adjustRightInd w:val="0"/>
              <w:rPr>
                <w:rFonts w:ascii="Verdana" w:hAnsi="Verdana"/>
                <w:sz w:val="16"/>
                <w:szCs w:val="16"/>
              </w:rPr>
            </w:pPr>
          </w:p>
        </w:tc>
      </w:tr>
      <w:tr w:rsidR="00962242" w:rsidRPr="00962242" w14:paraId="152DFE9E" w14:textId="77777777" w:rsidTr="00962242">
        <w:tc>
          <w:tcPr>
            <w:tcW w:w="490" w:type="pct"/>
            <w:shd w:val="clear" w:color="auto" w:fill="auto"/>
          </w:tcPr>
          <w:p w14:paraId="58B3C888"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ULe-4-S</w:t>
            </w:r>
          </w:p>
        </w:tc>
        <w:tc>
          <w:tcPr>
            <w:tcW w:w="942" w:type="pct"/>
            <w:shd w:val="clear" w:color="auto" w:fill="auto"/>
          </w:tcPr>
          <w:p w14:paraId="0420F30F"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Interfaccia utente auto-esplicativa</w:t>
            </w:r>
          </w:p>
        </w:tc>
        <w:tc>
          <w:tcPr>
            <w:tcW w:w="2837" w:type="pct"/>
            <w:shd w:val="clear" w:color="auto" w:fill="auto"/>
          </w:tcPr>
          <w:p w14:paraId="7F193E44" w14:textId="77777777" w:rsidR="00962242" w:rsidRPr="00962242" w:rsidRDefault="00962242" w:rsidP="009A7EC9">
            <w:pPr>
              <w:autoSpaceDE w:val="0"/>
              <w:autoSpaceDN w:val="0"/>
              <w:adjustRightInd w:val="0"/>
              <w:rPr>
                <w:rFonts w:ascii="Verdana" w:hAnsi="Verdana"/>
                <w:sz w:val="16"/>
                <w:szCs w:val="16"/>
              </w:rPr>
            </w:pPr>
            <w:r w:rsidRPr="00962242">
              <w:rPr>
                <w:rFonts w:ascii="Verdana" w:hAnsi="Verdana"/>
                <w:sz w:val="16"/>
                <w:szCs w:val="16"/>
              </w:rPr>
              <w:t>Percentuale degli elementi di informazione e dei passi che sono presentati all’utente inesperto in modo che questi possa completare un’attività senza un addestramento preliminare o assistenza esterna.</w:t>
            </w:r>
          </w:p>
        </w:tc>
        <w:tc>
          <w:tcPr>
            <w:tcW w:w="731" w:type="pct"/>
            <w:vMerge/>
            <w:shd w:val="clear" w:color="auto" w:fill="auto"/>
          </w:tcPr>
          <w:p w14:paraId="0676C346" w14:textId="77777777" w:rsidR="00962242" w:rsidRPr="00962242" w:rsidRDefault="00962242" w:rsidP="009A7EC9">
            <w:pPr>
              <w:autoSpaceDE w:val="0"/>
              <w:autoSpaceDN w:val="0"/>
              <w:adjustRightInd w:val="0"/>
              <w:rPr>
                <w:rFonts w:ascii="Verdana" w:hAnsi="Verdana"/>
                <w:sz w:val="16"/>
                <w:szCs w:val="16"/>
              </w:rPr>
            </w:pPr>
          </w:p>
        </w:tc>
      </w:tr>
    </w:tbl>
    <w:p w14:paraId="208DB0FE" w14:textId="77777777" w:rsidR="00BC6C3E" w:rsidRPr="001B65F8" w:rsidRDefault="00BC6C3E" w:rsidP="005B6273">
      <w:pPr>
        <w:tabs>
          <w:tab w:val="num" w:pos="720"/>
        </w:tabs>
        <w:jc w:val="both"/>
        <w:rPr>
          <w:rFonts w:ascii="Verdana" w:hAnsi="Verdana"/>
          <w:i/>
          <w:sz w:val="20"/>
          <w:szCs w:val="20"/>
          <w:u w:val="single"/>
        </w:rPr>
      </w:pPr>
    </w:p>
    <w:p w14:paraId="76CBBF96" w14:textId="77777777" w:rsidR="00962242" w:rsidRDefault="00962242" w:rsidP="001B65F8">
      <w:pPr>
        <w:tabs>
          <w:tab w:val="num" w:pos="720"/>
        </w:tabs>
        <w:jc w:val="both"/>
        <w:rPr>
          <w:rFonts w:ascii="Verdana" w:hAnsi="Verdana"/>
          <w:i/>
          <w:sz w:val="20"/>
          <w:szCs w:val="20"/>
          <w:u w:val="single"/>
        </w:rPr>
      </w:pPr>
      <w:r w:rsidRPr="001B65F8">
        <w:rPr>
          <w:rFonts w:ascii="Verdana" w:hAnsi="Verdana"/>
          <w:i/>
          <w:sz w:val="20"/>
          <w:szCs w:val="20"/>
          <w:u w:val="single"/>
        </w:rPr>
        <w:t>Note</w:t>
      </w:r>
    </w:p>
    <w:p w14:paraId="0181C9FE" w14:textId="77777777" w:rsidR="001B65F8" w:rsidRPr="001B65F8" w:rsidRDefault="001B65F8" w:rsidP="001B65F8">
      <w:pPr>
        <w:tabs>
          <w:tab w:val="num" w:pos="720"/>
        </w:tabs>
        <w:jc w:val="both"/>
        <w:rPr>
          <w:rFonts w:ascii="Verdana" w:hAnsi="Verdana"/>
          <w:i/>
          <w:sz w:val="20"/>
          <w:szCs w:val="20"/>
          <w:u w:val="single"/>
        </w:rPr>
      </w:pPr>
    </w:p>
    <w:p w14:paraId="6B2EC959" w14:textId="77777777" w:rsidR="00962242" w:rsidRPr="001B65F8" w:rsidRDefault="00962242" w:rsidP="001B65F8">
      <w:pPr>
        <w:tabs>
          <w:tab w:val="num" w:pos="720"/>
        </w:tabs>
        <w:jc w:val="both"/>
        <w:rPr>
          <w:rFonts w:ascii="Verdana" w:hAnsi="Verdana"/>
          <w:sz w:val="20"/>
          <w:szCs w:val="20"/>
        </w:rPr>
      </w:pPr>
      <w:r w:rsidRPr="001B65F8">
        <w:rPr>
          <w:rFonts w:ascii="Verdana" w:hAnsi="Verdana"/>
          <w:sz w:val="20"/>
          <w:szCs w:val="20"/>
        </w:rPr>
        <w:t xml:space="preserve">La prima metrica è simile alla UAp-1-G. </w:t>
      </w:r>
    </w:p>
    <w:p w14:paraId="7CEF3E63" w14:textId="77777777" w:rsidR="00962242" w:rsidRPr="001B65F8" w:rsidRDefault="00962242" w:rsidP="001B65F8">
      <w:pPr>
        <w:tabs>
          <w:tab w:val="num" w:pos="720"/>
        </w:tabs>
        <w:jc w:val="both"/>
        <w:rPr>
          <w:rFonts w:ascii="Verdana" w:hAnsi="Verdana"/>
          <w:sz w:val="20"/>
          <w:szCs w:val="20"/>
        </w:rPr>
      </w:pPr>
      <w:r w:rsidRPr="001B65F8">
        <w:rPr>
          <w:rFonts w:ascii="Verdana" w:hAnsi="Verdana"/>
          <w:sz w:val="20"/>
          <w:szCs w:val="20"/>
        </w:rPr>
        <w:t>L’ultima metrica presenta aspetti indefiniti (</w:t>
      </w:r>
      <w:r w:rsidR="000751B0" w:rsidRPr="000751B0">
        <w:rPr>
          <w:rFonts w:ascii="Verdana" w:hAnsi="Verdana"/>
          <w:sz w:val="20"/>
          <w:szCs w:val="20"/>
        </w:rPr>
        <w:t>andrà definito se le attività da completare sono della stessa rilevanza</w:t>
      </w:r>
      <w:r w:rsidRPr="001B65F8">
        <w:rPr>
          <w:rFonts w:ascii="Verdana" w:hAnsi="Verdana"/>
          <w:sz w:val="20"/>
          <w:szCs w:val="20"/>
        </w:rPr>
        <w:t>) nonché un certo grado di soggettività; soprattutto appare dipendere dalle competenze dell’utente.</w:t>
      </w:r>
      <w:r w:rsidR="00850266">
        <w:rPr>
          <w:rFonts w:ascii="Verdana" w:hAnsi="Verdana"/>
          <w:sz w:val="20"/>
          <w:szCs w:val="20"/>
        </w:rPr>
        <w:t xml:space="preserve"> </w:t>
      </w:r>
    </w:p>
    <w:p w14:paraId="0139464B" w14:textId="77777777" w:rsidR="001B65F8" w:rsidRDefault="001B65F8" w:rsidP="001B65F8">
      <w:pPr>
        <w:tabs>
          <w:tab w:val="num" w:pos="720"/>
        </w:tabs>
        <w:jc w:val="both"/>
        <w:rPr>
          <w:rFonts w:ascii="Verdana" w:hAnsi="Verdana"/>
          <w:i/>
          <w:sz w:val="20"/>
          <w:szCs w:val="20"/>
          <w:u w:val="single"/>
        </w:rPr>
      </w:pPr>
    </w:p>
    <w:p w14:paraId="0D4A5522" w14:textId="77777777" w:rsidR="00962242" w:rsidRPr="001B65F8" w:rsidRDefault="00962242" w:rsidP="001B65F8">
      <w:pPr>
        <w:tabs>
          <w:tab w:val="num" w:pos="720"/>
        </w:tabs>
        <w:jc w:val="both"/>
        <w:rPr>
          <w:rFonts w:ascii="Verdana" w:hAnsi="Verdana"/>
          <w:i/>
          <w:sz w:val="20"/>
          <w:szCs w:val="20"/>
          <w:u w:val="single"/>
        </w:rPr>
      </w:pPr>
      <w:r w:rsidRPr="001B65F8">
        <w:rPr>
          <w:rFonts w:ascii="Verdana" w:hAnsi="Verdana"/>
          <w:i/>
          <w:sz w:val="20"/>
          <w:szCs w:val="20"/>
          <w:u w:val="single"/>
        </w:rPr>
        <w:t>Quando è opportuno utilizzare queste metriche?</w:t>
      </w:r>
    </w:p>
    <w:p w14:paraId="77B0C16E" w14:textId="77777777" w:rsidR="001B65F8" w:rsidRDefault="001B65F8" w:rsidP="00962242">
      <w:pPr>
        <w:jc w:val="both"/>
      </w:pPr>
    </w:p>
    <w:p w14:paraId="52F99AA0" w14:textId="77777777" w:rsidR="00962242" w:rsidRPr="001B65F8" w:rsidRDefault="00883048" w:rsidP="001B65F8">
      <w:pPr>
        <w:tabs>
          <w:tab w:val="num" w:pos="720"/>
        </w:tabs>
        <w:jc w:val="both"/>
        <w:rPr>
          <w:rFonts w:ascii="Verdana" w:hAnsi="Verdana"/>
          <w:sz w:val="20"/>
          <w:szCs w:val="20"/>
        </w:rPr>
      </w:pPr>
      <w:r>
        <w:rPr>
          <w:rFonts w:ascii="Verdana" w:hAnsi="Verdana"/>
          <w:sz w:val="20"/>
          <w:szCs w:val="20"/>
        </w:rPr>
        <w:t xml:space="preserve">La metrica ULe-1-G </w:t>
      </w:r>
      <w:r w:rsidR="00962242" w:rsidRPr="001B65F8">
        <w:rPr>
          <w:rFonts w:ascii="Verdana" w:hAnsi="Verdana"/>
          <w:sz w:val="20"/>
          <w:szCs w:val="20"/>
        </w:rPr>
        <w:t xml:space="preserve">può essere usata in alternativa alla UAp-1-G. Le metriche 2 e 3 appaiono semplici e di applicazione immediata. Viceversa, la metrica ULe-4-S appare di uso molto problematico, soprattutto nelle verifiche (probabilmente richiede test multipli su campioni significativi dell’utenza). </w:t>
      </w:r>
    </w:p>
    <w:p w14:paraId="4CADBF85" w14:textId="77777777" w:rsidR="001B65F8" w:rsidRPr="001B65F8" w:rsidRDefault="001B65F8" w:rsidP="001B65F8">
      <w:pPr>
        <w:pStyle w:val="Titolo4"/>
        <w:rPr>
          <w:rFonts w:ascii="Verdana" w:hAnsi="Verdana" w:cs="Arial"/>
          <w:color w:val="000080"/>
          <w:sz w:val="18"/>
          <w:szCs w:val="26"/>
        </w:rPr>
      </w:pPr>
      <w:r w:rsidRPr="001B65F8">
        <w:rPr>
          <w:rFonts w:ascii="Verdana" w:hAnsi="Verdana" w:cs="Arial"/>
          <w:color w:val="000080"/>
          <w:sz w:val="18"/>
          <w:szCs w:val="26"/>
        </w:rPr>
        <w:t>Metriche per “operabilità”</w:t>
      </w:r>
    </w:p>
    <w:p w14:paraId="40993186" w14:textId="77777777" w:rsidR="001B65F8" w:rsidRPr="001B65F8" w:rsidRDefault="001B65F8" w:rsidP="001B65F8">
      <w:pPr>
        <w:tabs>
          <w:tab w:val="num" w:pos="720"/>
        </w:tabs>
        <w:jc w:val="both"/>
        <w:rPr>
          <w:rFonts w:ascii="Verdana" w:hAnsi="Verdana"/>
          <w:sz w:val="20"/>
          <w:szCs w:val="20"/>
        </w:rPr>
      </w:pPr>
      <w:r w:rsidRPr="001B65F8">
        <w:rPr>
          <w:rFonts w:ascii="Verdana" w:hAnsi="Verdana"/>
          <w:sz w:val="20"/>
          <w:szCs w:val="20"/>
        </w:rPr>
        <w:t>Per la terza sottocaratteristica, la ISO 25023 propone 8 metriche, pensate per valutare la facilità con cui un software può essere eseguito e controllato. L’operabilità si può ulteriormente declinare, secondo ISO, in:</w:t>
      </w:r>
    </w:p>
    <w:p w14:paraId="500DC436"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t>idoneità a svolgere l’attività per cui il software è stato scritto;</w:t>
      </w:r>
    </w:p>
    <w:p w14:paraId="3B2D1FFD"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t>auto-descrittività;</w:t>
      </w:r>
    </w:p>
    <w:p w14:paraId="4D30F49E"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t>controllabilità del software;</w:t>
      </w:r>
    </w:p>
    <w:p w14:paraId="6A2524B7"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lastRenderedPageBreak/>
        <w:t>conformità del software alle aspettative dell’utente;</w:t>
      </w:r>
    </w:p>
    <w:p w14:paraId="2DFE8016"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t>tolleranza all’errore;</w:t>
      </w:r>
    </w:p>
    <w:p w14:paraId="17848C49" w14:textId="77777777" w:rsidR="001B65F8" w:rsidRPr="001B65F8" w:rsidRDefault="001B65F8" w:rsidP="001B65F8">
      <w:pPr>
        <w:numPr>
          <w:ilvl w:val="0"/>
          <w:numId w:val="10"/>
        </w:numPr>
        <w:jc w:val="both"/>
        <w:rPr>
          <w:rFonts w:ascii="Verdana" w:hAnsi="Verdana"/>
          <w:sz w:val="20"/>
          <w:szCs w:val="20"/>
        </w:rPr>
      </w:pPr>
      <w:r w:rsidRPr="001B65F8">
        <w:rPr>
          <w:rFonts w:ascii="Verdana" w:hAnsi="Verdana"/>
          <w:sz w:val="20"/>
          <w:szCs w:val="20"/>
        </w:rPr>
        <w:t>idoneità alla personalizzazione.</w:t>
      </w:r>
    </w:p>
    <w:p w14:paraId="53067A26" w14:textId="77777777" w:rsidR="00F26F73" w:rsidRDefault="00F26F73" w:rsidP="005B6273">
      <w:pPr>
        <w:tabs>
          <w:tab w:val="num" w:pos="720"/>
        </w:tabs>
        <w:jc w:val="both"/>
        <w:rPr>
          <w:rFonts w:ascii="Verdana" w:hAnsi="Verdana"/>
          <w:sz w:val="20"/>
          <w:szCs w:val="20"/>
        </w:rPr>
      </w:pPr>
    </w:p>
    <w:p w14:paraId="3A88F566" w14:textId="77777777" w:rsidR="002E0DA5" w:rsidRDefault="002E0DA5" w:rsidP="00981AA6">
      <w:pPr>
        <w:pStyle w:val="Didascalia"/>
      </w:pPr>
      <w:r>
        <w:t xml:space="preserve">Tabella </w:t>
      </w:r>
      <w:r w:rsidR="008F5146">
        <w:fldChar w:fldCharType="begin"/>
      </w:r>
      <w:r w:rsidR="008F5146">
        <w:instrText xml:space="preserve"> S</w:instrText>
      </w:r>
      <w:r w:rsidR="008F5146">
        <w:instrText xml:space="preserve">EQ Tabella \* ARABIC </w:instrText>
      </w:r>
      <w:r w:rsidR="008F5146">
        <w:fldChar w:fldCharType="separate"/>
      </w:r>
      <w:r w:rsidR="006F3381">
        <w:rPr>
          <w:noProof/>
        </w:rPr>
        <w:t>17</w:t>
      </w:r>
      <w:r w:rsidR="008F5146">
        <w:rPr>
          <w:noProof/>
        </w:rPr>
        <w:fldChar w:fldCharType="end"/>
      </w:r>
      <w:r>
        <w:t xml:space="preserve">: </w:t>
      </w:r>
      <w:r w:rsidRPr="00BC6C3E">
        <w:t xml:space="preserve">metriche per </w:t>
      </w:r>
      <w:r w:rsidRPr="002E0DA5">
        <w:t>operabilità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963"/>
        <w:gridCol w:w="5913"/>
        <w:gridCol w:w="1524"/>
      </w:tblGrid>
      <w:tr w:rsidR="002E0DA5" w:rsidRPr="002E0DA5" w14:paraId="42A00BF9" w14:textId="77777777" w:rsidTr="002E0DA5">
        <w:tc>
          <w:tcPr>
            <w:tcW w:w="490" w:type="pct"/>
            <w:shd w:val="clear" w:color="auto" w:fill="auto"/>
          </w:tcPr>
          <w:p w14:paraId="333B0B9E" w14:textId="77777777" w:rsidR="002E0DA5" w:rsidRPr="002E0DA5" w:rsidRDefault="002E0DA5" w:rsidP="009A7EC9">
            <w:pPr>
              <w:autoSpaceDE w:val="0"/>
              <w:autoSpaceDN w:val="0"/>
              <w:adjustRightInd w:val="0"/>
              <w:rPr>
                <w:rFonts w:ascii="Verdana" w:hAnsi="Verdana"/>
                <w:b/>
                <w:sz w:val="16"/>
                <w:szCs w:val="16"/>
              </w:rPr>
            </w:pPr>
            <w:r w:rsidRPr="002E0DA5">
              <w:rPr>
                <w:rFonts w:ascii="Verdana" w:hAnsi="Verdana"/>
                <w:b/>
                <w:sz w:val="16"/>
                <w:szCs w:val="16"/>
              </w:rPr>
              <w:t>ID</w:t>
            </w:r>
          </w:p>
        </w:tc>
        <w:tc>
          <w:tcPr>
            <w:tcW w:w="942" w:type="pct"/>
            <w:shd w:val="clear" w:color="auto" w:fill="auto"/>
          </w:tcPr>
          <w:p w14:paraId="7B3983C3" w14:textId="77777777" w:rsidR="002E0DA5" w:rsidRPr="002E0DA5" w:rsidRDefault="002E0DA5" w:rsidP="009A7EC9">
            <w:pPr>
              <w:autoSpaceDE w:val="0"/>
              <w:autoSpaceDN w:val="0"/>
              <w:adjustRightInd w:val="0"/>
              <w:rPr>
                <w:rFonts w:ascii="Verdana" w:hAnsi="Verdana"/>
                <w:b/>
                <w:sz w:val="16"/>
                <w:szCs w:val="16"/>
              </w:rPr>
            </w:pPr>
            <w:r w:rsidRPr="002E0DA5">
              <w:rPr>
                <w:rFonts w:ascii="Verdana" w:hAnsi="Verdana"/>
                <w:b/>
                <w:sz w:val="16"/>
                <w:szCs w:val="16"/>
              </w:rPr>
              <w:t>Nome</w:t>
            </w:r>
          </w:p>
        </w:tc>
        <w:tc>
          <w:tcPr>
            <w:tcW w:w="2837" w:type="pct"/>
            <w:shd w:val="clear" w:color="auto" w:fill="auto"/>
          </w:tcPr>
          <w:p w14:paraId="6880C819" w14:textId="77777777" w:rsidR="002E0DA5" w:rsidRPr="002E0DA5" w:rsidRDefault="002E0DA5" w:rsidP="009A7EC9">
            <w:pPr>
              <w:autoSpaceDE w:val="0"/>
              <w:autoSpaceDN w:val="0"/>
              <w:adjustRightInd w:val="0"/>
              <w:rPr>
                <w:rFonts w:ascii="Verdana" w:hAnsi="Verdana"/>
                <w:b/>
                <w:sz w:val="16"/>
                <w:szCs w:val="16"/>
              </w:rPr>
            </w:pPr>
            <w:r w:rsidRPr="002E0DA5">
              <w:rPr>
                <w:rFonts w:ascii="Verdana" w:hAnsi="Verdana"/>
                <w:b/>
                <w:sz w:val="16"/>
                <w:szCs w:val="16"/>
              </w:rPr>
              <w:t>Descrizione</w:t>
            </w:r>
          </w:p>
        </w:tc>
        <w:tc>
          <w:tcPr>
            <w:tcW w:w="731" w:type="pct"/>
            <w:shd w:val="clear" w:color="auto" w:fill="auto"/>
          </w:tcPr>
          <w:p w14:paraId="2F895574" w14:textId="77777777" w:rsidR="002E0DA5" w:rsidRPr="002E0DA5" w:rsidRDefault="002E0DA5" w:rsidP="009A7EC9">
            <w:pPr>
              <w:autoSpaceDE w:val="0"/>
              <w:autoSpaceDN w:val="0"/>
              <w:adjustRightInd w:val="0"/>
              <w:rPr>
                <w:rFonts w:ascii="Verdana" w:hAnsi="Verdana"/>
                <w:b/>
                <w:sz w:val="16"/>
                <w:szCs w:val="16"/>
              </w:rPr>
            </w:pPr>
            <w:r w:rsidRPr="002E0DA5">
              <w:rPr>
                <w:rFonts w:ascii="Verdana" w:hAnsi="Verdana"/>
                <w:b/>
                <w:sz w:val="16"/>
                <w:szCs w:val="16"/>
              </w:rPr>
              <w:t>Formula</w:t>
            </w:r>
          </w:p>
        </w:tc>
      </w:tr>
      <w:tr w:rsidR="00BE2A8B" w:rsidRPr="002E0DA5" w14:paraId="5BCBC99D" w14:textId="77777777" w:rsidTr="002E0DA5">
        <w:tc>
          <w:tcPr>
            <w:tcW w:w="490" w:type="pct"/>
            <w:shd w:val="clear" w:color="auto" w:fill="auto"/>
          </w:tcPr>
          <w:p w14:paraId="10F81837" w14:textId="77777777" w:rsidR="00BE2A8B" w:rsidRPr="002E0DA5" w:rsidRDefault="00BE2A8B" w:rsidP="009A7EC9">
            <w:pPr>
              <w:autoSpaceDE w:val="0"/>
              <w:autoSpaceDN w:val="0"/>
              <w:adjustRightInd w:val="0"/>
              <w:rPr>
                <w:rFonts w:ascii="Verdana" w:hAnsi="Verdana"/>
                <w:sz w:val="16"/>
                <w:szCs w:val="16"/>
              </w:rPr>
            </w:pPr>
            <w:r w:rsidRPr="002E0DA5">
              <w:rPr>
                <w:rFonts w:ascii="Verdana" w:hAnsi="Verdana"/>
                <w:sz w:val="16"/>
                <w:szCs w:val="16"/>
              </w:rPr>
              <w:t>UOp-1-G</w:t>
            </w:r>
          </w:p>
        </w:tc>
        <w:tc>
          <w:tcPr>
            <w:tcW w:w="942" w:type="pct"/>
            <w:shd w:val="clear" w:color="auto" w:fill="auto"/>
          </w:tcPr>
          <w:p w14:paraId="18C5B7C5" w14:textId="77777777" w:rsidR="00BE2A8B" w:rsidRPr="002E0DA5" w:rsidRDefault="00BE2A8B" w:rsidP="009A7EC9">
            <w:pPr>
              <w:autoSpaceDE w:val="0"/>
              <w:autoSpaceDN w:val="0"/>
              <w:adjustRightInd w:val="0"/>
              <w:rPr>
                <w:rFonts w:ascii="Verdana" w:hAnsi="Verdana"/>
                <w:sz w:val="16"/>
                <w:szCs w:val="16"/>
              </w:rPr>
            </w:pPr>
            <w:r w:rsidRPr="002E0DA5">
              <w:rPr>
                <w:rFonts w:ascii="Verdana" w:hAnsi="Verdana"/>
                <w:sz w:val="16"/>
                <w:szCs w:val="16"/>
              </w:rPr>
              <w:t>Consistenza di comportamento</w:t>
            </w:r>
          </w:p>
        </w:tc>
        <w:tc>
          <w:tcPr>
            <w:tcW w:w="2837" w:type="pct"/>
            <w:shd w:val="clear" w:color="auto" w:fill="auto"/>
          </w:tcPr>
          <w:p w14:paraId="7427C679" w14:textId="77777777" w:rsidR="00BE2A8B" w:rsidRPr="002E0DA5" w:rsidRDefault="00BE2A8B" w:rsidP="009A7EC9">
            <w:pPr>
              <w:autoSpaceDE w:val="0"/>
              <w:autoSpaceDN w:val="0"/>
              <w:adjustRightInd w:val="0"/>
              <w:rPr>
                <w:rFonts w:ascii="Verdana" w:hAnsi="Verdana"/>
                <w:sz w:val="16"/>
                <w:szCs w:val="16"/>
              </w:rPr>
            </w:pPr>
            <w:r w:rsidRPr="002E0DA5">
              <w:rPr>
                <w:rFonts w:ascii="Verdana" w:hAnsi="Verdana"/>
                <w:sz w:val="16"/>
                <w:szCs w:val="16"/>
              </w:rPr>
              <w:t xml:space="preserve">Misura della consistenza, per comportamento e apparenza, all’interno della singola attività e tra attività simili. </w:t>
            </w:r>
          </w:p>
        </w:tc>
        <w:tc>
          <w:tcPr>
            <w:tcW w:w="731" w:type="pct"/>
            <w:vMerge w:val="restart"/>
            <w:shd w:val="clear" w:color="auto" w:fill="auto"/>
          </w:tcPr>
          <w:p w14:paraId="34F5FBDB"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2E0DA5" w:rsidRPr="002E0DA5" w14:paraId="0B518265" w14:textId="77777777" w:rsidTr="002E0DA5">
        <w:tc>
          <w:tcPr>
            <w:tcW w:w="490" w:type="pct"/>
            <w:shd w:val="clear" w:color="auto" w:fill="auto"/>
          </w:tcPr>
          <w:p w14:paraId="340269B2"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UOp-2-G</w:t>
            </w:r>
          </w:p>
        </w:tc>
        <w:tc>
          <w:tcPr>
            <w:tcW w:w="942" w:type="pct"/>
            <w:shd w:val="clear" w:color="auto" w:fill="auto"/>
          </w:tcPr>
          <w:p w14:paraId="5B9DAD73"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Chiarezza nei messaggi</w:t>
            </w:r>
          </w:p>
        </w:tc>
        <w:tc>
          <w:tcPr>
            <w:tcW w:w="2837" w:type="pct"/>
            <w:shd w:val="clear" w:color="auto" w:fill="auto"/>
          </w:tcPr>
          <w:p w14:paraId="4B14022C"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dei messaggi che possono essere compresi facilmente.</w:t>
            </w:r>
          </w:p>
        </w:tc>
        <w:tc>
          <w:tcPr>
            <w:tcW w:w="731" w:type="pct"/>
            <w:vMerge/>
            <w:shd w:val="clear" w:color="auto" w:fill="auto"/>
          </w:tcPr>
          <w:p w14:paraId="59A43351"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4D30CF4C" w14:textId="77777777" w:rsidTr="002E0DA5">
        <w:tc>
          <w:tcPr>
            <w:tcW w:w="490" w:type="pct"/>
            <w:shd w:val="clear" w:color="auto" w:fill="auto"/>
          </w:tcPr>
          <w:p w14:paraId="5104199B"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UOp-3-S</w:t>
            </w:r>
          </w:p>
        </w:tc>
        <w:tc>
          <w:tcPr>
            <w:tcW w:w="942" w:type="pct"/>
            <w:shd w:val="clear" w:color="auto" w:fill="auto"/>
          </w:tcPr>
          <w:p w14:paraId="25574300"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Personalizzabilità funzionale</w:t>
            </w:r>
          </w:p>
        </w:tc>
        <w:tc>
          <w:tcPr>
            <w:tcW w:w="2837" w:type="pct"/>
            <w:shd w:val="clear" w:color="auto" w:fill="auto"/>
          </w:tcPr>
          <w:p w14:paraId="1FB21BDD"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di funzioni e procedure che possono essere personalizzate dall’utente.</w:t>
            </w:r>
          </w:p>
        </w:tc>
        <w:tc>
          <w:tcPr>
            <w:tcW w:w="731" w:type="pct"/>
            <w:vMerge/>
            <w:shd w:val="clear" w:color="auto" w:fill="auto"/>
          </w:tcPr>
          <w:p w14:paraId="0EE39DFE"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31FB6593" w14:textId="77777777" w:rsidTr="002E0DA5">
        <w:tc>
          <w:tcPr>
            <w:tcW w:w="490" w:type="pct"/>
            <w:shd w:val="clear" w:color="auto" w:fill="auto"/>
          </w:tcPr>
          <w:p w14:paraId="648D6F06"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UOp-4-S</w:t>
            </w:r>
          </w:p>
        </w:tc>
        <w:tc>
          <w:tcPr>
            <w:tcW w:w="942" w:type="pct"/>
            <w:shd w:val="clear" w:color="auto" w:fill="auto"/>
          </w:tcPr>
          <w:p w14:paraId="20E91FE9"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Personalizzabilità dell’interfaccia utente</w:t>
            </w:r>
          </w:p>
        </w:tc>
        <w:tc>
          <w:tcPr>
            <w:tcW w:w="2837" w:type="pct"/>
            <w:shd w:val="clear" w:color="auto" w:fill="auto"/>
          </w:tcPr>
          <w:p w14:paraId="2A79E23F"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degli elementi dell’interfaccia utente che possono essere personalizzati nell’aspetto.</w:t>
            </w:r>
          </w:p>
        </w:tc>
        <w:tc>
          <w:tcPr>
            <w:tcW w:w="731" w:type="pct"/>
            <w:vMerge/>
            <w:shd w:val="clear" w:color="auto" w:fill="auto"/>
          </w:tcPr>
          <w:p w14:paraId="20E951FF"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5ED357CB" w14:textId="77777777" w:rsidTr="002E0DA5">
        <w:tc>
          <w:tcPr>
            <w:tcW w:w="490" w:type="pct"/>
            <w:shd w:val="clear" w:color="auto" w:fill="auto"/>
          </w:tcPr>
          <w:p w14:paraId="14748C40"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UOp-5-S</w:t>
            </w:r>
          </w:p>
        </w:tc>
        <w:tc>
          <w:tcPr>
            <w:tcW w:w="942" w:type="pct"/>
            <w:shd w:val="clear" w:color="auto" w:fill="auto"/>
          </w:tcPr>
          <w:p w14:paraId="5635308A"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Capacità di monitoraggio</w:t>
            </w:r>
          </w:p>
        </w:tc>
        <w:tc>
          <w:tcPr>
            <w:tcW w:w="2837" w:type="pct"/>
            <w:shd w:val="clear" w:color="auto" w:fill="auto"/>
          </w:tcPr>
          <w:p w14:paraId="51940E4D"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degli stati di una funzione che possono essere monitorati durante l’esecuzione.</w:t>
            </w:r>
          </w:p>
        </w:tc>
        <w:tc>
          <w:tcPr>
            <w:tcW w:w="731" w:type="pct"/>
            <w:vMerge/>
            <w:shd w:val="clear" w:color="auto" w:fill="auto"/>
          </w:tcPr>
          <w:p w14:paraId="37F57697"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609F10CE" w14:textId="77777777" w:rsidTr="002E0DA5">
        <w:tc>
          <w:tcPr>
            <w:tcW w:w="490" w:type="pct"/>
            <w:shd w:val="clear" w:color="auto" w:fill="auto"/>
          </w:tcPr>
          <w:p w14:paraId="6CDBF7E3"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UOp-6-S</w:t>
            </w:r>
          </w:p>
        </w:tc>
        <w:tc>
          <w:tcPr>
            <w:tcW w:w="942" w:type="pct"/>
            <w:shd w:val="clear" w:color="auto" w:fill="auto"/>
          </w:tcPr>
          <w:p w14:paraId="4DC1A3F1"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Opzione “undo”</w:t>
            </w:r>
          </w:p>
        </w:tc>
        <w:tc>
          <w:tcPr>
            <w:tcW w:w="2837" w:type="pct"/>
            <w:shd w:val="clear" w:color="auto" w:fill="auto"/>
          </w:tcPr>
          <w:p w14:paraId="18BB44B9"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di attività che dispongono di opzione di conferma o di “undo”.</w:t>
            </w:r>
          </w:p>
        </w:tc>
        <w:tc>
          <w:tcPr>
            <w:tcW w:w="731" w:type="pct"/>
            <w:vMerge/>
            <w:shd w:val="clear" w:color="auto" w:fill="auto"/>
          </w:tcPr>
          <w:p w14:paraId="63481D76"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3ADB22C5" w14:textId="77777777" w:rsidTr="002E0DA5">
        <w:tc>
          <w:tcPr>
            <w:tcW w:w="490" w:type="pct"/>
            <w:shd w:val="clear" w:color="auto" w:fill="auto"/>
          </w:tcPr>
          <w:p w14:paraId="51549FFA"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UOp-7-S</w:t>
            </w:r>
          </w:p>
        </w:tc>
        <w:tc>
          <w:tcPr>
            <w:tcW w:w="942" w:type="pct"/>
            <w:shd w:val="clear" w:color="auto" w:fill="auto"/>
          </w:tcPr>
          <w:p w14:paraId="368A1E4D"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Abilità di capire la terminologia</w:t>
            </w:r>
          </w:p>
        </w:tc>
        <w:tc>
          <w:tcPr>
            <w:tcW w:w="2837" w:type="pct"/>
            <w:shd w:val="clear" w:color="auto" w:fill="auto"/>
          </w:tcPr>
          <w:p w14:paraId="6BB939B3"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della terminologia usata nell’interfaccia utente che è familiare all’utente stesso.</w:t>
            </w:r>
          </w:p>
        </w:tc>
        <w:tc>
          <w:tcPr>
            <w:tcW w:w="731" w:type="pct"/>
            <w:vMerge/>
            <w:shd w:val="clear" w:color="auto" w:fill="auto"/>
          </w:tcPr>
          <w:p w14:paraId="3BE77E0A" w14:textId="77777777" w:rsidR="002E0DA5" w:rsidRPr="002E0DA5" w:rsidRDefault="002E0DA5" w:rsidP="009A7EC9">
            <w:pPr>
              <w:autoSpaceDE w:val="0"/>
              <w:autoSpaceDN w:val="0"/>
              <w:adjustRightInd w:val="0"/>
              <w:rPr>
                <w:rFonts w:ascii="Verdana" w:hAnsi="Verdana"/>
                <w:sz w:val="16"/>
                <w:szCs w:val="16"/>
              </w:rPr>
            </w:pPr>
          </w:p>
        </w:tc>
      </w:tr>
      <w:tr w:rsidR="002E0DA5" w:rsidRPr="002E0DA5" w14:paraId="542673E8" w14:textId="77777777" w:rsidTr="002E0DA5">
        <w:tc>
          <w:tcPr>
            <w:tcW w:w="490" w:type="pct"/>
            <w:shd w:val="clear" w:color="auto" w:fill="auto"/>
          </w:tcPr>
          <w:p w14:paraId="03D1B0F1"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UOp-8-S</w:t>
            </w:r>
          </w:p>
        </w:tc>
        <w:tc>
          <w:tcPr>
            <w:tcW w:w="942" w:type="pct"/>
            <w:shd w:val="clear" w:color="auto" w:fill="auto"/>
          </w:tcPr>
          <w:p w14:paraId="1E7DCB12"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Consistenza dell’aspetto</w:t>
            </w:r>
          </w:p>
        </w:tc>
        <w:tc>
          <w:tcPr>
            <w:tcW w:w="2837" w:type="pct"/>
            <w:shd w:val="clear" w:color="auto" w:fill="auto"/>
          </w:tcPr>
          <w:p w14:paraId="5AE429E2" w14:textId="77777777" w:rsidR="002E0DA5" w:rsidRPr="002E0DA5" w:rsidRDefault="002E0DA5" w:rsidP="009A7EC9">
            <w:pPr>
              <w:autoSpaceDE w:val="0"/>
              <w:autoSpaceDN w:val="0"/>
              <w:adjustRightInd w:val="0"/>
              <w:rPr>
                <w:rFonts w:ascii="Verdana" w:hAnsi="Verdana"/>
                <w:sz w:val="16"/>
                <w:szCs w:val="16"/>
              </w:rPr>
            </w:pPr>
            <w:r w:rsidRPr="002E0DA5">
              <w:rPr>
                <w:rFonts w:ascii="Verdana" w:hAnsi="Verdana"/>
                <w:sz w:val="16"/>
                <w:szCs w:val="16"/>
              </w:rPr>
              <w:t>Percentuale degli elementi dell’interfaccia utente che ha aspetto simile. Esempio: tasto “OK” posizionato nello stesso posto in tutte le schermate.</w:t>
            </w:r>
          </w:p>
        </w:tc>
        <w:tc>
          <w:tcPr>
            <w:tcW w:w="731" w:type="pct"/>
            <w:vMerge/>
            <w:shd w:val="clear" w:color="auto" w:fill="auto"/>
          </w:tcPr>
          <w:p w14:paraId="7E27B3B7" w14:textId="77777777" w:rsidR="002E0DA5" w:rsidRPr="002E0DA5" w:rsidRDefault="002E0DA5" w:rsidP="009A7EC9">
            <w:pPr>
              <w:autoSpaceDE w:val="0"/>
              <w:autoSpaceDN w:val="0"/>
              <w:adjustRightInd w:val="0"/>
              <w:rPr>
                <w:rFonts w:ascii="Verdana" w:hAnsi="Verdana"/>
                <w:sz w:val="16"/>
                <w:szCs w:val="16"/>
              </w:rPr>
            </w:pPr>
          </w:p>
        </w:tc>
      </w:tr>
    </w:tbl>
    <w:p w14:paraId="62397202" w14:textId="77777777" w:rsidR="002E0DA5" w:rsidRDefault="002E0DA5" w:rsidP="002E0DA5">
      <w:pPr>
        <w:tabs>
          <w:tab w:val="num" w:pos="720"/>
        </w:tabs>
        <w:jc w:val="both"/>
        <w:rPr>
          <w:rFonts w:ascii="Verdana" w:hAnsi="Verdana"/>
          <w:i/>
          <w:sz w:val="20"/>
          <w:szCs w:val="20"/>
          <w:u w:val="single"/>
        </w:rPr>
      </w:pPr>
    </w:p>
    <w:p w14:paraId="50D791B0" w14:textId="77777777" w:rsidR="002E0DA5" w:rsidRDefault="002E0DA5" w:rsidP="002E0DA5">
      <w:pPr>
        <w:tabs>
          <w:tab w:val="num" w:pos="720"/>
        </w:tabs>
        <w:jc w:val="both"/>
        <w:rPr>
          <w:rFonts w:ascii="Verdana" w:hAnsi="Verdana"/>
          <w:i/>
          <w:sz w:val="20"/>
          <w:szCs w:val="20"/>
          <w:u w:val="single"/>
        </w:rPr>
      </w:pPr>
      <w:r w:rsidRPr="002E0DA5">
        <w:rPr>
          <w:rFonts w:ascii="Verdana" w:hAnsi="Verdana"/>
          <w:i/>
          <w:sz w:val="20"/>
          <w:szCs w:val="20"/>
          <w:u w:val="single"/>
        </w:rPr>
        <w:t>Note</w:t>
      </w:r>
    </w:p>
    <w:p w14:paraId="78FCFA68" w14:textId="77777777" w:rsidR="002E0DA5" w:rsidRPr="002E0DA5" w:rsidRDefault="002E0DA5" w:rsidP="002E0DA5">
      <w:pPr>
        <w:tabs>
          <w:tab w:val="num" w:pos="720"/>
        </w:tabs>
        <w:jc w:val="both"/>
        <w:rPr>
          <w:rFonts w:ascii="Verdana" w:hAnsi="Verdana"/>
          <w:i/>
          <w:sz w:val="20"/>
          <w:szCs w:val="20"/>
          <w:u w:val="single"/>
        </w:rPr>
      </w:pPr>
    </w:p>
    <w:p w14:paraId="1C1F5015" w14:textId="77777777" w:rsidR="002E0DA5" w:rsidRDefault="002E0DA5" w:rsidP="002E0DA5">
      <w:pPr>
        <w:tabs>
          <w:tab w:val="num" w:pos="720"/>
        </w:tabs>
        <w:jc w:val="both"/>
        <w:rPr>
          <w:rFonts w:ascii="Verdana" w:hAnsi="Verdana"/>
          <w:sz w:val="20"/>
          <w:szCs w:val="20"/>
        </w:rPr>
      </w:pPr>
      <w:r w:rsidRPr="002E0DA5">
        <w:rPr>
          <w:rFonts w:ascii="Verdana" w:hAnsi="Verdana"/>
          <w:sz w:val="20"/>
          <w:szCs w:val="20"/>
        </w:rPr>
        <w:t>Le metriche 1 e 8 sembrano simili: la prima però si riferisce al comportamento dell’applicazione nello svolgimento di un’attività, mentre l’ultima al solo aspetto degli elementi dell’interfaccia utente. Si sottolinea che il concetto di “consistenza” è qui inteso come uniformità e coerenza. Ad esempio l’applicazione consente che due azioni vengano svolte tramite comandi di menù posizionati in modo simile e presentano i risultati nello stesso modo, allora si può parlare di consistenza di comportamento dell’applicazione. Viceversa, se tutte le schermate dell’applicazione hanno i medesimi colori e font, si parla di consistenza dell’aspetto.</w:t>
      </w:r>
      <w:r w:rsidR="000C22AB">
        <w:rPr>
          <w:rFonts w:ascii="Verdana" w:hAnsi="Verdana"/>
          <w:sz w:val="20"/>
          <w:szCs w:val="20"/>
        </w:rPr>
        <w:t xml:space="preserve"> </w:t>
      </w:r>
      <w:r w:rsidRPr="002E0DA5">
        <w:rPr>
          <w:rFonts w:ascii="Verdana" w:hAnsi="Verdana"/>
          <w:sz w:val="20"/>
          <w:szCs w:val="20"/>
        </w:rPr>
        <w:t>Stesso discorso vale per le metriche 3 (personalizzazione delle funzioni) e 4 (personalizzazione delle interfacce).</w:t>
      </w:r>
    </w:p>
    <w:p w14:paraId="78500978" w14:textId="77777777" w:rsidR="000C22AB" w:rsidRPr="002E0DA5" w:rsidRDefault="000C22AB" w:rsidP="002E0DA5">
      <w:pPr>
        <w:tabs>
          <w:tab w:val="num" w:pos="720"/>
        </w:tabs>
        <w:jc w:val="both"/>
        <w:rPr>
          <w:rFonts w:ascii="Verdana" w:hAnsi="Verdana"/>
          <w:sz w:val="20"/>
          <w:szCs w:val="20"/>
        </w:rPr>
      </w:pPr>
    </w:p>
    <w:p w14:paraId="31884A9D" w14:textId="77777777" w:rsidR="002E0DA5" w:rsidRPr="000C22AB" w:rsidRDefault="002E0DA5" w:rsidP="000C22AB">
      <w:pPr>
        <w:tabs>
          <w:tab w:val="num" w:pos="720"/>
        </w:tabs>
        <w:jc w:val="both"/>
        <w:rPr>
          <w:rFonts w:ascii="Verdana" w:hAnsi="Verdana"/>
          <w:sz w:val="20"/>
          <w:szCs w:val="20"/>
        </w:rPr>
      </w:pPr>
      <w:r w:rsidRPr="000C22AB">
        <w:rPr>
          <w:rFonts w:ascii="Verdana" w:hAnsi="Verdana"/>
          <w:sz w:val="20"/>
          <w:szCs w:val="20"/>
        </w:rPr>
        <w:t>La metrica 5 ha una definizione poco chiara. Probabilmente si riferisce alla capacità di un’applicazione di mostrare lo stato in cui si trova, ad esempio visualizzando una clessidra quando è in elaborazione, oppure una barra di completamento per le attività che richiedono un certo tempo di completamento.</w:t>
      </w:r>
    </w:p>
    <w:p w14:paraId="54A332FD" w14:textId="77777777" w:rsidR="00BC6C3E" w:rsidRDefault="00BC6C3E" w:rsidP="005B6273">
      <w:pPr>
        <w:tabs>
          <w:tab w:val="num" w:pos="720"/>
        </w:tabs>
        <w:jc w:val="both"/>
        <w:rPr>
          <w:rFonts w:ascii="Verdana" w:hAnsi="Verdana"/>
          <w:sz w:val="20"/>
          <w:szCs w:val="20"/>
        </w:rPr>
      </w:pPr>
    </w:p>
    <w:p w14:paraId="13E7F878" w14:textId="77777777" w:rsidR="000C22AB" w:rsidRDefault="000C22AB" w:rsidP="00ED71B6">
      <w:pPr>
        <w:tabs>
          <w:tab w:val="num" w:pos="720"/>
        </w:tabs>
        <w:jc w:val="both"/>
        <w:rPr>
          <w:rFonts w:ascii="Verdana" w:hAnsi="Verdana"/>
          <w:i/>
          <w:sz w:val="20"/>
          <w:szCs w:val="20"/>
          <w:u w:val="single"/>
        </w:rPr>
      </w:pPr>
      <w:r w:rsidRPr="00ED71B6">
        <w:rPr>
          <w:rFonts w:ascii="Verdana" w:hAnsi="Verdana"/>
          <w:i/>
          <w:sz w:val="20"/>
          <w:szCs w:val="20"/>
          <w:u w:val="single"/>
        </w:rPr>
        <w:t>Quando è opportuno utilizzare queste metriche?</w:t>
      </w:r>
    </w:p>
    <w:p w14:paraId="4533BDEE" w14:textId="77777777" w:rsidR="00ED71B6" w:rsidRPr="00ED71B6" w:rsidRDefault="00ED71B6" w:rsidP="00ED71B6">
      <w:pPr>
        <w:tabs>
          <w:tab w:val="num" w:pos="720"/>
        </w:tabs>
        <w:jc w:val="both"/>
        <w:rPr>
          <w:rFonts w:ascii="Verdana" w:hAnsi="Verdana"/>
          <w:i/>
          <w:sz w:val="20"/>
          <w:szCs w:val="20"/>
          <w:u w:val="single"/>
        </w:rPr>
      </w:pPr>
    </w:p>
    <w:p w14:paraId="6D0A1EFC" w14:textId="77777777" w:rsidR="000C22AB" w:rsidRDefault="000C22AB" w:rsidP="00ED71B6">
      <w:pPr>
        <w:tabs>
          <w:tab w:val="num" w:pos="720"/>
        </w:tabs>
        <w:jc w:val="both"/>
        <w:rPr>
          <w:rFonts w:ascii="Verdana" w:hAnsi="Verdana"/>
          <w:sz w:val="20"/>
          <w:szCs w:val="20"/>
        </w:rPr>
      </w:pPr>
      <w:r w:rsidRPr="00ED71B6">
        <w:rPr>
          <w:rFonts w:ascii="Verdana" w:hAnsi="Verdana"/>
          <w:sz w:val="20"/>
          <w:szCs w:val="20"/>
        </w:rPr>
        <w:t xml:space="preserve">Le metriche di tabella </w:t>
      </w:r>
      <w:r w:rsidR="00ED71B6">
        <w:rPr>
          <w:rFonts w:ascii="Verdana" w:hAnsi="Verdana"/>
          <w:sz w:val="20"/>
          <w:szCs w:val="20"/>
        </w:rPr>
        <w:t>17</w:t>
      </w:r>
      <w:r w:rsidRPr="00ED71B6">
        <w:rPr>
          <w:rFonts w:ascii="Verdana" w:hAnsi="Verdana"/>
          <w:sz w:val="20"/>
          <w:szCs w:val="20"/>
        </w:rPr>
        <w:t xml:space="preserve"> presentano elementi di soggettività, ad esempio ove si parla di consistenza e di chiarezza. </w:t>
      </w:r>
    </w:p>
    <w:p w14:paraId="3853AD59" w14:textId="77777777" w:rsidR="00ED71B6" w:rsidRPr="00ED71B6" w:rsidRDefault="00ED71B6" w:rsidP="00ED71B6">
      <w:pPr>
        <w:tabs>
          <w:tab w:val="num" w:pos="720"/>
        </w:tabs>
        <w:jc w:val="both"/>
        <w:rPr>
          <w:rFonts w:ascii="Verdana" w:hAnsi="Verdana"/>
          <w:sz w:val="20"/>
          <w:szCs w:val="20"/>
        </w:rPr>
      </w:pPr>
    </w:p>
    <w:p w14:paraId="7D2DF649" w14:textId="77777777" w:rsidR="000C22AB" w:rsidRDefault="000C22AB" w:rsidP="00ED71B6">
      <w:pPr>
        <w:tabs>
          <w:tab w:val="num" w:pos="720"/>
        </w:tabs>
        <w:jc w:val="both"/>
        <w:rPr>
          <w:rFonts w:ascii="Verdana" w:hAnsi="Verdana"/>
          <w:sz w:val="20"/>
          <w:szCs w:val="20"/>
        </w:rPr>
      </w:pPr>
      <w:r w:rsidRPr="00ED71B6">
        <w:rPr>
          <w:rFonts w:ascii="Verdana" w:hAnsi="Verdana"/>
          <w:sz w:val="20"/>
          <w:szCs w:val="20"/>
        </w:rPr>
        <w:t>Si ritiene pertanto che un uso di queste metriche vada calibrato, dettagliando la definizione e minimizzando, anche con l’uso di declaratorie e regole (es. definendo per tutti gli elementi dell’interfaccia utente un modello da rispettare), gli aspetti soggettivi di cui sopra.</w:t>
      </w:r>
    </w:p>
    <w:p w14:paraId="674E4F3F" w14:textId="77777777" w:rsidR="00ED71B6" w:rsidRPr="00ED71B6" w:rsidRDefault="00ED71B6" w:rsidP="00ED71B6">
      <w:pPr>
        <w:tabs>
          <w:tab w:val="num" w:pos="720"/>
        </w:tabs>
        <w:jc w:val="both"/>
        <w:rPr>
          <w:rFonts w:ascii="Verdana" w:hAnsi="Verdana"/>
          <w:sz w:val="20"/>
          <w:szCs w:val="20"/>
        </w:rPr>
      </w:pPr>
    </w:p>
    <w:p w14:paraId="42430020" w14:textId="77777777" w:rsidR="000C22AB" w:rsidRDefault="000C22AB" w:rsidP="00ED71B6">
      <w:pPr>
        <w:tabs>
          <w:tab w:val="num" w:pos="720"/>
        </w:tabs>
        <w:jc w:val="both"/>
        <w:rPr>
          <w:rFonts w:ascii="Verdana" w:hAnsi="Verdana"/>
          <w:sz w:val="20"/>
          <w:szCs w:val="20"/>
        </w:rPr>
      </w:pPr>
      <w:r w:rsidRPr="00ED71B6">
        <w:rPr>
          <w:rFonts w:ascii="Verdana" w:hAnsi="Verdana"/>
          <w:sz w:val="20"/>
          <w:szCs w:val="20"/>
        </w:rPr>
        <w:t xml:space="preserve">La metrica per cui la problematica evidenziata risulta più critica è la UOp-7-S. Si ritiene che l’uso di questa metrica debba limitarsi ai casi in cui l’utenza dell’applicazione sia perfettamente conosciuta e sia pertanto possibile definire una terminologia, o meglio un lessico, da rispettare. Attenzione: non si tratta di definire un dominio semantico unico per l’applicazione; questo semmai garantisce la consistenza di comportamento (metrica 1) nel senso che tutti i messaggi generati dall’applicazione usano gli stessi termini. Viceversa, la UOp-7-S misura quanti dei termini usati dall’applicazione siano </w:t>
      </w:r>
      <w:r w:rsidRPr="00ED71B6">
        <w:rPr>
          <w:rFonts w:ascii="Verdana" w:hAnsi="Verdana"/>
          <w:sz w:val="20"/>
          <w:szCs w:val="20"/>
          <w:u w:val="single"/>
        </w:rPr>
        <w:t>comprensibili per l’utente</w:t>
      </w:r>
      <w:r w:rsidRPr="00ED71B6">
        <w:rPr>
          <w:rFonts w:ascii="Verdana" w:hAnsi="Verdana"/>
          <w:sz w:val="20"/>
          <w:szCs w:val="20"/>
        </w:rPr>
        <w:t>, il che comporta che sia stato condotto uno studio dell’utenza e sia stata rilevata la sua terminologia.</w:t>
      </w:r>
    </w:p>
    <w:p w14:paraId="1F68961B" w14:textId="77777777" w:rsidR="00ED71B6" w:rsidRPr="00ED71B6" w:rsidRDefault="00ED71B6" w:rsidP="00ED71B6">
      <w:pPr>
        <w:tabs>
          <w:tab w:val="num" w:pos="720"/>
        </w:tabs>
        <w:jc w:val="both"/>
        <w:rPr>
          <w:rFonts w:ascii="Verdana" w:hAnsi="Verdana"/>
          <w:sz w:val="20"/>
          <w:szCs w:val="20"/>
        </w:rPr>
      </w:pPr>
    </w:p>
    <w:p w14:paraId="0A53526B" w14:textId="77777777" w:rsidR="000C22AB" w:rsidRPr="00ED71B6" w:rsidRDefault="000C22AB" w:rsidP="00ED71B6">
      <w:pPr>
        <w:tabs>
          <w:tab w:val="num" w:pos="720"/>
        </w:tabs>
        <w:jc w:val="both"/>
        <w:rPr>
          <w:rFonts w:ascii="Verdana" w:hAnsi="Verdana"/>
          <w:sz w:val="20"/>
          <w:szCs w:val="20"/>
        </w:rPr>
      </w:pPr>
      <w:r w:rsidRPr="00ED71B6">
        <w:rPr>
          <w:rFonts w:ascii="Verdana" w:hAnsi="Verdana"/>
          <w:sz w:val="20"/>
          <w:szCs w:val="20"/>
        </w:rPr>
        <w:t xml:space="preserve">Per quanto riguarda le metriche UOp-3-S e UOp-4-S, sembra opportuno ricordare che si sta parlando di personalizzazioni da parte dell’utente finale (ad esempio la possibilità di modificare le </w:t>
      </w:r>
      <w:r w:rsidRPr="00ED71B6">
        <w:rPr>
          <w:rFonts w:ascii="Verdana" w:hAnsi="Verdana"/>
          <w:sz w:val="20"/>
          <w:szCs w:val="20"/>
        </w:rPr>
        <w:lastRenderedPageBreak/>
        <w:t xml:space="preserve">voci di menù, offerta normalmente dai programmi di </w:t>
      </w:r>
      <w:r w:rsidRPr="00ED71B6">
        <w:rPr>
          <w:rFonts w:ascii="Verdana" w:hAnsi="Verdana"/>
          <w:i/>
          <w:sz w:val="20"/>
          <w:szCs w:val="20"/>
        </w:rPr>
        <w:t>office automation</w:t>
      </w:r>
      <w:r w:rsidRPr="00ED71B6">
        <w:rPr>
          <w:rFonts w:ascii="Verdana" w:hAnsi="Verdana"/>
          <w:sz w:val="20"/>
          <w:szCs w:val="20"/>
        </w:rPr>
        <w:t xml:space="preserve">), non della personalizzazione di un applicativo generico prima di metterlo in produzione (in quest’ultimo caso si tratta di misurare </w:t>
      </w:r>
      <w:r w:rsidR="00D761F1" w:rsidRPr="00D761F1">
        <w:rPr>
          <w:rFonts w:ascii="Verdana" w:hAnsi="Verdana"/>
          <w:sz w:val="20"/>
          <w:szCs w:val="20"/>
        </w:rPr>
        <w:t>l’idoneità funzionale</w:t>
      </w:r>
      <w:r w:rsidR="00D761F1">
        <w:rPr>
          <w:rFonts w:ascii="Verdana" w:hAnsi="Verdana"/>
          <w:sz w:val="20"/>
          <w:szCs w:val="20"/>
        </w:rPr>
        <w:t xml:space="preserve"> e</w:t>
      </w:r>
      <w:r w:rsidR="00D761F1" w:rsidRPr="00D761F1">
        <w:rPr>
          <w:rFonts w:ascii="Verdana" w:hAnsi="Verdana"/>
          <w:sz w:val="20"/>
          <w:szCs w:val="20"/>
        </w:rPr>
        <w:t xml:space="preserve"> </w:t>
      </w:r>
      <w:r w:rsidRPr="00ED71B6">
        <w:rPr>
          <w:rFonts w:ascii="Verdana" w:hAnsi="Verdana"/>
          <w:sz w:val="20"/>
          <w:szCs w:val="20"/>
        </w:rPr>
        <w:t>la manutenibilità, non l’usabilità).</w:t>
      </w:r>
    </w:p>
    <w:p w14:paraId="398D86B9" w14:textId="77777777" w:rsidR="004C6399" w:rsidRPr="004C6399" w:rsidRDefault="004C6399" w:rsidP="004C6399">
      <w:pPr>
        <w:pStyle w:val="Titolo4"/>
        <w:rPr>
          <w:rFonts w:ascii="Verdana" w:hAnsi="Verdana" w:cs="Arial"/>
          <w:color w:val="000080"/>
          <w:sz w:val="18"/>
          <w:szCs w:val="26"/>
        </w:rPr>
      </w:pPr>
      <w:r w:rsidRPr="004C6399">
        <w:rPr>
          <w:rFonts w:ascii="Verdana" w:hAnsi="Verdana" w:cs="Arial"/>
          <w:color w:val="000080"/>
          <w:sz w:val="18"/>
          <w:szCs w:val="26"/>
        </w:rPr>
        <w:t>Metriche per “protezione da errore utente”</w:t>
      </w:r>
    </w:p>
    <w:p w14:paraId="0576355C" w14:textId="77777777" w:rsidR="004C6399" w:rsidRPr="004C6399" w:rsidRDefault="004C6399" w:rsidP="004C6399">
      <w:pPr>
        <w:tabs>
          <w:tab w:val="num" w:pos="720"/>
        </w:tabs>
        <w:jc w:val="both"/>
        <w:rPr>
          <w:rFonts w:ascii="Verdana" w:hAnsi="Verdana"/>
          <w:sz w:val="20"/>
          <w:szCs w:val="20"/>
        </w:rPr>
      </w:pPr>
      <w:r w:rsidRPr="004C6399">
        <w:rPr>
          <w:rFonts w:ascii="Verdana" w:hAnsi="Verdana"/>
          <w:sz w:val="20"/>
          <w:szCs w:val="20"/>
        </w:rPr>
        <w:t xml:space="preserve">Per questa sottocaratteristica, la ISO 25023 propone 3 metriche, pensate per verificare il grado con cui un’applicazione protegge </w:t>
      </w:r>
      <w:r>
        <w:rPr>
          <w:rFonts w:ascii="Verdana" w:hAnsi="Verdana"/>
          <w:sz w:val="20"/>
          <w:szCs w:val="20"/>
        </w:rPr>
        <w:t xml:space="preserve">se stessa </w:t>
      </w:r>
      <w:r w:rsidRPr="004C6399">
        <w:rPr>
          <w:rFonts w:ascii="Verdana" w:hAnsi="Verdana"/>
          <w:sz w:val="20"/>
          <w:szCs w:val="20"/>
        </w:rPr>
        <w:t>dagli errori commessi dagli utenti finali durante l’esecuzione.</w:t>
      </w:r>
    </w:p>
    <w:p w14:paraId="22E9CF35" w14:textId="77777777" w:rsidR="004C6399" w:rsidRDefault="004C6399" w:rsidP="005B6273">
      <w:pPr>
        <w:tabs>
          <w:tab w:val="num" w:pos="720"/>
        </w:tabs>
        <w:jc w:val="both"/>
        <w:rPr>
          <w:rFonts w:ascii="Verdana" w:hAnsi="Verdana"/>
          <w:sz w:val="20"/>
          <w:szCs w:val="20"/>
        </w:rPr>
      </w:pPr>
    </w:p>
    <w:p w14:paraId="7EBEF459" w14:textId="77777777" w:rsidR="004C6399" w:rsidRDefault="004C6399"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18</w:t>
      </w:r>
      <w:r w:rsidR="008F5146">
        <w:rPr>
          <w:noProof/>
        </w:rPr>
        <w:fldChar w:fldCharType="end"/>
      </w:r>
      <w:r>
        <w:t xml:space="preserve">: </w:t>
      </w:r>
      <w:r w:rsidRPr="00BC6C3E">
        <w:t xml:space="preserve">metriche per </w:t>
      </w:r>
      <w:r w:rsidRPr="004C6399">
        <w:t>protezione da errore utente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1963"/>
        <w:gridCol w:w="5771"/>
        <w:gridCol w:w="1665"/>
      </w:tblGrid>
      <w:tr w:rsidR="004C6399" w:rsidRPr="004C6399" w14:paraId="6D6F4146" w14:textId="77777777" w:rsidTr="004C6399">
        <w:tc>
          <w:tcPr>
            <w:tcW w:w="490" w:type="pct"/>
            <w:shd w:val="clear" w:color="auto" w:fill="auto"/>
          </w:tcPr>
          <w:p w14:paraId="7EB10133" w14:textId="77777777" w:rsidR="004C6399" w:rsidRPr="004C6399" w:rsidRDefault="004C6399" w:rsidP="009A7EC9">
            <w:pPr>
              <w:autoSpaceDE w:val="0"/>
              <w:autoSpaceDN w:val="0"/>
              <w:adjustRightInd w:val="0"/>
              <w:rPr>
                <w:rFonts w:ascii="Verdana" w:hAnsi="Verdana"/>
                <w:b/>
                <w:sz w:val="16"/>
                <w:szCs w:val="16"/>
              </w:rPr>
            </w:pPr>
            <w:r w:rsidRPr="004C6399">
              <w:rPr>
                <w:rFonts w:ascii="Verdana" w:hAnsi="Verdana"/>
                <w:b/>
                <w:sz w:val="16"/>
                <w:szCs w:val="16"/>
              </w:rPr>
              <w:t>ID</w:t>
            </w:r>
          </w:p>
        </w:tc>
        <w:tc>
          <w:tcPr>
            <w:tcW w:w="942" w:type="pct"/>
            <w:shd w:val="clear" w:color="auto" w:fill="auto"/>
          </w:tcPr>
          <w:p w14:paraId="6787FFEE" w14:textId="77777777" w:rsidR="004C6399" w:rsidRPr="004C6399" w:rsidRDefault="004C6399" w:rsidP="009A7EC9">
            <w:pPr>
              <w:autoSpaceDE w:val="0"/>
              <w:autoSpaceDN w:val="0"/>
              <w:adjustRightInd w:val="0"/>
              <w:rPr>
                <w:rFonts w:ascii="Verdana" w:hAnsi="Verdana"/>
                <w:b/>
                <w:sz w:val="16"/>
                <w:szCs w:val="16"/>
              </w:rPr>
            </w:pPr>
            <w:r w:rsidRPr="004C6399">
              <w:rPr>
                <w:rFonts w:ascii="Verdana" w:hAnsi="Verdana"/>
                <w:b/>
                <w:sz w:val="16"/>
                <w:szCs w:val="16"/>
              </w:rPr>
              <w:t>Nome</w:t>
            </w:r>
          </w:p>
        </w:tc>
        <w:tc>
          <w:tcPr>
            <w:tcW w:w="2769" w:type="pct"/>
            <w:shd w:val="clear" w:color="auto" w:fill="auto"/>
          </w:tcPr>
          <w:p w14:paraId="677237C8" w14:textId="77777777" w:rsidR="004C6399" w:rsidRPr="004C6399" w:rsidRDefault="004C6399" w:rsidP="009A7EC9">
            <w:pPr>
              <w:autoSpaceDE w:val="0"/>
              <w:autoSpaceDN w:val="0"/>
              <w:adjustRightInd w:val="0"/>
              <w:rPr>
                <w:rFonts w:ascii="Verdana" w:hAnsi="Verdana"/>
                <w:b/>
                <w:sz w:val="16"/>
                <w:szCs w:val="16"/>
              </w:rPr>
            </w:pPr>
            <w:r w:rsidRPr="004C6399">
              <w:rPr>
                <w:rFonts w:ascii="Verdana" w:hAnsi="Verdana"/>
                <w:b/>
                <w:sz w:val="16"/>
                <w:szCs w:val="16"/>
              </w:rPr>
              <w:t>Descrizione</w:t>
            </w:r>
          </w:p>
        </w:tc>
        <w:tc>
          <w:tcPr>
            <w:tcW w:w="799" w:type="pct"/>
            <w:shd w:val="clear" w:color="auto" w:fill="auto"/>
          </w:tcPr>
          <w:p w14:paraId="23D2EA32" w14:textId="77777777" w:rsidR="004C6399" w:rsidRPr="004C6399" w:rsidRDefault="004C6399" w:rsidP="009A7EC9">
            <w:pPr>
              <w:autoSpaceDE w:val="0"/>
              <w:autoSpaceDN w:val="0"/>
              <w:adjustRightInd w:val="0"/>
              <w:rPr>
                <w:rFonts w:ascii="Verdana" w:hAnsi="Verdana"/>
                <w:b/>
                <w:sz w:val="16"/>
                <w:szCs w:val="16"/>
              </w:rPr>
            </w:pPr>
            <w:r w:rsidRPr="004C6399">
              <w:rPr>
                <w:rFonts w:ascii="Verdana" w:hAnsi="Verdana"/>
                <w:b/>
                <w:sz w:val="16"/>
                <w:szCs w:val="16"/>
              </w:rPr>
              <w:t>Formula</w:t>
            </w:r>
          </w:p>
        </w:tc>
      </w:tr>
      <w:tr w:rsidR="00BE2A8B" w:rsidRPr="004C6399" w14:paraId="0D6C84A0" w14:textId="77777777" w:rsidTr="004C6399">
        <w:tc>
          <w:tcPr>
            <w:tcW w:w="490" w:type="pct"/>
            <w:shd w:val="clear" w:color="auto" w:fill="auto"/>
          </w:tcPr>
          <w:p w14:paraId="602814B6" w14:textId="77777777" w:rsidR="00BE2A8B" w:rsidRPr="004C6399" w:rsidRDefault="00BE2A8B" w:rsidP="009A7EC9">
            <w:pPr>
              <w:autoSpaceDE w:val="0"/>
              <w:autoSpaceDN w:val="0"/>
              <w:adjustRightInd w:val="0"/>
              <w:rPr>
                <w:rFonts w:ascii="Verdana" w:hAnsi="Verdana"/>
                <w:sz w:val="16"/>
                <w:szCs w:val="16"/>
              </w:rPr>
            </w:pPr>
            <w:r w:rsidRPr="004C6399">
              <w:rPr>
                <w:rFonts w:ascii="Verdana" w:hAnsi="Verdana"/>
                <w:sz w:val="16"/>
                <w:szCs w:val="16"/>
              </w:rPr>
              <w:t>UEp-1-G</w:t>
            </w:r>
          </w:p>
        </w:tc>
        <w:tc>
          <w:tcPr>
            <w:tcW w:w="942" w:type="pct"/>
            <w:shd w:val="clear" w:color="auto" w:fill="auto"/>
          </w:tcPr>
          <w:p w14:paraId="7CAF74BD" w14:textId="77777777" w:rsidR="00BE2A8B" w:rsidRPr="004C6399" w:rsidRDefault="00BE2A8B" w:rsidP="009A7EC9">
            <w:pPr>
              <w:autoSpaceDE w:val="0"/>
              <w:autoSpaceDN w:val="0"/>
              <w:adjustRightInd w:val="0"/>
              <w:rPr>
                <w:rFonts w:ascii="Verdana" w:hAnsi="Verdana"/>
                <w:sz w:val="16"/>
                <w:szCs w:val="16"/>
              </w:rPr>
            </w:pPr>
            <w:r w:rsidRPr="004C6399">
              <w:rPr>
                <w:rFonts w:ascii="Verdana" w:hAnsi="Verdana"/>
                <w:sz w:val="16"/>
                <w:szCs w:val="16"/>
              </w:rPr>
              <w:t>Evitare errori nelle operazioni dell’utente</w:t>
            </w:r>
          </w:p>
        </w:tc>
        <w:tc>
          <w:tcPr>
            <w:tcW w:w="2769" w:type="pct"/>
            <w:shd w:val="clear" w:color="auto" w:fill="auto"/>
          </w:tcPr>
          <w:p w14:paraId="721E62B4" w14:textId="77777777" w:rsidR="00BE2A8B" w:rsidRPr="004C6399" w:rsidRDefault="00BE2A8B" w:rsidP="009A7EC9">
            <w:pPr>
              <w:autoSpaceDE w:val="0"/>
              <w:autoSpaceDN w:val="0"/>
              <w:adjustRightInd w:val="0"/>
              <w:rPr>
                <w:rFonts w:ascii="Verdana" w:hAnsi="Verdana"/>
                <w:sz w:val="16"/>
                <w:szCs w:val="16"/>
              </w:rPr>
            </w:pPr>
            <w:r w:rsidRPr="004C6399">
              <w:rPr>
                <w:rFonts w:ascii="Verdana" w:hAnsi="Verdana"/>
                <w:sz w:val="16"/>
                <w:szCs w:val="16"/>
              </w:rPr>
              <w:t>Percentuale delle azioni e input degli utenti che sono protette dal causare malfunzionamenti.</w:t>
            </w:r>
          </w:p>
        </w:tc>
        <w:tc>
          <w:tcPr>
            <w:tcW w:w="799" w:type="pct"/>
            <w:vMerge w:val="restart"/>
            <w:shd w:val="clear" w:color="auto" w:fill="auto"/>
          </w:tcPr>
          <w:p w14:paraId="12BD90E6"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4C6399" w:rsidRPr="004C6399" w14:paraId="74E99FCB" w14:textId="77777777" w:rsidTr="004C6399">
        <w:tc>
          <w:tcPr>
            <w:tcW w:w="490" w:type="pct"/>
            <w:shd w:val="clear" w:color="auto" w:fill="auto"/>
          </w:tcPr>
          <w:p w14:paraId="1728A307" w14:textId="77777777" w:rsidR="004C6399" w:rsidRPr="004C6399" w:rsidRDefault="004C6399" w:rsidP="009A7EC9">
            <w:pPr>
              <w:autoSpaceDE w:val="0"/>
              <w:autoSpaceDN w:val="0"/>
              <w:adjustRightInd w:val="0"/>
              <w:rPr>
                <w:rFonts w:ascii="Verdana" w:hAnsi="Verdana"/>
                <w:sz w:val="16"/>
                <w:szCs w:val="16"/>
                <w:lang w:val="en-US"/>
              </w:rPr>
            </w:pPr>
            <w:r w:rsidRPr="004C6399">
              <w:rPr>
                <w:rFonts w:ascii="Verdana" w:hAnsi="Verdana"/>
                <w:sz w:val="16"/>
                <w:szCs w:val="16"/>
              </w:rPr>
              <w:t>UEp-2-S</w:t>
            </w:r>
          </w:p>
        </w:tc>
        <w:tc>
          <w:tcPr>
            <w:tcW w:w="942" w:type="pct"/>
            <w:shd w:val="clear" w:color="auto" w:fill="auto"/>
          </w:tcPr>
          <w:p w14:paraId="0D03002A" w14:textId="77777777" w:rsidR="004C6399" w:rsidRPr="004C6399" w:rsidRDefault="004C6399" w:rsidP="009A7EC9">
            <w:pPr>
              <w:autoSpaceDE w:val="0"/>
              <w:autoSpaceDN w:val="0"/>
              <w:adjustRightInd w:val="0"/>
              <w:rPr>
                <w:rFonts w:ascii="Verdana" w:hAnsi="Verdana"/>
                <w:sz w:val="16"/>
                <w:szCs w:val="16"/>
              </w:rPr>
            </w:pPr>
            <w:r w:rsidRPr="004C6399">
              <w:rPr>
                <w:rFonts w:ascii="Verdana" w:hAnsi="Verdana"/>
                <w:sz w:val="16"/>
                <w:szCs w:val="16"/>
              </w:rPr>
              <w:t>Correzione da errori di input dell’utente</w:t>
            </w:r>
          </w:p>
        </w:tc>
        <w:tc>
          <w:tcPr>
            <w:tcW w:w="2769" w:type="pct"/>
            <w:shd w:val="clear" w:color="auto" w:fill="auto"/>
          </w:tcPr>
          <w:p w14:paraId="4729FCB6" w14:textId="77777777" w:rsidR="004C6399" w:rsidRPr="004C6399" w:rsidRDefault="004C6399" w:rsidP="009A7EC9">
            <w:pPr>
              <w:autoSpaceDE w:val="0"/>
              <w:autoSpaceDN w:val="0"/>
              <w:adjustRightInd w:val="0"/>
              <w:rPr>
                <w:rFonts w:ascii="Verdana" w:hAnsi="Verdana"/>
                <w:sz w:val="16"/>
                <w:szCs w:val="16"/>
              </w:rPr>
            </w:pPr>
            <w:r w:rsidRPr="004C6399">
              <w:rPr>
                <w:rFonts w:ascii="Verdana" w:hAnsi="Verdana"/>
                <w:sz w:val="16"/>
                <w:szCs w:val="16"/>
              </w:rPr>
              <w:t>Capacità di correggere dati di input errati suggerendo valori corretti</w:t>
            </w:r>
          </w:p>
          <w:p w14:paraId="30D0A776" w14:textId="77777777" w:rsidR="004C6399" w:rsidRPr="004C6399" w:rsidRDefault="004C6399" w:rsidP="009A7EC9">
            <w:pPr>
              <w:autoSpaceDE w:val="0"/>
              <w:autoSpaceDN w:val="0"/>
              <w:adjustRightInd w:val="0"/>
              <w:rPr>
                <w:rFonts w:ascii="Verdana" w:hAnsi="Verdana"/>
                <w:sz w:val="16"/>
                <w:szCs w:val="16"/>
              </w:rPr>
            </w:pPr>
          </w:p>
        </w:tc>
        <w:tc>
          <w:tcPr>
            <w:tcW w:w="799" w:type="pct"/>
            <w:vMerge/>
            <w:shd w:val="clear" w:color="auto" w:fill="auto"/>
          </w:tcPr>
          <w:p w14:paraId="4FB52F6F" w14:textId="77777777" w:rsidR="004C6399" w:rsidRPr="004C6399" w:rsidRDefault="004C6399" w:rsidP="009A7EC9">
            <w:pPr>
              <w:autoSpaceDE w:val="0"/>
              <w:autoSpaceDN w:val="0"/>
              <w:adjustRightInd w:val="0"/>
              <w:rPr>
                <w:rFonts w:ascii="Verdana" w:hAnsi="Verdana"/>
                <w:sz w:val="16"/>
                <w:szCs w:val="16"/>
              </w:rPr>
            </w:pPr>
          </w:p>
        </w:tc>
      </w:tr>
      <w:tr w:rsidR="004C6399" w:rsidRPr="004C6399" w14:paraId="5FF25C1E" w14:textId="77777777" w:rsidTr="004C6399">
        <w:tc>
          <w:tcPr>
            <w:tcW w:w="490" w:type="pct"/>
            <w:shd w:val="clear" w:color="auto" w:fill="auto"/>
          </w:tcPr>
          <w:p w14:paraId="41A43338" w14:textId="77777777" w:rsidR="004C6399" w:rsidRPr="004C6399" w:rsidRDefault="004C6399" w:rsidP="009A7EC9">
            <w:pPr>
              <w:autoSpaceDE w:val="0"/>
              <w:autoSpaceDN w:val="0"/>
              <w:adjustRightInd w:val="0"/>
              <w:rPr>
                <w:rFonts w:ascii="Verdana" w:hAnsi="Verdana"/>
                <w:sz w:val="16"/>
                <w:szCs w:val="16"/>
                <w:lang w:val="en-US"/>
              </w:rPr>
            </w:pPr>
            <w:r w:rsidRPr="004C6399">
              <w:rPr>
                <w:rFonts w:ascii="Verdana" w:hAnsi="Verdana"/>
                <w:sz w:val="16"/>
                <w:szCs w:val="16"/>
              </w:rPr>
              <w:t>UEp-3-S</w:t>
            </w:r>
          </w:p>
        </w:tc>
        <w:tc>
          <w:tcPr>
            <w:tcW w:w="942" w:type="pct"/>
            <w:shd w:val="clear" w:color="auto" w:fill="auto"/>
          </w:tcPr>
          <w:p w14:paraId="534DCA94" w14:textId="77777777" w:rsidR="004C6399" w:rsidRPr="004C6399" w:rsidRDefault="004C6399" w:rsidP="009A7EC9">
            <w:pPr>
              <w:autoSpaceDE w:val="0"/>
              <w:autoSpaceDN w:val="0"/>
              <w:adjustRightInd w:val="0"/>
              <w:rPr>
                <w:rFonts w:ascii="Verdana" w:hAnsi="Verdana"/>
                <w:sz w:val="16"/>
                <w:szCs w:val="16"/>
              </w:rPr>
            </w:pPr>
            <w:r w:rsidRPr="004C6399">
              <w:rPr>
                <w:rFonts w:ascii="Verdana" w:hAnsi="Verdana"/>
                <w:sz w:val="16"/>
                <w:szCs w:val="16"/>
              </w:rPr>
              <w:t>Recuperabilità da errore dell’utente</w:t>
            </w:r>
          </w:p>
        </w:tc>
        <w:tc>
          <w:tcPr>
            <w:tcW w:w="2769" w:type="pct"/>
            <w:shd w:val="clear" w:color="auto" w:fill="auto"/>
          </w:tcPr>
          <w:p w14:paraId="6A61646F" w14:textId="77777777" w:rsidR="004C6399" w:rsidRPr="004C6399" w:rsidRDefault="004C6399" w:rsidP="009A7EC9">
            <w:pPr>
              <w:autoSpaceDE w:val="0"/>
              <w:autoSpaceDN w:val="0"/>
              <w:adjustRightInd w:val="0"/>
              <w:rPr>
                <w:rFonts w:ascii="Verdana" w:hAnsi="Verdana"/>
                <w:sz w:val="16"/>
                <w:szCs w:val="16"/>
              </w:rPr>
            </w:pPr>
            <w:r w:rsidRPr="004C6399">
              <w:rPr>
                <w:rFonts w:ascii="Verdana" w:hAnsi="Verdana"/>
                <w:sz w:val="16"/>
                <w:szCs w:val="16"/>
              </w:rPr>
              <w:t>Percentuale degli errori dell’utente che può essere corretta o recuperata dal sistema.</w:t>
            </w:r>
          </w:p>
        </w:tc>
        <w:tc>
          <w:tcPr>
            <w:tcW w:w="799" w:type="pct"/>
            <w:vMerge/>
            <w:shd w:val="clear" w:color="auto" w:fill="auto"/>
          </w:tcPr>
          <w:p w14:paraId="3556D9E8" w14:textId="77777777" w:rsidR="004C6399" w:rsidRPr="004C6399" w:rsidRDefault="004C6399" w:rsidP="009A7EC9">
            <w:pPr>
              <w:autoSpaceDE w:val="0"/>
              <w:autoSpaceDN w:val="0"/>
              <w:adjustRightInd w:val="0"/>
              <w:rPr>
                <w:rFonts w:ascii="Verdana" w:hAnsi="Verdana"/>
                <w:sz w:val="16"/>
                <w:szCs w:val="16"/>
              </w:rPr>
            </w:pPr>
          </w:p>
        </w:tc>
      </w:tr>
    </w:tbl>
    <w:p w14:paraId="6FC4C5A2" w14:textId="77777777" w:rsidR="002E0DA5" w:rsidRDefault="002E0DA5" w:rsidP="005B6273">
      <w:pPr>
        <w:tabs>
          <w:tab w:val="num" w:pos="720"/>
        </w:tabs>
        <w:jc w:val="both"/>
        <w:rPr>
          <w:rFonts w:ascii="Verdana" w:hAnsi="Verdana"/>
          <w:sz w:val="20"/>
          <w:szCs w:val="20"/>
        </w:rPr>
      </w:pPr>
    </w:p>
    <w:p w14:paraId="6ADED6C7" w14:textId="77777777" w:rsidR="004C6399" w:rsidRDefault="004C6399" w:rsidP="004C6399">
      <w:pPr>
        <w:tabs>
          <w:tab w:val="num" w:pos="720"/>
        </w:tabs>
        <w:jc w:val="both"/>
        <w:rPr>
          <w:rFonts w:ascii="Verdana" w:hAnsi="Verdana"/>
          <w:i/>
          <w:sz w:val="20"/>
          <w:szCs w:val="20"/>
          <w:u w:val="single"/>
        </w:rPr>
      </w:pPr>
      <w:r w:rsidRPr="004C6399">
        <w:rPr>
          <w:rFonts w:ascii="Verdana" w:hAnsi="Verdana"/>
          <w:i/>
          <w:sz w:val="20"/>
          <w:szCs w:val="20"/>
          <w:u w:val="single"/>
        </w:rPr>
        <w:t>Note</w:t>
      </w:r>
    </w:p>
    <w:p w14:paraId="01E2851C" w14:textId="77777777" w:rsidR="004C6399" w:rsidRPr="004C6399" w:rsidRDefault="004C6399" w:rsidP="004C6399">
      <w:pPr>
        <w:tabs>
          <w:tab w:val="num" w:pos="720"/>
        </w:tabs>
        <w:jc w:val="both"/>
        <w:rPr>
          <w:rFonts w:ascii="Verdana" w:hAnsi="Verdana"/>
          <w:i/>
          <w:sz w:val="20"/>
          <w:szCs w:val="20"/>
          <w:u w:val="single"/>
        </w:rPr>
      </w:pPr>
    </w:p>
    <w:p w14:paraId="6A193D8A" w14:textId="77777777" w:rsidR="004C6399" w:rsidRDefault="004C6399" w:rsidP="004C6399">
      <w:pPr>
        <w:tabs>
          <w:tab w:val="num" w:pos="720"/>
        </w:tabs>
        <w:jc w:val="both"/>
        <w:rPr>
          <w:rFonts w:ascii="Verdana" w:hAnsi="Verdana"/>
          <w:sz w:val="20"/>
          <w:szCs w:val="20"/>
        </w:rPr>
      </w:pPr>
      <w:r w:rsidRPr="004C6399">
        <w:rPr>
          <w:rFonts w:ascii="Verdana" w:hAnsi="Verdana"/>
          <w:sz w:val="20"/>
          <w:szCs w:val="20"/>
        </w:rPr>
        <w:t xml:space="preserve">La definizione della metrica UEp-2-S </w:t>
      </w:r>
      <w:r w:rsidR="00E07550" w:rsidRPr="00E07550">
        <w:rPr>
          <w:rFonts w:ascii="Verdana" w:hAnsi="Verdana"/>
          <w:sz w:val="20"/>
          <w:szCs w:val="20"/>
        </w:rPr>
        <w:t>richiede un chiarimento</w:t>
      </w:r>
      <w:r w:rsidRPr="004C6399">
        <w:rPr>
          <w:rFonts w:ascii="Verdana" w:hAnsi="Verdana"/>
          <w:sz w:val="20"/>
          <w:szCs w:val="20"/>
        </w:rPr>
        <w:t>. Si suppone che si riferisca ad esempio alla funzionalità “correzione automatica degli errori ortografici” dei programmi di videoscrittura, oppure alle fattispecie simili all’esempio che segue: nel campo data, l’utente scrive “31 giugno”; poiché tale data è inesistente, il sistema corregge automaticamente in “1 luglio”.</w:t>
      </w:r>
    </w:p>
    <w:p w14:paraId="655AC414" w14:textId="77777777" w:rsidR="004C6399" w:rsidRPr="004C6399" w:rsidRDefault="004C6399" w:rsidP="004C6399">
      <w:pPr>
        <w:tabs>
          <w:tab w:val="num" w:pos="720"/>
        </w:tabs>
        <w:jc w:val="both"/>
        <w:rPr>
          <w:rFonts w:ascii="Verdana" w:hAnsi="Verdana"/>
          <w:sz w:val="20"/>
          <w:szCs w:val="20"/>
        </w:rPr>
      </w:pPr>
    </w:p>
    <w:p w14:paraId="66212827" w14:textId="77777777" w:rsidR="004C6399" w:rsidRDefault="004C6399" w:rsidP="004C6399">
      <w:pPr>
        <w:tabs>
          <w:tab w:val="num" w:pos="720"/>
        </w:tabs>
        <w:jc w:val="both"/>
        <w:rPr>
          <w:rFonts w:ascii="Verdana" w:hAnsi="Verdana"/>
          <w:sz w:val="20"/>
          <w:szCs w:val="20"/>
        </w:rPr>
      </w:pPr>
      <w:r w:rsidRPr="004C6399">
        <w:rPr>
          <w:rFonts w:ascii="Verdana" w:hAnsi="Verdana"/>
          <w:sz w:val="20"/>
          <w:szCs w:val="20"/>
        </w:rPr>
        <w:t>Anche per la metrica UEp-3-S c’è qualche incertezza nella definizione. Giacché gli errori nell’input sono misurati dalla metrica 2, si suppone che questa misuri invece la protezione dagli errori nella sequenza di azioni da parte dell’utente (ad esempio l’utente effettua una transazione prima che la precedente sia conclusa).</w:t>
      </w:r>
    </w:p>
    <w:p w14:paraId="210E47CC" w14:textId="77777777" w:rsidR="004C6399" w:rsidRPr="004C6399" w:rsidRDefault="004C6399" w:rsidP="004C6399">
      <w:pPr>
        <w:tabs>
          <w:tab w:val="num" w:pos="720"/>
        </w:tabs>
        <w:jc w:val="both"/>
        <w:rPr>
          <w:rFonts w:ascii="Verdana" w:hAnsi="Verdana"/>
          <w:sz w:val="20"/>
          <w:szCs w:val="20"/>
        </w:rPr>
      </w:pPr>
    </w:p>
    <w:p w14:paraId="3BE5189A" w14:textId="77777777" w:rsidR="004C6399" w:rsidRDefault="004C6399" w:rsidP="004C6399">
      <w:pPr>
        <w:tabs>
          <w:tab w:val="num" w:pos="720"/>
        </w:tabs>
        <w:jc w:val="both"/>
        <w:rPr>
          <w:rFonts w:ascii="Verdana" w:hAnsi="Verdana"/>
          <w:i/>
          <w:sz w:val="20"/>
          <w:szCs w:val="20"/>
          <w:u w:val="single"/>
        </w:rPr>
      </w:pPr>
      <w:r w:rsidRPr="004C6399">
        <w:rPr>
          <w:rFonts w:ascii="Verdana" w:hAnsi="Verdana"/>
          <w:i/>
          <w:sz w:val="20"/>
          <w:szCs w:val="20"/>
          <w:u w:val="single"/>
        </w:rPr>
        <w:t>Quando è opportuno utilizzare queste metriche?</w:t>
      </w:r>
    </w:p>
    <w:p w14:paraId="5EEDAE53" w14:textId="77777777" w:rsidR="004C6399" w:rsidRPr="004C6399" w:rsidRDefault="004C6399" w:rsidP="004C6399">
      <w:pPr>
        <w:tabs>
          <w:tab w:val="num" w:pos="720"/>
        </w:tabs>
        <w:jc w:val="both"/>
        <w:rPr>
          <w:rFonts w:ascii="Verdana" w:hAnsi="Verdana"/>
          <w:i/>
          <w:sz w:val="20"/>
          <w:szCs w:val="20"/>
          <w:u w:val="single"/>
        </w:rPr>
      </w:pPr>
    </w:p>
    <w:p w14:paraId="5F4592F2" w14:textId="77777777" w:rsidR="004C6399" w:rsidRDefault="004C6399" w:rsidP="004C6399">
      <w:pPr>
        <w:tabs>
          <w:tab w:val="num" w:pos="720"/>
        </w:tabs>
        <w:jc w:val="both"/>
        <w:rPr>
          <w:rFonts w:ascii="Verdana" w:hAnsi="Verdana"/>
          <w:sz w:val="20"/>
          <w:szCs w:val="20"/>
        </w:rPr>
      </w:pPr>
      <w:r w:rsidRPr="004C6399">
        <w:rPr>
          <w:rFonts w:ascii="Verdana" w:hAnsi="Verdana"/>
          <w:sz w:val="20"/>
          <w:szCs w:val="20"/>
        </w:rPr>
        <w:t>La metrica 1 si applica ai casi in cui l’utente, attraverso azioni che comunque gli competono, potrebbe danneggiare il sistema. Tipico esempio: “Esplora risorse” di Windows è protetto da cancellazioni di file di sistema. Si sottolinea tuttavia che normalmente protezioni di questo tipo sono a carico del sistema operativo e del middleware, non del software applicativo.</w:t>
      </w:r>
    </w:p>
    <w:p w14:paraId="0B23443B" w14:textId="77777777" w:rsidR="004C6399" w:rsidRPr="004C6399" w:rsidRDefault="004C6399" w:rsidP="004C6399">
      <w:pPr>
        <w:tabs>
          <w:tab w:val="num" w:pos="720"/>
        </w:tabs>
        <w:jc w:val="both"/>
        <w:rPr>
          <w:rFonts w:ascii="Verdana" w:hAnsi="Verdana"/>
          <w:sz w:val="20"/>
          <w:szCs w:val="20"/>
        </w:rPr>
      </w:pPr>
    </w:p>
    <w:p w14:paraId="62FD37A4" w14:textId="77777777" w:rsidR="004C6399" w:rsidRDefault="004C6399" w:rsidP="004C6399">
      <w:pPr>
        <w:tabs>
          <w:tab w:val="num" w:pos="720"/>
        </w:tabs>
        <w:jc w:val="both"/>
        <w:rPr>
          <w:rFonts w:ascii="Verdana" w:hAnsi="Verdana"/>
          <w:sz w:val="20"/>
          <w:szCs w:val="20"/>
        </w:rPr>
      </w:pPr>
      <w:r w:rsidRPr="004C6399">
        <w:rPr>
          <w:rFonts w:ascii="Verdana" w:hAnsi="Verdana"/>
          <w:sz w:val="20"/>
          <w:szCs w:val="20"/>
        </w:rPr>
        <w:t xml:space="preserve">La metrica 2, viceversa, sembra senz’altro utile e applicabile nel contesto di questo studio, anche se definire una casistica di tutti gli input erronei non è sempre agevole, specie nel caso di input molteplici e correlati tra loro. </w:t>
      </w:r>
    </w:p>
    <w:p w14:paraId="274C6EDD" w14:textId="77777777" w:rsidR="004C6399" w:rsidRPr="004C6399" w:rsidRDefault="004C6399" w:rsidP="004C6399">
      <w:pPr>
        <w:tabs>
          <w:tab w:val="num" w:pos="720"/>
        </w:tabs>
        <w:jc w:val="both"/>
        <w:rPr>
          <w:rFonts w:ascii="Verdana" w:hAnsi="Verdana"/>
          <w:sz w:val="20"/>
          <w:szCs w:val="20"/>
        </w:rPr>
      </w:pPr>
    </w:p>
    <w:p w14:paraId="3A45D76C" w14:textId="77777777" w:rsidR="004C6399" w:rsidRPr="004C6399" w:rsidRDefault="004C6399" w:rsidP="004C6399">
      <w:pPr>
        <w:tabs>
          <w:tab w:val="num" w:pos="720"/>
        </w:tabs>
        <w:jc w:val="both"/>
        <w:rPr>
          <w:rFonts w:ascii="Verdana" w:hAnsi="Verdana"/>
          <w:sz w:val="20"/>
          <w:szCs w:val="20"/>
        </w:rPr>
      </w:pPr>
      <w:r w:rsidRPr="004C6399">
        <w:rPr>
          <w:rFonts w:ascii="Verdana" w:hAnsi="Verdana"/>
          <w:sz w:val="20"/>
          <w:szCs w:val="20"/>
        </w:rPr>
        <w:t>La metrica 3 sembra ancora più complessa, giacché presuppone di avere identificato tutte le possibili sequenze di azioni richiamabili dall’utente. Peraltro, il tema della protezione da errori viene affrontato anche per la caratteristica “sicurezza”, forse con maggiore efficacia. Si rimanda pertanto al paragrafo corrispondente.</w:t>
      </w:r>
    </w:p>
    <w:p w14:paraId="24661A7C" w14:textId="77777777" w:rsidR="004C6399" w:rsidRPr="004C6399" w:rsidRDefault="004C6399" w:rsidP="004C6399">
      <w:pPr>
        <w:pStyle w:val="Titolo4"/>
        <w:rPr>
          <w:rFonts w:ascii="Verdana" w:hAnsi="Verdana" w:cs="Arial"/>
          <w:color w:val="000080"/>
          <w:sz w:val="18"/>
          <w:szCs w:val="26"/>
        </w:rPr>
      </w:pPr>
      <w:r w:rsidRPr="004C6399">
        <w:rPr>
          <w:rFonts w:ascii="Verdana" w:hAnsi="Verdana" w:cs="Arial"/>
          <w:color w:val="000080"/>
          <w:sz w:val="18"/>
          <w:szCs w:val="26"/>
        </w:rPr>
        <w:t>Metriche per “Estetica dell’interfaccia utente”</w:t>
      </w:r>
    </w:p>
    <w:p w14:paraId="7C12CF20" w14:textId="77777777" w:rsidR="004C6399" w:rsidRPr="004C6399" w:rsidRDefault="004C6399" w:rsidP="004C6399">
      <w:pPr>
        <w:tabs>
          <w:tab w:val="num" w:pos="720"/>
        </w:tabs>
        <w:jc w:val="both"/>
        <w:rPr>
          <w:rFonts w:ascii="Verdana" w:hAnsi="Verdana"/>
          <w:sz w:val="20"/>
          <w:szCs w:val="20"/>
        </w:rPr>
      </w:pPr>
      <w:r w:rsidRPr="004C6399">
        <w:rPr>
          <w:rFonts w:ascii="Verdana" w:hAnsi="Verdana"/>
          <w:sz w:val="20"/>
          <w:szCs w:val="20"/>
        </w:rPr>
        <w:t>Per questa sottocaratteristica la ISO 25023 propone una sola metrica, ideata per misurare quanto l’interfaccia utente di una applicazione consenta un’interazione piacevole e soddisfacente.</w:t>
      </w:r>
    </w:p>
    <w:p w14:paraId="78A0F4C9" w14:textId="77777777" w:rsidR="002E0DA5" w:rsidRDefault="002E0DA5" w:rsidP="005B6273">
      <w:pPr>
        <w:tabs>
          <w:tab w:val="num" w:pos="720"/>
        </w:tabs>
        <w:jc w:val="both"/>
        <w:rPr>
          <w:rFonts w:ascii="Verdana" w:hAnsi="Verdana"/>
          <w:sz w:val="20"/>
          <w:szCs w:val="20"/>
        </w:rPr>
      </w:pPr>
    </w:p>
    <w:p w14:paraId="51DBAE17" w14:textId="77777777" w:rsidR="00A74593" w:rsidRDefault="00A74593"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19</w:t>
      </w:r>
      <w:r w:rsidR="008F5146">
        <w:rPr>
          <w:noProof/>
        </w:rPr>
        <w:fldChar w:fldCharType="end"/>
      </w:r>
      <w:r>
        <w:t xml:space="preserve">: </w:t>
      </w:r>
      <w:r w:rsidRPr="00BC6C3E">
        <w:t xml:space="preserve">metriche per </w:t>
      </w:r>
      <w:r w:rsidRPr="00A74593">
        <w:t>estetica dell’interfaccia utente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1964"/>
        <w:gridCol w:w="3644"/>
        <w:gridCol w:w="3791"/>
      </w:tblGrid>
      <w:tr w:rsidR="004C6399" w:rsidRPr="004C6399" w14:paraId="78E6B086" w14:textId="77777777" w:rsidTr="004C6399">
        <w:tc>
          <w:tcPr>
            <w:tcW w:w="490" w:type="pct"/>
            <w:shd w:val="clear" w:color="auto" w:fill="auto"/>
          </w:tcPr>
          <w:p w14:paraId="73B297EC" w14:textId="77777777" w:rsidR="004C6399" w:rsidRPr="004C6399" w:rsidRDefault="004C6399" w:rsidP="009A7EC9">
            <w:pPr>
              <w:autoSpaceDE w:val="0"/>
              <w:autoSpaceDN w:val="0"/>
              <w:adjustRightInd w:val="0"/>
              <w:rPr>
                <w:rFonts w:ascii="Verdana" w:hAnsi="Verdana"/>
                <w:b/>
                <w:sz w:val="16"/>
                <w:szCs w:val="16"/>
                <w:lang w:val="en-US"/>
              </w:rPr>
            </w:pPr>
            <w:r w:rsidRPr="004C6399">
              <w:rPr>
                <w:rFonts w:ascii="Verdana" w:hAnsi="Verdana"/>
                <w:b/>
                <w:sz w:val="16"/>
                <w:szCs w:val="16"/>
                <w:lang w:val="en-US"/>
              </w:rPr>
              <w:t>ID</w:t>
            </w:r>
          </w:p>
        </w:tc>
        <w:tc>
          <w:tcPr>
            <w:tcW w:w="942" w:type="pct"/>
            <w:shd w:val="clear" w:color="auto" w:fill="auto"/>
          </w:tcPr>
          <w:p w14:paraId="257B2455" w14:textId="77777777" w:rsidR="004C6399" w:rsidRPr="004C6399" w:rsidRDefault="004C6399" w:rsidP="009A7EC9">
            <w:pPr>
              <w:autoSpaceDE w:val="0"/>
              <w:autoSpaceDN w:val="0"/>
              <w:adjustRightInd w:val="0"/>
              <w:rPr>
                <w:rFonts w:ascii="Verdana" w:hAnsi="Verdana"/>
                <w:b/>
                <w:sz w:val="16"/>
                <w:szCs w:val="16"/>
                <w:lang w:val="en-US"/>
              </w:rPr>
            </w:pPr>
            <w:r w:rsidRPr="004C6399">
              <w:rPr>
                <w:rFonts w:ascii="Verdana" w:hAnsi="Verdana"/>
                <w:b/>
                <w:sz w:val="16"/>
                <w:szCs w:val="16"/>
                <w:lang w:val="en-US"/>
              </w:rPr>
              <w:t>Nome</w:t>
            </w:r>
          </w:p>
        </w:tc>
        <w:tc>
          <w:tcPr>
            <w:tcW w:w="1748" w:type="pct"/>
            <w:shd w:val="clear" w:color="auto" w:fill="auto"/>
          </w:tcPr>
          <w:p w14:paraId="002DA46E" w14:textId="77777777" w:rsidR="004C6399" w:rsidRPr="004C6399" w:rsidRDefault="004C6399" w:rsidP="009A7EC9">
            <w:pPr>
              <w:autoSpaceDE w:val="0"/>
              <w:autoSpaceDN w:val="0"/>
              <w:adjustRightInd w:val="0"/>
              <w:rPr>
                <w:rFonts w:ascii="Verdana" w:hAnsi="Verdana"/>
                <w:b/>
                <w:sz w:val="16"/>
                <w:szCs w:val="16"/>
                <w:lang w:val="en-US"/>
              </w:rPr>
            </w:pPr>
            <w:r w:rsidRPr="004C6399">
              <w:rPr>
                <w:rFonts w:ascii="Verdana" w:hAnsi="Verdana"/>
                <w:b/>
                <w:sz w:val="16"/>
                <w:szCs w:val="16"/>
                <w:lang w:val="en-US"/>
              </w:rPr>
              <w:t>Descrizione</w:t>
            </w:r>
          </w:p>
        </w:tc>
        <w:tc>
          <w:tcPr>
            <w:tcW w:w="1819" w:type="pct"/>
            <w:shd w:val="clear" w:color="auto" w:fill="auto"/>
          </w:tcPr>
          <w:p w14:paraId="7209B160" w14:textId="77777777" w:rsidR="004C6399" w:rsidRPr="004C6399" w:rsidRDefault="004C6399" w:rsidP="009A7EC9">
            <w:pPr>
              <w:autoSpaceDE w:val="0"/>
              <w:autoSpaceDN w:val="0"/>
              <w:adjustRightInd w:val="0"/>
              <w:rPr>
                <w:rFonts w:ascii="Verdana" w:hAnsi="Verdana"/>
                <w:b/>
                <w:sz w:val="16"/>
                <w:szCs w:val="16"/>
                <w:lang w:val="en-US"/>
              </w:rPr>
            </w:pPr>
            <w:r w:rsidRPr="004C6399">
              <w:rPr>
                <w:rFonts w:ascii="Verdana" w:hAnsi="Verdana"/>
                <w:b/>
                <w:sz w:val="16"/>
                <w:szCs w:val="16"/>
                <w:lang w:val="en-US"/>
              </w:rPr>
              <w:t>Formula</w:t>
            </w:r>
          </w:p>
        </w:tc>
      </w:tr>
      <w:tr w:rsidR="00BE2A8B" w:rsidRPr="004C6399" w14:paraId="2AC7E761" w14:textId="77777777" w:rsidTr="004C6399">
        <w:tc>
          <w:tcPr>
            <w:tcW w:w="490" w:type="pct"/>
            <w:shd w:val="clear" w:color="auto" w:fill="auto"/>
          </w:tcPr>
          <w:p w14:paraId="450F0E9F" w14:textId="77777777" w:rsidR="00BE2A8B" w:rsidRPr="004C6399" w:rsidRDefault="00BE2A8B" w:rsidP="009A7EC9">
            <w:pPr>
              <w:autoSpaceDE w:val="0"/>
              <w:autoSpaceDN w:val="0"/>
              <w:adjustRightInd w:val="0"/>
              <w:rPr>
                <w:rFonts w:ascii="Verdana" w:hAnsi="Verdana"/>
                <w:sz w:val="16"/>
                <w:szCs w:val="16"/>
                <w:lang w:val="en-US"/>
              </w:rPr>
            </w:pPr>
            <w:r w:rsidRPr="004C6399">
              <w:rPr>
                <w:rFonts w:ascii="Verdana" w:hAnsi="Verdana"/>
                <w:sz w:val="16"/>
                <w:szCs w:val="16"/>
              </w:rPr>
              <w:t>UIn-1-S</w:t>
            </w:r>
          </w:p>
        </w:tc>
        <w:tc>
          <w:tcPr>
            <w:tcW w:w="942" w:type="pct"/>
            <w:shd w:val="clear" w:color="auto" w:fill="auto"/>
          </w:tcPr>
          <w:p w14:paraId="6DB0D309" w14:textId="77777777" w:rsidR="00BE2A8B" w:rsidRPr="004C6399" w:rsidRDefault="00BE2A8B" w:rsidP="009A7EC9">
            <w:pPr>
              <w:autoSpaceDE w:val="0"/>
              <w:autoSpaceDN w:val="0"/>
              <w:adjustRightInd w:val="0"/>
              <w:rPr>
                <w:rFonts w:ascii="Verdana" w:hAnsi="Verdana"/>
                <w:sz w:val="16"/>
                <w:szCs w:val="16"/>
              </w:rPr>
            </w:pPr>
            <w:r w:rsidRPr="004C6399">
              <w:rPr>
                <w:rFonts w:ascii="Verdana" w:hAnsi="Verdana"/>
                <w:sz w:val="16"/>
                <w:szCs w:val="16"/>
              </w:rPr>
              <w:t>Apparenza estetica dell’interfaccia utente</w:t>
            </w:r>
          </w:p>
        </w:tc>
        <w:tc>
          <w:tcPr>
            <w:tcW w:w="1748" w:type="pct"/>
            <w:shd w:val="clear" w:color="auto" w:fill="auto"/>
          </w:tcPr>
          <w:p w14:paraId="339CE1FA" w14:textId="77777777" w:rsidR="00BE2A8B" w:rsidRPr="004C6399" w:rsidRDefault="00BE2A8B" w:rsidP="009A7EC9">
            <w:pPr>
              <w:autoSpaceDE w:val="0"/>
              <w:autoSpaceDN w:val="0"/>
              <w:adjustRightInd w:val="0"/>
              <w:rPr>
                <w:rFonts w:ascii="Verdana" w:hAnsi="Verdana"/>
                <w:sz w:val="16"/>
                <w:szCs w:val="16"/>
              </w:rPr>
            </w:pPr>
            <w:r w:rsidRPr="004C6399">
              <w:rPr>
                <w:rFonts w:ascii="Verdana" w:hAnsi="Verdana"/>
                <w:sz w:val="16"/>
                <w:szCs w:val="16"/>
              </w:rPr>
              <w:t>Misura di quanto l’interfaccia utente e in generale il disegno dell’applicazione è piacevole.</w:t>
            </w:r>
          </w:p>
        </w:tc>
        <w:tc>
          <w:tcPr>
            <w:tcW w:w="1819" w:type="pct"/>
            <w:shd w:val="clear" w:color="auto" w:fill="auto"/>
          </w:tcPr>
          <w:p w14:paraId="24960844"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bl>
    <w:p w14:paraId="52044370" w14:textId="77777777" w:rsidR="004C6399" w:rsidRDefault="004C6399" w:rsidP="005B6273">
      <w:pPr>
        <w:tabs>
          <w:tab w:val="num" w:pos="720"/>
        </w:tabs>
        <w:jc w:val="both"/>
        <w:rPr>
          <w:rFonts w:ascii="Verdana" w:hAnsi="Verdana"/>
          <w:sz w:val="20"/>
          <w:szCs w:val="20"/>
        </w:rPr>
      </w:pPr>
    </w:p>
    <w:p w14:paraId="089BF94E" w14:textId="77777777" w:rsidR="00E412BE" w:rsidRPr="00E412BE" w:rsidRDefault="00E412BE" w:rsidP="00E412BE">
      <w:pPr>
        <w:tabs>
          <w:tab w:val="num" w:pos="720"/>
        </w:tabs>
        <w:jc w:val="both"/>
        <w:rPr>
          <w:rFonts w:ascii="Verdana" w:hAnsi="Verdana"/>
          <w:i/>
          <w:sz w:val="20"/>
          <w:szCs w:val="20"/>
          <w:u w:val="single"/>
        </w:rPr>
      </w:pPr>
      <w:r w:rsidRPr="00E412BE">
        <w:rPr>
          <w:rFonts w:ascii="Verdana" w:hAnsi="Verdana"/>
          <w:i/>
          <w:sz w:val="20"/>
          <w:szCs w:val="20"/>
          <w:u w:val="single"/>
        </w:rPr>
        <w:t>Quando è opportuno utilizzare queste metriche?</w:t>
      </w:r>
    </w:p>
    <w:p w14:paraId="62B7E21A" w14:textId="77777777" w:rsidR="00E412BE" w:rsidRDefault="00E412BE" w:rsidP="00E412BE">
      <w:pPr>
        <w:jc w:val="both"/>
      </w:pPr>
    </w:p>
    <w:p w14:paraId="4369E533" w14:textId="77777777" w:rsidR="00E412BE" w:rsidRPr="00E412BE" w:rsidRDefault="00E412BE" w:rsidP="00E412BE">
      <w:pPr>
        <w:tabs>
          <w:tab w:val="num" w:pos="720"/>
        </w:tabs>
        <w:jc w:val="both"/>
        <w:rPr>
          <w:rFonts w:ascii="Verdana" w:hAnsi="Verdana"/>
          <w:sz w:val="20"/>
          <w:szCs w:val="20"/>
        </w:rPr>
      </w:pPr>
      <w:r w:rsidRPr="00E412BE">
        <w:rPr>
          <w:rFonts w:ascii="Verdana" w:hAnsi="Verdana"/>
          <w:sz w:val="20"/>
          <w:szCs w:val="20"/>
        </w:rPr>
        <w:t xml:space="preserve">La definizione di questa metrica è estremamente generica, quasi tautologica. In realtà il tema della gradevolezza estetica di un’interfaccia utente è stato molto approfondito in studi tecnici e di </w:t>
      </w:r>
      <w:r w:rsidRPr="00E412BE">
        <w:rPr>
          <w:rFonts w:ascii="Verdana" w:hAnsi="Verdana"/>
          <w:sz w:val="20"/>
          <w:szCs w:val="20"/>
        </w:rPr>
        <w:lastRenderedPageBreak/>
        <w:t xml:space="preserve">marketing. Coinvolge ad esempio la scelta dei font, dei colori, la posizione degli oggetti sullo schermo, la risoluzione delle immagini. Nell’ambito dell’usabilità è senz’altro l’aspetto più controverso ed empirico, perciò anche quello che meno si presta alle misurazioni di tipo oggettivo. </w:t>
      </w:r>
    </w:p>
    <w:p w14:paraId="508AA2A1" w14:textId="2ED99DA8" w:rsidR="00E412BE" w:rsidRPr="00E412BE" w:rsidRDefault="00E412BE" w:rsidP="00E412BE">
      <w:pPr>
        <w:tabs>
          <w:tab w:val="num" w:pos="720"/>
        </w:tabs>
        <w:jc w:val="both"/>
        <w:rPr>
          <w:rFonts w:ascii="Verdana" w:hAnsi="Verdana"/>
          <w:sz w:val="20"/>
          <w:szCs w:val="20"/>
        </w:rPr>
      </w:pPr>
      <w:r w:rsidRPr="00E412BE">
        <w:rPr>
          <w:rFonts w:ascii="Verdana" w:hAnsi="Verdana"/>
          <w:sz w:val="20"/>
          <w:szCs w:val="20"/>
        </w:rPr>
        <w:t>Si sconsiglia pertanto l’uso di questa metrica, e si rimanda invece ai numerosi studi sull’argomento disponibili in rete</w:t>
      </w:r>
      <w:r w:rsidR="0031555F">
        <w:rPr>
          <w:rFonts w:ascii="Verdana" w:hAnsi="Verdana"/>
          <w:sz w:val="20"/>
          <w:szCs w:val="20"/>
        </w:rPr>
        <w:t xml:space="preserve">; in particolare sono applicabili </w:t>
      </w:r>
      <w:r w:rsidRPr="00E412BE">
        <w:rPr>
          <w:rFonts w:ascii="Verdana" w:hAnsi="Verdana"/>
          <w:sz w:val="20"/>
          <w:szCs w:val="20"/>
        </w:rPr>
        <w:t xml:space="preserve">i contenuti del portale </w:t>
      </w:r>
      <w:r w:rsidRPr="00E412BE">
        <w:rPr>
          <w:rFonts w:ascii="Verdana" w:hAnsi="Verdana"/>
          <w:sz w:val="20"/>
          <w:szCs w:val="20"/>
          <w:u w:val="single"/>
        </w:rPr>
        <w:t>designers.italia.it</w:t>
      </w:r>
      <w:r w:rsidRPr="00E412BE">
        <w:rPr>
          <w:rFonts w:ascii="Verdana" w:hAnsi="Verdana"/>
          <w:sz w:val="20"/>
          <w:szCs w:val="20"/>
        </w:rPr>
        <w:t>.</w:t>
      </w:r>
    </w:p>
    <w:p w14:paraId="718DD0CE" w14:textId="77777777" w:rsidR="00E412BE" w:rsidRPr="00E412BE" w:rsidRDefault="00E412BE" w:rsidP="00E412BE">
      <w:pPr>
        <w:pStyle w:val="Titolo4"/>
        <w:rPr>
          <w:rFonts w:ascii="Verdana" w:hAnsi="Verdana" w:cs="Arial"/>
          <w:color w:val="000080"/>
          <w:sz w:val="18"/>
          <w:szCs w:val="26"/>
        </w:rPr>
      </w:pPr>
      <w:r w:rsidRPr="00E412BE">
        <w:rPr>
          <w:rFonts w:ascii="Verdana" w:hAnsi="Verdana" w:cs="Arial"/>
          <w:color w:val="000080"/>
          <w:sz w:val="18"/>
          <w:szCs w:val="26"/>
        </w:rPr>
        <w:t>Metriche per “accessibilità”</w:t>
      </w:r>
    </w:p>
    <w:p w14:paraId="68905243" w14:textId="77777777" w:rsidR="00E412BE" w:rsidRPr="00E412BE" w:rsidRDefault="00E412BE" w:rsidP="00E412BE">
      <w:pPr>
        <w:tabs>
          <w:tab w:val="num" w:pos="720"/>
        </w:tabs>
        <w:jc w:val="both"/>
        <w:rPr>
          <w:rFonts w:ascii="Verdana" w:hAnsi="Verdana"/>
          <w:sz w:val="20"/>
          <w:szCs w:val="20"/>
        </w:rPr>
      </w:pPr>
      <w:r w:rsidRPr="00E412BE">
        <w:rPr>
          <w:rFonts w:ascii="Verdana" w:hAnsi="Verdana"/>
          <w:sz w:val="20"/>
          <w:szCs w:val="20"/>
        </w:rPr>
        <w:t>Per l’ultima sottocaratteristica, la ISO 25023 propone 5 metriche, pensate per valutare il grado con cui l’applicazione in esame è adatta per l’uso di persone con disabilità o in generale con difficoltà d’interazione coi sistemi informatici.</w:t>
      </w:r>
    </w:p>
    <w:p w14:paraId="03B0D60B" w14:textId="77777777" w:rsidR="004C6399" w:rsidRDefault="004C6399" w:rsidP="005B6273">
      <w:pPr>
        <w:tabs>
          <w:tab w:val="num" w:pos="720"/>
        </w:tabs>
        <w:jc w:val="both"/>
        <w:rPr>
          <w:rFonts w:ascii="Verdana" w:hAnsi="Verdana"/>
          <w:sz w:val="20"/>
          <w:szCs w:val="20"/>
        </w:rPr>
      </w:pPr>
    </w:p>
    <w:p w14:paraId="32102795" w14:textId="77777777" w:rsidR="00E412BE" w:rsidRDefault="00E412B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20</w:t>
      </w:r>
      <w:r w:rsidR="008F5146">
        <w:rPr>
          <w:noProof/>
        </w:rPr>
        <w:fldChar w:fldCharType="end"/>
      </w:r>
      <w:r>
        <w:t xml:space="preserve">: </w:t>
      </w:r>
      <w:r w:rsidRPr="00BC6C3E">
        <w:t xml:space="preserve">metriche per </w:t>
      </w:r>
      <w:r>
        <w:t>accessibilità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2393"/>
        <w:gridCol w:w="5575"/>
        <w:gridCol w:w="1459"/>
      </w:tblGrid>
      <w:tr w:rsidR="00E412BE" w:rsidRPr="00E412BE" w14:paraId="029ED3EA" w14:textId="77777777" w:rsidTr="00BE2A8B">
        <w:tc>
          <w:tcPr>
            <w:tcW w:w="477" w:type="pct"/>
            <w:shd w:val="clear" w:color="auto" w:fill="auto"/>
          </w:tcPr>
          <w:p w14:paraId="30CB52D3" w14:textId="77777777" w:rsidR="00E412BE" w:rsidRPr="00E412BE" w:rsidRDefault="00E412BE" w:rsidP="009A7EC9">
            <w:pPr>
              <w:autoSpaceDE w:val="0"/>
              <w:autoSpaceDN w:val="0"/>
              <w:adjustRightInd w:val="0"/>
              <w:rPr>
                <w:rFonts w:ascii="Verdana" w:hAnsi="Verdana"/>
                <w:b/>
                <w:sz w:val="16"/>
                <w:szCs w:val="16"/>
                <w:lang w:val="en-US"/>
              </w:rPr>
            </w:pPr>
            <w:r w:rsidRPr="00E412BE">
              <w:rPr>
                <w:rFonts w:ascii="Verdana" w:hAnsi="Verdana"/>
                <w:b/>
                <w:sz w:val="16"/>
                <w:szCs w:val="16"/>
                <w:lang w:val="en-US"/>
              </w:rPr>
              <w:t>ID</w:t>
            </w:r>
          </w:p>
        </w:tc>
        <w:tc>
          <w:tcPr>
            <w:tcW w:w="1148" w:type="pct"/>
            <w:shd w:val="clear" w:color="auto" w:fill="auto"/>
          </w:tcPr>
          <w:p w14:paraId="03353E60" w14:textId="77777777" w:rsidR="00E412BE" w:rsidRPr="00E412BE" w:rsidRDefault="00E412BE" w:rsidP="009A7EC9">
            <w:pPr>
              <w:autoSpaceDE w:val="0"/>
              <w:autoSpaceDN w:val="0"/>
              <w:adjustRightInd w:val="0"/>
              <w:rPr>
                <w:rFonts w:ascii="Verdana" w:hAnsi="Verdana"/>
                <w:b/>
                <w:sz w:val="16"/>
                <w:szCs w:val="16"/>
                <w:lang w:val="en-US"/>
              </w:rPr>
            </w:pPr>
            <w:r w:rsidRPr="00E412BE">
              <w:rPr>
                <w:rFonts w:ascii="Verdana" w:hAnsi="Verdana"/>
                <w:b/>
                <w:sz w:val="16"/>
                <w:szCs w:val="16"/>
                <w:lang w:val="en-US"/>
              </w:rPr>
              <w:t>Nome</w:t>
            </w:r>
          </w:p>
        </w:tc>
        <w:tc>
          <w:tcPr>
            <w:tcW w:w="2675" w:type="pct"/>
            <w:shd w:val="clear" w:color="auto" w:fill="auto"/>
          </w:tcPr>
          <w:p w14:paraId="2CA6948F" w14:textId="77777777" w:rsidR="00E412BE" w:rsidRPr="00E412BE" w:rsidRDefault="00E412BE" w:rsidP="009A7EC9">
            <w:pPr>
              <w:autoSpaceDE w:val="0"/>
              <w:autoSpaceDN w:val="0"/>
              <w:adjustRightInd w:val="0"/>
              <w:rPr>
                <w:rFonts w:ascii="Verdana" w:hAnsi="Verdana"/>
                <w:b/>
                <w:sz w:val="16"/>
                <w:szCs w:val="16"/>
                <w:lang w:val="en-US"/>
              </w:rPr>
            </w:pPr>
            <w:r w:rsidRPr="00E412BE">
              <w:rPr>
                <w:rFonts w:ascii="Verdana" w:hAnsi="Verdana"/>
                <w:b/>
                <w:sz w:val="16"/>
                <w:szCs w:val="16"/>
                <w:lang w:val="en-US"/>
              </w:rPr>
              <w:t>Descrizione</w:t>
            </w:r>
          </w:p>
        </w:tc>
        <w:tc>
          <w:tcPr>
            <w:tcW w:w="700" w:type="pct"/>
            <w:shd w:val="clear" w:color="auto" w:fill="auto"/>
          </w:tcPr>
          <w:p w14:paraId="0D9E07D3" w14:textId="77777777" w:rsidR="00E412BE" w:rsidRPr="00E412BE" w:rsidRDefault="00E412BE" w:rsidP="009A7EC9">
            <w:pPr>
              <w:autoSpaceDE w:val="0"/>
              <w:autoSpaceDN w:val="0"/>
              <w:adjustRightInd w:val="0"/>
              <w:rPr>
                <w:rFonts w:ascii="Verdana" w:hAnsi="Verdana"/>
                <w:b/>
                <w:sz w:val="16"/>
                <w:szCs w:val="16"/>
                <w:lang w:val="en-US"/>
              </w:rPr>
            </w:pPr>
            <w:r w:rsidRPr="00E412BE">
              <w:rPr>
                <w:rFonts w:ascii="Verdana" w:hAnsi="Verdana"/>
                <w:b/>
                <w:sz w:val="16"/>
                <w:szCs w:val="16"/>
                <w:lang w:val="en-US"/>
              </w:rPr>
              <w:t>Formula</w:t>
            </w:r>
          </w:p>
        </w:tc>
      </w:tr>
      <w:tr w:rsidR="00BE2A8B" w:rsidRPr="00E412BE" w14:paraId="178FBF80" w14:textId="77777777" w:rsidTr="00BE2A8B">
        <w:tc>
          <w:tcPr>
            <w:tcW w:w="477" w:type="pct"/>
            <w:tcBorders>
              <w:bottom w:val="single" w:sz="4" w:space="0" w:color="auto"/>
            </w:tcBorders>
            <w:shd w:val="clear" w:color="auto" w:fill="auto"/>
          </w:tcPr>
          <w:p w14:paraId="22347C92" w14:textId="77777777" w:rsidR="00BE2A8B" w:rsidRPr="00E412BE" w:rsidRDefault="00BE2A8B" w:rsidP="009A7EC9">
            <w:pPr>
              <w:autoSpaceDE w:val="0"/>
              <w:autoSpaceDN w:val="0"/>
              <w:adjustRightInd w:val="0"/>
              <w:rPr>
                <w:rFonts w:ascii="Verdana" w:hAnsi="Verdana"/>
                <w:sz w:val="16"/>
                <w:szCs w:val="16"/>
                <w:lang w:val="en-US"/>
              </w:rPr>
            </w:pPr>
            <w:r w:rsidRPr="00E412BE">
              <w:rPr>
                <w:rFonts w:ascii="Verdana" w:hAnsi="Verdana"/>
                <w:sz w:val="16"/>
                <w:szCs w:val="16"/>
              </w:rPr>
              <w:t>UAc-1-G</w:t>
            </w:r>
          </w:p>
        </w:tc>
        <w:tc>
          <w:tcPr>
            <w:tcW w:w="1148" w:type="pct"/>
            <w:tcBorders>
              <w:bottom w:val="single" w:sz="4" w:space="0" w:color="auto"/>
            </w:tcBorders>
            <w:shd w:val="clear" w:color="auto" w:fill="auto"/>
          </w:tcPr>
          <w:p w14:paraId="529BA83C" w14:textId="77777777" w:rsidR="00BE2A8B" w:rsidRPr="00E412BE" w:rsidRDefault="00BE2A8B" w:rsidP="009A7EC9">
            <w:pPr>
              <w:autoSpaceDE w:val="0"/>
              <w:autoSpaceDN w:val="0"/>
              <w:adjustRightInd w:val="0"/>
              <w:rPr>
                <w:rFonts w:ascii="Verdana" w:hAnsi="Verdana"/>
                <w:sz w:val="16"/>
                <w:szCs w:val="16"/>
              </w:rPr>
            </w:pPr>
            <w:r w:rsidRPr="00E412BE">
              <w:rPr>
                <w:rFonts w:ascii="Verdana" w:hAnsi="Verdana"/>
                <w:sz w:val="16"/>
                <w:szCs w:val="16"/>
              </w:rPr>
              <w:t>Accessibilità per utenti con disabilità cognitiva</w:t>
            </w:r>
          </w:p>
        </w:tc>
        <w:tc>
          <w:tcPr>
            <w:tcW w:w="2675" w:type="pct"/>
            <w:tcBorders>
              <w:bottom w:val="single" w:sz="4" w:space="0" w:color="auto"/>
            </w:tcBorders>
            <w:shd w:val="clear" w:color="auto" w:fill="auto"/>
          </w:tcPr>
          <w:p w14:paraId="3891E34F" w14:textId="77777777" w:rsidR="00BE2A8B" w:rsidRPr="00E412BE" w:rsidRDefault="00BE2A8B" w:rsidP="009A7EC9">
            <w:pPr>
              <w:autoSpaceDE w:val="0"/>
              <w:autoSpaceDN w:val="0"/>
              <w:adjustRightInd w:val="0"/>
              <w:rPr>
                <w:rFonts w:ascii="Verdana" w:hAnsi="Verdana"/>
                <w:sz w:val="16"/>
                <w:szCs w:val="16"/>
              </w:rPr>
            </w:pPr>
            <w:r w:rsidRPr="00E412BE">
              <w:rPr>
                <w:rFonts w:ascii="Verdana" w:hAnsi="Verdana"/>
                <w:sz w:val="16"/>
                <w:szCs w:val="16"/>
              </w:rPr>
              <w:t>Quota percentuale dell’applicazione che può essere usata con successo da persone con abilità cognitive limitate. (con l’impiego di tecnologia assistiva, se applicabile)</w:t>
            </w:r>
          </w:p>
        </w:tc>
        <w:tc>
          <w:tcPr>
            <w:tcW w:w="700" w:type="pct"/>
            <w:vMerge w:val="restart"/>
            <w:shd w:val="clear" w:color="auto" w:fill="auto"/>
          </w:tcPr>
          <w:p w14:paraId="4FCA1B8D"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E412BE" w:rsidRPr="00E412BE" w14:paraId="4E22B839" w14:textId="77777777" w:rsidTr="00BE2A8B">
        <w:tc>
          <w:tcPr>
            <w:tcW w:w="477" w:type="pct"/>
            <w:tcBorders>
              <w:top w:val="single" w:sz="4" w:space="0" w:color="auto"/>
              <w:left w:val="single" w:sz="4" w:space="0" w:color="auto"/>
              <w:bottom w:val="single" w:sz="4" w:space="0" w:color="auto"/>
              <w:right w:val="single" w:sz="4" w:space="0" w:color="auto"/>
            </w:tcBorders>
            <w:shd w:val="clear" w:color="auto" w:fill="auto"/>
          </w:tcPr>
          <w:p w14:paraId="00B24BB9"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UAc-2-G</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530FB0DA"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Accessibilità per utenti con disabilità fisica</w:t>
            </w:r>
          </w:p>
        </w:tc>
        <w:tc>
          <w:tcPr>
            <w:tcW w:w="2675" w:type="pct"/>
            <w:tcBorders>
              <w:top w:val="single" w:sz="4" w:space="0" w:color="auto"/>
              <w:left w:val="single" w:sz="4" w:space="0" w:color="auto"/>
              <w:bottom w:val="single" w:sz="4" w:space="0" w:color="auto"/>
            </w:tcBorders>
            <w:shd w:val="clear" w:color="auto" w:fill="auto"/>
          </w:tcPr>
          <w:p w14:paraId="1C008154"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Quota percentuale dell’applicazione che può essere usata con successo da persone con abilità fisiche limitate. (con l’impiego di tecnologia assistiva, se applicabile)</w:t>
            </w:r>
          </w:p>
        </w:tc>
        <w:tc>
          <w:tcPr>
            <w:tcW w:w="700" w:type="pct"/>
            <w:vMerge/>
            <w:shd w:val="clear" w:color="auto" w:fill="auto"/>
          </w:tcPr>
          <w:p w14:paraId="5A6E2232" w14:textId="77777777" w:rsidR="00E412BE" w:rsidRPr="00E412BE" w:rsidRDefault="00E412BE" w:rsidP="009A7EC9">
            <w:pPr>
              <w:autoSpaceDE w:val="0"/>
              <w:autoSpaceDN w:val="0"/>
              <w:adjustRightInd w:val="0"/>
              <w:rPr>
                <w:rFonts w:ascii="Verdana" w:hAnsi="Verdana"/>
                <w:sz w:val="16"/>
                <w:szCs w:val="16"/>
              </w:rPr>
            </w:pPr>
          </w:p>
        </w:tc>
      </w:tr>
      <w:tr w:rsidR="00E412BE" w:rsidRPr="00E412BE" w14:paraId="65092D2A" w14:textId="77777777" w:rsidTr="00BE2A8B">
        <w:tc>
          <w:tcPr>
            <w:tcW w:w="477" w:type="pct"/>
            <w:tcBorders>
              <w:top w:val="single" w:sz="4" w:space="0" w:color="auto"/>
              <w:left w:val="single" w:sz="4" w:space="0" w:color="auto"/>
              <w:bottom w:val="single" w:sz="4" w:space="0" w:color="auto"/>
              <w:right w:val="single" w:sz="4" w:space="0" w:color="auto"/>
            </w:tcBorders>
            <w:shd w:val="clear" w:color="auto" w:fill="auto"/>
          </w:tcPr>
          <w:p w14:paraId="2502374E"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UAc-3-G</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1106195"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Accessibilità per utenti con disabilità uditiva</w:t>
            </w:r>
          </w:p>
        </w:tc>
        <w:tc>
          <w:tcPr>
            <w:tcW w:w="2675" w:type="pct"/>
            <w:tcBorders>
              <w:top w:val="single" w:sz="4" w:space="0" w:color="auto"/>
              <w:left w:val="single" w:sz="4" w:space="0" w:color="auto"/>
              <w:bottom w:val="single" w:sz="4" w:space="0" w:color="auto"/>
            </w:tcBorders>
            <w:shd w:val="clear" w:color="auto" w:fill="auto"/>
          </w:tcPr>
          <w:p w14:paraId="4C7C7E73"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Quota percentuale dell’applicazione che può essere usata con successo da persone con abilità uditive limitate. (con l’impiego di tecnologia assistiva, se applicabile)</w:t>
            </w:r>
          </w:p>
        </w:tc>
        <w:tc>
          <w:tcPr>
            <w:tcW w:w="700" w:type="pct"/>
            <w:vMerge/>
            <w:shd w:val="clear" w:color="auto" w:fill="auto"/>
          </w:tcPr>
          <w:p w14:paraId="5F0BDC24" w14:textId="77777777" w:rsidR="00E412BE" w:rsidRPr="00E412BE" w:rsidRDefault="00E412BE" w:rsidP="009A7EC9">
            <w:pPr>
              <w:autoSpaceDE w:val="0"/>
              <w:autoSpaceDN w:val="0"/>
              <w:adjustRightInd w:val="0"/>
              <w:rPr>
                <w:rFonts w:ascii="Verdana" w:hAnsi="Verdana"/>
                <w:sz w:val="16"/>
                <w:szCs w:val="16"/>
              </w:rPr>
            </w:pPr>
          </w:p>
        </w:tc>
      </w:tr>
      <w:tr w:rsidR="00E412BE" w:rsidRPr="00E412BE" w14:paraId="7518DB7F" w14:textId="77777777" w:rsidTr="00BE2A8B">
        <w:tc>
          <w:tcPr>
            <w:tcW w:w="477" w:type="pct"/>
            <w:tcBorders>
              <w:top w:val="single" w:sz="4" w:space="0" w:color="auto"/>
              <w:left w:val="single" w:sz="4" w:space="0" w:color="auto"/>
              <w:bottom w:val="single" w:sz="4" w:space="0" w:color="auto"/>
              <w:right w:val="single" w:sz="4" w:space="0" w:color="auto"/>
            </w:tcBorders>
            <w:shd w:val="clear" w:color="auto" w:fill="auto"/>
          </w:tcPr>
          <w:p w14:paraId="2C16872A"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UAc-4-G</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774C271A"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Accessibilità per utenti con disabilità visiva</w:t>
            </w:r>
          </w:p>
        </w:tc>
        <w:tc>
          <w:tcPr>
            <w:tcW w:w="2675" w:type="pct"/>
            <w:tcBorders>
              <w:top w:val="single" w:sz="4" w:space="0" w:color="auto"/>
              <w:left w:val="single" w:sz="4" w:space="0" w:color="auto"/>
              <w:bottom w:val="single" w:sz="4" w:space="0" w:color="auto"/>
            </w:tcBorders>
            <w:shd w:val="clear" w:color="auto" w:fill="auto"/>
          </w:tcPr>
          <w:p w14:paraId="3F851046"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Quota percentuale dell’applicazione che può essere usata con successo da persone con abilità visive limitate. (con l’impiego di tecnologia assistiva, se applicabile)</w:t>
            </w:r>
          </w:p>
        </w:tc>
        <w:tc>
          <w:tcPr>
            <w:tcW w:w="700" w:type="pct"/>
            <w:vMerge/>
            <w:shd w:val="clear" w:color="auto" w:fill="auto"/>
          </w:tcPr>
          <w:p w14:paraId="6ECE22C5" w14:textId="77777777" w:rsidR="00E412BE" w:rsidRPr="00E412BE" w:rsidRDefault="00E412BE" w:rsidP="009A7EC9">
            <w:pPr>
              <w:autoSpaceDE w:val="0"/>
              <w:autoSpaceDN w:val="0"/>
              <w:adjustRightInd w:val="0"/>
              <w:rPr>
                <w:rFonts w:ascii="Verdana" w:hAnsi="Verdana"/>
                <w:sz w:val="16"/>
                <w:szCs w:val="16"/>
              </w:rPr>
            </w:pPr>
          </w:p>
        </w:tc>
      </w:tr>
      <w:tr w:rsidR="00E412BE" w:rsidRPr="00E412BE" w14:paraId="1866E3A9" w14:textId="77777777" w:rsidTr="00BE2A8B">
        <w:tc>
          <w:tcPr>
            <w:tcW w:w="477" w:type="pct"/>
            <w:tcBorders>
              <w:top w:val="single" w:sz="4" w:space="0" w:color="auto"/>
              <w:left w:val="single" w:sz="4" w:space="0" w:color="auto"/>
              <w:bottom w:val="single" w:sz="4" w:space="0" w:color="auto"/>
              <w:right w:val="single" w:sz="4" w:space="0" w:color="auto"/>
            </w:tcBorders>
            <w:shd w:val="clear" w:color="auto" w:fill="auto"/>
          </w:tcPr>
          <w:p w14:paraId="55A981C2"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UAc-5-S</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2E3DB99"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Adeguatezza dei linguaggi supportati</w:t>
            </w:r>
          </w:p>
        </w:tc>
        <w:tc>
          <w:tcPr>
            <w:tcW w:w="2675" w:type="pct"/>
            <w:tcBorders>
              <w:top w:val="single" w:sz="4" w:space="0" w:color="auto"/>
              <w:left w:val="single" w:sz="4" w:space="0" w:color="auto"/>
              <w:bottom w:val="single" w:sz="4" w:space="0" w:color="auto"/>
            </w:tcBorders>
            <w:shd w:val="clear" w:color="auto" w:fill="auto"/>
          </w:tcPr>
          <w:p w14:paraId="5A6C5A8A" w14:textId="77777777" w:rsidR="00E412BE" w:rsidRPr="00E412BE" w:rsidRDefault="00E412BE" w:rsidP="009A7EC9">
            <w:pPr>
              <w:autoSpaceDE w:val="0"/>
              <w:autoSpaceDN w:val="0"/>
              <w:adjustRightInd w:val="0"/>
              <w:rPr>
                <w:rFonts w:ascii="Verdana" w:hAnsi="Verdana"/>
                <w:sz w:val="16"/>
                <w:szCs w:val="16"/>
              </w:rPr>
            </w:pPr>
            <w:r w:rsidRPr="00E412BE">
              <w:rPr>
                <w:rFonts w:ascii="Verdana" w:hAnsi="Verdana"/>
                <w:sz w:val="16"/>
                <w:szCs w:val="16"/>
              </w:rPr>
              <w:t>Percentuale dei linguaggi richiesti che è supportata.</w:t>
            </w:r>
          </w:p>
        </w:tc>
        <w:tc>
          <w:tcPr>
            <w:tcW w:w="700" w:type="pct"/>
            <w:vMerge/>
            <w:tcBorders>
              <w:bottom w:val="single" w:sz="4" w:space="0" w:color="auto"/>
            </w:tcBorders>
            <w:shd w:val="clear" w:color="auto" w:fill="auto"/>
          </w:tcPr>
          <w:p w14:paraId="09DA57CC" w14:textId="77777777" w:rsidR="00E412BE" w:rsidRPr="00E412BE" w:rsidRDefault="00E412BE" w:rsidP="009A7EC9">
            <w:pPr>
              <w:autoSpaceDE w:val="0"/>
              <w:autoSpaceDN w:val="0"/>
              <w:adjustRightInd w:val="0"/>
              <w:rPr>
                <w:rFonts w:ascii="Verdana" w:hAnsi="Verdana"/>
                <w:sz w:val="16"/>
                <w:szCs w:val="16"/>
              </w:rPr>
            </w:pPr>
          </w:p>
        </w:tc>
      </w:tr>
    </w:tbl>
    <w:p w14:paraId="3E3886DD" w14:textId="77777777" w:rsidR="002E0DA5" w:rsidRPr="00E412BE" w:rsidRDefault="002E0DA5" w:rsidP="005B6273">
      <w:pPr>
        <w:tabs>
          <w:tab w:val="num" w:pos="720"/>
        </w:tabs>
        <w:jc w:val="both"/>
        <w:rPr>
          <w:rFonts w:ascii="Verdana" w:hAnsi="Verdana"/>
          <w:i/>
          <w:sz w:val="20"/>
          <w:szCs w:val="20"/>
          <w:u w:val="single"/>
        </w:rPr>
      </w:pPr>
    </w:p>
    <w:p w14:paraId="199A962B" w14:textId="77777777" w:rsidR="00E412BE" w:rsidRDefault="00E412BE" w:rsidP="00E412BE">
      <w:pPr>
        <w:tabs>
          <w:tab w:val="num" w:pos="720"/>
        </w:tabs>
        <w:jc w:val="both"/>
        <w:rPr>
          <w:rFonts w:ascii="Verdana" w:hAnsi="Verdana"/>
          <w:i/>
          <w:sz w:val="20"/>
          <w:szCs w:val="20"/>
          <w:u w:val="single"/>
        </w:rPr>
      </w:pPr>
      <w:r w:rsidRPr="00E412BE">
        <w:rPr>
          <w:rFonts w:ascii="Verdana" w:hAnsi="Verdana"/>
          <w:i/>
          <w:sz w:val="20"/>
          <w:szCs w:val="20"/>
          <w:u w:val="single"/>
        </w:rPr>
        <w:t>Note</w:t>
      </w:r>
    </w:p>
    <w:p w14:paraId="5A7FA6D8" w14:textId="77777777" w:rsidR="00E412BE" w:rsidRPr="00E412BE" w:rsidRDefault="00E412BE" w:rsidP="00E412BE">
      <w:pPr>
        <w:tabs>
          <w:tab w:val="num" w:pos="720"/>
        </w:tabs>
        <w:jc w:val="both"/>
        <w:rPr>
          <w:rFonts w:ascii="Verdana" w:hAnsi="Verdana"/>
          <w:i/>
          <w:sz w:val="20"/>
          <w:szCs w:val="20"/>
          <w:u w:val="single"/>
        </w:rPr>
      </w:pPr>
    </w:p>
    <w:p w14:paraId="6E308149" w14:textId="4B47983C" w:rsidR="00E412BE" w:rsidRDefault="00E412BE" w:rsidP="00E412BE">
      <w:pPr>
        <w:tabs>
          <w:tab w:val="num" w:pos="720"/>
        </w:tabs>
        <w:jc w:val="both"/>
        <w:rPr>
          <w:rFonts w:ascii="Verdana" w:hAnsi="Verdana"/>
          <w:sz w:val="20"/>
          <w:szCs w:val="20"/>
        </w:rPr>
      </w:pPr>
      <w:r w:rsidRPr="00E412BE">
        <w:rPr>
          <w:rFonts w:ascii="Verdana" w:hAnsi="Verdana"/>
          <w:sz w:val="20"/>
          <w:szCs w:val="20"/>
        </w:rPr>
        <w:t xml:space="preserve">L’accezione “con disabilità” va inteso in senso lato, includendo per esempio anche gli </w:t>
      </w:r>
      <w:r w:rsidR="00181621">
        <w:rPr>
          <w:rFonts w:ascii="Verdana" w:hAnsi="Verdana"/>
          <w:sz w:val="20"/>
          <w:szCs w:val="20"/>
        </w:rPr>
        <w:t>utenti oltre una certa età</w:t>
      </w:r>
      <w:r w:rsidRPr="00E412BE">
        <w:rPr>
          <w:rFonts w:ascii="Verdana" w:hAnsi="Verdana"/>
          <w:sz w:val="20"/>
          <w:szCs w:val="20"/>
        </w:rPr>
        <w:t>. Bisogna inoltre considerare che in determinate circostanze qualunque utente potrebbe subire diminuzioni nelle capacità d’interazione (ad esempio a seguito di ferite agli occhi o alle mani, in condizioni di oscurità, forti rumori o fenomeni atmosferici intensi).</w:t>
      </w:r>
    </w:p>
    <w:p w14:paraId="55DCBF09" w14:textId="77777777" w:rsidR="00E412BE" w:rsidRPr="00E412BE" w:rsidRDefault="00E412BE" w:rsidP="00E412BE">
      <w:pPr>
        <w:tabs>
          <w:tab w:val="num" w:pos="720"/>
        </w:tabs>
        <w:jc w:val="both"/>
        <w:rPr>
          <w:rFonts w:ascii="Verdana" w:hAnsi="Verdana"/>
          <w:sz w:val="20"/>
          <w:szCs w:val="20"/>
        </w:rPr>
      </w:pPr>
    </w:p>
    <w:p w14:paraId="10999D4E" w14:textId="77777777" w:rsidR="00E412BE" w:rsidRDefault="00E412BE" w:rsidP="00E412BE">
      <w:pPr>
        <w:tabs>
          <w:tab w:val="num" w:pos="720"/>
        </w:tabs>
        <w:jc w:val="both"/>
        <w:rPr>
          <w:rFonts w:ascii="Verdana" w:hAnsi="Verdana"/>
          <w:sz w:val="20"/>
          <w:szCs w:val="20"/>
        </w:rPr>
      </w:pPr>
      <w:r w:rsidRPr="00E412BE">
        <w:rPr>
          <w:rFonts w:ascii="Verdana" w:hAnsi="Verdana"/>
          <w:sz w:val="20"/>
          <w:szCs w:val="20"/>
        </w:rPr>
        <w:t>L’ultima metrica è palesemente diversa dalle altre, in quanto si riferisce al multilinguismo. Desta perplessità che si misuri solo la percentuale di soddisfacimento dei requisiti, e non in assoluto quante lingue vanno supportate.</w:t>
      </w:r>
    </w:p>
    <w:p w14:paraId="7034756D" w14:textId="77777777" w:rsidR="00E412BE" w:rsidRPr="00E412BE" w:rsidRDefault="00E412BE" w:rsidP="00E412BE">
      <w:pPr>
        <w:tabs>
          <w:tab w:val="num" w:pos="720"/>
        </w:tabs>
        <w:jc w:val="both"/>
        <w:rPr>
          <w:rFonts w:ascii="Verdana" w:hAnsi="Verdana"/>
          <w:sz w:val="20"/>
          <w:szCs w:val="20"/>
        </w:rPr>
      </w:pPr>
    </w:p>
    <w:p w14:paraId="2789CA5D" w14:textId="77777777" w:rsidR="00E412BE" w:rsidRDefault="00E412BE" w:rsidP="00E412BE">
      <w:pPr>
        <w:tabs>
          <w:tab w:val="num" w:pos="720"/>
        </w:tabs>
        <w:jc w:val="both"/>
        <w:rPr>
          <w:rFonts w:ascii="Verdana" w:hAnsi="Verdana"/>
          <w:i/>
          <w:sz w:val="20"/>
          <w:szCs w:val="20"/>
          <w:u w:val="single"/>
        </w:rPr>
      </w:pPr>
      <w:r w:rsidRPr="00E412BE">
        <w:rPr>
          <w:rFonts w:ascii="Verdana" w:hAnsi="Verdana"/>
          <w:i/>
          <w:sz w:val="20"/>
          <w:szCs w:val="20"/>
          <w:u w:val="single"/>
        </w:rPr>
        <w:t>Quando è opportuno utilizzare queste metriche?</w:t>
      </w:r>
    </w:p>
    <w:p w14:paraId="6C251DAF" w14:textId="77777777" w:rsidR="00E412BE" w:rsidRPr="00E412BE" w:rsidRDefault="00E412BE" w:rsidP="00E412BE">
      <w:pPr>
        <w:tabs>
          <w:tab w:val="num" w:pos="720"/>
        </w:tabs>
        <w:jc w:val="both"/>
        <w:rPr>
          <w:rFonts w:ascii="Verdana" w:hAnsi="Verdana"/>
          <w:i/>
          <w:sz w:val="20"/>
          <w:szCs w:val="20"/>
          <w:u w:val="single"/>
        </w:rPr>
      </w:pPr>
    </w:p>
    <w:p w14:paraId="66F0C2D9" w14:textId="77777777" w:rsidR="00E412BE" w:rsidRPr="00CA1405" w:rsidRDefault="009F10D7" w:rsidP="00E412BE">
      <w:pPr>
        <w:tabs>
          <w:tab w:val="num" w:pos="720"/>
        </w:tabs>
        <w:jc w:val="both"/>
        <w:rPr>
          <w:rFonts w:ascii="Verdana" w:hAnsi="Verdana"/>
          <w:sz w:val="20"/>
          <w:szCs w:val="20"/>
        </w:rPr>
      </w:pPr>
      <w:r w:rsidRPr="00CA1405">
        <w:rPr>
          <w:rFonts w:ascii="Verdana" w:hAnsi="Verdana"/>
          <w:sz w:val="20"/>
          <w:szCs w:val="20"/>
        </w:rPr>
        <w:t>C</w:t>
      </w:r>
      <w:r w:rsidR="00E412BE" w:rsidRPr="00CA1405">
        <w:rPr>
          <w:rFonts w:ascii="Verdana" w:hAnsi="Verdana"/>
          <w:sz w:val="20"/>
          <w:szCs w:val="20"/>
        </w:rPr>
        <w:t>ome noto, in Italia la tematica dell’accessibilità ai sistemi informatici e ai servizi per il cittadino è regolata fin dal 2004 tramite linee guida tecniche, leggi e circolari. Di seguito si riportano i riferimenti più rilevanti:</w:t>
      </w:r>
    </w:p>
    <w:p w14:paraId="3D6FFDD6"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L. 9 gennaio 2004, n. 4;</w:t>
      </w:r>
    </w:p>
    <w:p w14:paraId="0C69D004"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DPR 1 marzo 2005, n. 75;</w:t>
      </w:r>
    </w:p>
    <w:p w14:paraId="525DD1B0"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DM 8 luglio 2005;</w:t>
      </w:r>
    </w:p>
    <w:p w14:paraId="74423B87" w14:textId="77777777" w:rsidR="00E412BE" w:rsidRPr="00CA1405" w:rsidRDefault="00E412BE" w:rsidP="009A6F27">
      <w:pPr>
        <w:pStyle w:val="Paragrafoelenco"/>
        <w:numPr>
          <w:ilvl w:val="1"/>
          <w:numId w:val="16"/>
        </w:numPr>
        <w:jc w:val="both"/>
        <w:rPr>
          <w:rFonts w:ascii="Verdana" w:hAnsi="Verdana"/>
          <w:sz w:val="20"/>
          <w:szCs w:val="20"/>
        </w:rPr>
      </w:pPr>
      <w:r w:rsidRPr="00CA1405">
        <w:rPr>
          <w:rFonts w:ascii="Verdana" w:hAnsi="Verdana"/>
          <w:sz w:val="20"/>
          <w:szCs w:val="20"/>
        </w:rPr>
        <w:t>Allegato A: Verifica tecnica e requisiti di accessibilità delle applicazioni basate su tecnologie internet (aggiornato dal DM 20 marzo 2013 - GU Serie Generale n. 217 del 16-9-2013);</w:t>
      </w:r>
    </w:p>
    <w:p w14:paraId="2BF2AE25" w14:textId="77777777" w:rsidR="00E412BE" w:rsidRPr="00CA1405" w:rsidRDefault="00E412BE" w:rsidP="009A6F27">
      <w:pPr>
        <w:pStyle w:val="Paragrafoelenco"/>
        <w:numPr>
          <w:ilvl w:val="1"/>
          <w:numId w:val="16"/>
        </w:numPr>
        <w:jc w:val="both"/>
        <w:rPr>
          <w:rFonts w:ascii="Verdana" w:hAnsi="Verdana"/>
          <w:sz w:val="20"/>
          <w:szCs w:val="20"/>
        </w:rPr>
      </w:pPr>
      <w:r w:rsidRPr="00CA1405">
        <w:rPr>
          <w:rFonts w:ascii="Verdana" w:hAnsi="Verdana"/>
          <w:sz w:val="20"/>
          <w:szCs w:val="20"/>
        </w:rPr>
        <w:t>Allegato B: Metodologia e criteri di valutazione per la verifica soggettiva dell’accessibilità delle applicazioni basate su tecnologie internet;</w:t>
      </w:r>
    </w:p>
    <w:p w14:paraId="180F7DE9" w14:textId="77777777" w:rsidR="00E412BE" w:rsidRPr="00CA1405" w:rsidRDefault="00E412BE" w:rsidP="009A6F27">
      <w:pPr>
        <w:pStyle w:val="Paragrafoelenco"/>
        <w:numPr>
          <w:ilvl w:val="1"/>
          <w:numId w:val="16"/>
        </w:numPr>
        <w:jc w:val="both"/>
        <w:rPr>
          <w:rFonts w:ascii="Verdana" w:hAnsi="Verdana"/>
          <w:sz w:val="20"/>
          <w:szCs w:val="20"/>
        </w:rPr>
      </w:pPr>
      <w:r w:rsidRPr="00CA1405">
        <w:rPr>
          <w:rFonts w:ascii="Verdana" w:hAnsi="Verdana"/>
          <w:sz w:val="20"/>
          <w:szCs w:val="20"/>
        </w:rPr>
        <w:t>Allegato D: Requisiti tecnici di accessibilità per l’ambiente operativo, le applicazioni e i prodotti a scaffale;</w:t>
      </w:r>
    </w:p>
    <w:p w14:paraId="255E1D87" w14:textId="77777777" w:rsidR="00E412BE" w:rsidRPr="00CA1405" w:rsidRDefault="00E412BE" w:rsidP="009A6F27">
      <w:pPr>
        <w:pStyle w:val="Paragrafoelenco"/>
        <w:numPr>
          <w:ilvl w:val="1"/>
          <w:numId w:val="16"/>
        </w:numPr>
        <w:jc w:val="both"/>
        <w:rPr>
          <w:rFonts w:ascii="Verdana" w:hAnsi="Verdana"/>
          <w:sz w:val="20"/>
          <w:szCs w:val="20"/>
        </w:rPr>
      </w:pPr>
      <w:r w:rsidRPr="00CA1405">
        <w:rPr>
          <w:rFonts w:ascii="Verdana" w:hAnsi="Verdana"/>
          <w:sz w:val="20"/>
          <w:szCs w:val="20"/>
        </w:rPr>
        <w:t>Allegato E: Logo di accessibilità dei siti Web e delle applicazioni realizzate con tecnologie Internet.</w:t>
      </w:r>
    </w:p>
    <w:p w14:paraId="269F7B44"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Delibera CNIPA 15 settembre 2005;</w:t>
      </w:r>
    </w:p>
    <w:p w14:paraId="4F48B485"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DM 30 aprile 2008;</w:t>
      </w:r>
    </w:p>
    <w:p w14:paraId="334243D5" w14:textId="77777777" w:rsidR="00E412BE" w:rsidRPr="00CA1405" w:rsidRDefault="00E412BE" w:rsidP="009A6F27">
      <w:pPr>
        <w:pStyle w:val="Paragrafoelenco"/>
        <w:numPr>
          <w:ilvl w:val="1"/>
          <w:numId w:val="16"/>
        </w:numPr>
        <w:jc w:val="both"/>
        <w:rPr>
          <w:rFonts w:ascii="Verdana" w:hAnsi="Verdana"/>
          <w:sz w:val="20"/>
          <w:szCs w:val="20"/>
        </w:rPr>
      </w:pPr>
      <w:r w:rsidRPr="00CA1405">
        <w:rPr>
          <w:rFonts w:ascii="Verdana" w:hAnsi="Verdana"/>
          <w:sz w:val="20"/>
          <w:szCs w:val="20"/>
        </w:rPr>
        <w:t>Allegato B: Linee guida per l'accessibilità e la fruibilità del software didattico da parte degli alunni disabili.</w:t>
      </w:r>
    </w:p>
    <w:p w14:paraId="10312357"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lastRenderedPageBreak/>
        <w:t>Circolare n. 2/215 dell’AgID su “</w:t>
      </w:r>
      <w:r w:rsidRPr="00CA1405">
        <w:rPr>
          <w:rFonts w:ascii="Verdana" w:hAnsi="Verdana"/>
          <w:i/>
          <w:sz w:val="20"/>
          <w:szCs w:val="20"/>
        </w:rPr>
        <w:t>Specifiche tecniche sull’hardware, il software e le tecnologie assistive delle postazioni di lavoro a disposizione del dipendente con disabilità</w:t>
      </w:r>
      <w:r w:rsidRPr="00CA1405">
        <w:rPr>
          <w:rFonts w:ascii="Verdana" w:hAnsi="Verdana"/>
          <w:sz w:val="20"/>
          <w:szCs w:val="20"/>
        </w:rPr>
        <w:t>”;</w:t>
      </w:r>
    </w:p>
    <w:p w14:paraId="482575BB"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Circolare n. 1/2016 dell’AgID;</w:t>
      </w:r>
    </w:p>
    <w:p w14:paraId="60225874" w14:textId="77777777" w:rsidR="00E412BE" w:rsidRPr="00CA1405" w:rsidRDefault="00E412BE" w:rsidP="009A6F27">
      <w:pPr>
        <w:pStyle w:val="Paragrafoelenco"/>
        <w:numPr>
          <w:ilvl w:val="0"/>
          <w:numId w:val="16"/>
        </w:numPr>
        <w:tabs>
          <w:tab w:val="num" w:pos="720"/>
        </w:tabs>
        <w:jc w:val="both"/>
        <w:rPr>
          <w:rFonts w:ascii="Verdana" w:hAnsi="Verdana"/>
          <w:sz w:val="20"/>
          <w:szCs w:val="20"/>
        </w:rPr>
      </w:pPr>
      <w:r w:rsidRPr="00CA1405">
        <w:rPr>
          <w:rFonts w:ascii="Verdana" w:hAnsi="Verdana"/>
          <w:sz w:val="20"/>
          <w:szCs w:val="20"/>
        </w:rPr>
        <w:t>Circolare n. 3/2017 del 7 luglio 2017 su "</w:t>
      </w:r>
      <w:r w:rsidRPr="00CA1405">
        <w:rPr>
          <w:rFonts w:ascii="Verdana" w:hAnsi="Verdana"/>
          <w:i/>
          <w:sz w:val="20"/>
          <w:szCs w:val="20"/>
        </w:rPr>
        <w:t>Raccomandazioni e precisazioni sull'accessibilità digitale dei servizi pubblici erogati a sportello dalla Pubblica Amministrazione, in sintonia con i requisiti dei servizi online e dei servizi interni</w:t>
      </w:r>
      <w:r w:rsidRPr="00CA1405">
        <w:rPr>
          <w:rFonts w:ascii="Verdana" w:hAnsi="Verdana"/>
          <w:sz w:val="20"/>
          <w:szCs w:val="20"/>
        </w:rPr>
        <w:t>".</w:t>
      </w:r>
    </w:p>
    <w:p w14:paraId="20A84BF5" w14:textId="77777777" w:rsidR="00E412BE" w:rsidRPr="00205548" w:rsidRDefault="00E412BE" w:rsidP="00205548">
      <w:pPr>
        <w:tabs>
          <w:tab w:val="num" w:pos="720"/>
        </w:tabs>
        <w:jc w:val="both"/>
        <w:rPr>
          <w:rFonts w:ascii="Verdana" w:hAnsi="Verdana"/>
          <w:sz w:val="20"/>
          <w:szCs w:val="20"/>
        </w:rPr>
      </w:pPr>
    </w:p>
    <w:p w14:paraId="7376CC78" w14:textId="77777777" w:rsidR="00E412BE" w:rsidRPr="00205548" w:rsidRDefault="00E412BE" w:rsidP="00205548">
      <w:pPr>
        <w:tabs>
          <w:tab w:val="num" w:pos="720"/>
        </w:tabs>
        <w:jc w:val="both"/>
        <w:rPr>
          <w:rFonts w:ascii="Verdana" w:hAnsi="Verdana"/>
          <w:sz w:val="20"/>
          <w:szCs w:val="20"/>
        </w:rPr>
      </w:pPr>
      <w:r w:rsidRPr="00205548">
        <w:rPr>
          <w:rFonts w:ascii="Verdana" w:hAnsi="Verdana"/>
          <w:sz w:val="20"/>
          <w:szCs w:val="20"/>
        </w:rPr>
        <w:t>A fronte di questo scenario, le metriche proposte da ISO risultano più generiche e di minore approfondimento. Si ritiene pertanto che le amministrazioni debbano piuttosto seguire le indicazioni della letteratura citata e della normativa italiana (vedi anche il caso d’esempio Sogei citato al §</w:t>
      </w:r>
      <w:r w:rsidRPr="00205548">
        <w:rPr>
          <w:rFonts w:ascii="Verdana" w:hAnsi="Verdana"/>
          <w:sz w:val="20"/>
          <w:szCs w:val="20"/>
        </w:rPr>
        <w:fldChar w:fldCharType="begin"/>
      </w:r>
      <w:r w:rsidRPr="00205548">
        <w:rPr>
          <w:rFonts w:ascii="Verdana" w:hAnsi="Verdana"/>
          <w:sz w:val="20"/>
          <w:szCs w:val="20"/>
        </w:rPr>
        <w:instrText xml:space="preserve"> REF _Ref503964078 \r \h </w:instrText>
      </w:r>
      <w:r w:rsidR="00205548">
        <w:rPr>
          <w:rFonts w:ascii="Verdana" w:hAnsi="Verdana"/>
          <w:sz w:val="20"/>
          <w:szCs w:val="20"/>
        </w:rPr>
        <w:instrText xml:space="preserve"> \* MERGEFORMAT </w:instrText>
      </w:r>
      <w:r w:rsidRPr="00205548">
        <w:rPr>
          <w:rFonts w:ascii="Verdana" w:hAnsi="Verdana"/>
          <w:sz w:val="20"/>
          <w:szCs w:val="20"/>
        </w:rPr>
      </w:r>
      <w:r w:rsidRPr="00205548">
        <w:rPr>
          <w:rFonts w:ascii="Verdana" w:hAnsi="Verdana"/>
          <w:sz w:val="20"/>
          <w:szCs w:val="20"/>
        </w:rPr>
        <w:fldChar w:fldCharType="separate"/>
      </w:r>
      <w:r w:rsidR="006F3381">
        <w:rPr>
          <w:rFonts w:ascii="Verdana" w:hAnsi="Verdana"/>
          <w:sz w:val="20"/>
          <w:szCs w:val="20"/>
        </w:rPr>
        <w:t>2.4.1.2</w:t>
      </w:r>
      <w:r w:rsidRPr="00205548">
        <w:rPr>
          <w:rFonts w:ascii="Verdana" w:hAnsi="Verdana"/>
          <w:sz w:val="20"/>
          <w:szCs w:val="20"/>
        </w:rPr>
        <w:fldChar w:fldCharType="end"/>
      </w:r>
      <w:r w:rsidR="00205548">
        <w:rPr>
          <w:rFonts w:ascii="Verdana" w:hAnsi="Verdana"/>
          <w:sz w:val="20"/>
          <w:szCs w:val="20"/>
        </w:rPr>
        <w:t>).</w:t>
      </w:r>
    </w:p>
    <w:p w14:paraId="2F8F08F6" w14:textId="77777777" w:rsidR="00E412BE" w:rsidRDefault="00E412BE" w:rsidP="005B6273">
      <w:pPr>
        <w:tabs>
          <w:tab w:val="num" w:pos="720"/>
        </w:tabs>
        <w:jc w:val="both"/>
        <w:rPr>
          <w:rFonts w:ascii="Verdana" w:hAnsi="Verdana"/>
          <w:sz w:val="20"/>
          <w:szCs w:val="20"/>
        </w:rPr>
      </w:pPr>
    </w:p>
    <w:p w14:paraId="1D579877" w14:textId="77777777" w:rsidR="0048279D" w:rsidRPr="0048279D" w:rsidRDefault="0048279D" w:rsidP="0048279D">
      <w:pPr>
        <w:pStyle w:val="Titolo4"/>
        <w:rPr>
          <w:rFonts w:ascii="Verdana" w:hAnsi="Verdana" w:cs="Arial"/>
          <w:color w:val="000080"/>
          <w:sz w:val="18"/>
          <w:szCs w:val="26"/>
        </w:rPr>
      </w:pPr>
      <w:r w:rsidRPr="0048279D">
        <w:rPr>
          <w:rFonts w:ascii="Verdana" w:hAnsi="Verdana" w:cs="Arial"/>
          <w:color w:val="000080"/>
          <w:sz w:val="18"/>
          <w:szCs w:val="26"/>
        </w:rPr>
        <w:t>Conclusioni su usabilità</w:t>
      </w:r>
    </w:p>
    <w:p w14:paraId="4480D191" w14:textId="77777777" w:rsidR="0048279D" w:rsidRDefault="0048279D" w:rsidP="0048279D">
      <w:pPr>
        <w:tabs>
          <w:tab w:val="num" w:pos="720"/>
        </w:tabs>
        <w:jc w:val="both"/>
        <w:rPr>
          <w:rFonts w:ascii="Verdana" w:hAnsi="Verdana"/>
          <w:sz w:val="20"/>
          <w:szCs w:val="20"/>
        </w:rPr>
      </w:pPr>
      <w:r w:rsidRPr="0048279D">
        <w:rPr>
          <w:rFonts w:ascii="Verdana" w:hAnsi="Verdana"/>
          <w:sz w:val="20"/>
          <w:szCs w:val="20"/>
        </w:rPr>
        <w:t>Le metriche proposte da ISO per l’usabilità sono soprattutto pensate per misure di qualità interne (ad esempio mediante analisi statica del codice sorgente, dei documenti di progetto o dei manuali dell’applicazione in esame). Ciò sembra ragionevole, giacché misure di usabilità nel senso di qualità in uso, condotte ad esempio tramite test su campioni del parco utenti, includono inevitabilmente aspetti soggettivi, legate alla percezione dei singoli utenti, che non è agevole riportare su una scala numerica.</w:t>
      </w:r>
    </w:p>
    <w:p w14:paraId="1CF47454" w14:textId="77777777" w:rsidR="0048279D" w:rsidRPr="0048279D" w:rsidRDefault="0048279D" w:rsidP="0048279D">
      <w:pPr>
        <w:tabs>
          <w:tab w:val="num" w:pos="720"/>
        </w:tabs>
        <w:jc w:val="both"/>
        <w:rPr>
          <w:rFonts w:ascii="Verdana" w:hAnsi="Verdana"/>
          <w:sz w:val="20"/>
          <w:szCs w:val="20"/>
        </w:rPr>
      </w:pPr>
    </w:p>
    <w:p w14:paraId="691F8D62" w14:textId="77777777" w:rsidR="0048279D" w:rsidRDefault="0048279D" w:rsidP="0048279D">
      <w:pPr>
        <w:tabs>
          <w:tab w:val="num" w:pos="720"/>
        </w:tabs>
        <w:jc w:val="both"/>
        <w:rPr>
          <w:rFonts w:ascii="Verdana" w:hAnsi="Verdana"/>
          <w:sz w:val="20"/>
          <w:szCs w:val="20"/>
        </w:rPr>
      </w:pPr>
      <w:r w:rsidRPr="0048279D">
        <w:rPr>
          <w:rFonts w:ascii="Verdana" w:hAnsi="Verdana"/>
          <w:sz w:val="20"/>
          <w:szCs w:val="20"/>
        </w:rPr>
        <w:t xml:space="preserve">Pertanto, le metriche </w:t>
      </w:r>
      <w:r w:rsidRPr="00B33B75">
        <w:rPr>
          <w:rFonts w:ascii="Verdana" w:hAnsi="Verdana"/>
          <w:sz w:val="20"/>
          <w:szCs w:val="20"/>
        </w:rPr>
        <w:t>proposte</w:t>
      </w:r>
      <w:r w:rsidRPr="0048279D">
        <w:rPr>
          <w:rFonts w:ascii="Verdana" w:hAnsi="Verdana"/>
          <w:sz w:val="20"/>
          <w:szCs w:val="20"/>
        </w:rPr>
        <w:t xml:space="preserve"> dalla </w:t>
      </w:r>
      <w:r w:rsidR="00D810E9">
        <w:rPr>
          <w:rFonts w:ascii="Verdana" w:hAnsi="Verdana"/>
          <w:sz w:val="20"/>
          <w:szCs w:val="20"/>
        </w:rPr>
        <w:t>ISO 25023</w:t>
      </w:r>
      <w:r w:rsidRPr="0048279D">
        <w:rPr>
          <w:rFonts w:ascii="Verdana" w:hAnsi="Verdana"/>
          <w:sz w:val="20"/>
          <w:szCs w:val="20"/>
        </w:rPr>
        <w:t xml:space="preserve"> per l’usabilità appaiono rispondere in modo solo parziale all’esigenza di misurare questa caratteristica di un software. Esse si devono comunque affiancare al risultato (anche qualitativo) di test, rilevazioni, questionari o altri strumenti.</w:t>
      </w:r>
    </w:p>
    <w:p w14:paraId="7A7FE4C1" w14:textId="77777777" w:rsidR="0048279D" w:rsidRPr="0048279D" w:rsidRDefault="0048279D" w:rsidP="0048279D">
      <w:pPr>
        <w:tabs>
          <w:tab w:val="num" w:pos="720"/>
        </w:tabs>
        <w:jc w:val="both"/>
        <w:rPr>
          <w:rFonts w:ascii="Verdana" w:hAnsi="Verdana"/>
          <w:sz w:val="20"/>
          <w:szCs w:val="20"/>
        </w:rPr>
      </w:pPr>
    </w:p>
    <w:p w14:paraId="1777BF7F" w14:textId="2C6CF274" w:rsidR="0048279D" w:rsidRPr="0048279D" w:rsidRDefault="00E833A6" w:rsidP="0048279D">
      <w:pPr>
        <w:tabs>
          <w:tab w:val="num" w:pos="720"/>
        </w:tabs>
        <w:jc w:val="both"/>
        <w:rPr>
          <w:rFonts w:ascii="Verdana" w:hAnsi="Verdana"/>
          <w:sz w:val="20"/>
          <w:szCs w:val="20"/>
        </w:rPr>
      </w:pPr>
      <w:r>
        <w:rPr>
          <w:rFonts w:ascii="Verdana" w:hAnsi="Verdana"/>
          <w:sz w:val="20"/>
          <w:szCs w:val="20"/>
        </w:rPr>
        <w:t>Ri</w:t>
      </w:r>
      <w:r w:rsidR="0048279D" w:rsidRPr="0048279D">
        <w:rPr>
          <w:rFonts w:ascii="Verdana" w:hAnsi="Verdana"/>
          <w:sz w:val="20"/>
          <w:szCs w:val="20"/>
        </w:rPr>
        <w:t xml:space="preserve">capitolando le indicazioni dei precedenti paragrafi, tra le metriche </w:t>
      </w:r>
      <w:r w:rsidR="00B33B75">
        <w:rPr>
          <w:rFonts w:ascii="Verdana" w:hAnsi="Verdana"/>
          <w:sz w:val="20"/>
          <w:szCs w:val="20"/>
        </w:rPr>
        <w:t>della</w:t>
      </w:r>
      <w:r w:rsidR="0048279D" w:rsidRPr="0048279D">
        <w:rPr>
          <w:rFonts w:ascii="Verdana" w:hAnsi="Verdana"/>
          <w:sz w:val="20"/>
          <w:szCs w:val="20"/>
        </w:rPr>
        <w:t xml:space="preserve"> ISO per l’usabilità, nel contesto del nostro studio si suggerisce l’uso:</w:t>
      </w:r>
    </w:p>
    <w:p w14:paraId="67FA1685" w14:textId="77777777" w:rsidR="0048279D" w:rsidRPr="0048279D" w:rsidRDefault="0048279D" w:rsidP="009A6F27">
      <w:pPr>
        <w:pStyle w:val="Paragrafoelenco"/>
        <w:numPr>
          <w:ilvl w:val="0"/>
          <w:numId w:val="16"/>
        </w:numPr>
        <w:tabs>
          <w:tab w:val="num" w:pos="720"/>
        </w:tabs>
        <w:jc w:val="both"/>
        <w:rPr>
          <w:rFonts w:ascii="Verdana" w:hAnsi="Verdana"/>
          <w:sz w:val="20"/>
          <w:szCs w:val="20"/>
        </w:rPr>
      </w:pPr>
      <w:r w:rsidRPr="0048279D">
        <w:rPr>
          <w:rFonts w:ascii="Verdana" w:hAnsi="Verdana"/>
          <w:sz w:val="20"/>
          <w:szCs w:val="20"/>
        </w:rPr>
        <w:t>della metrica UAp-1-G, o in alternativa della ULe-1-G;</w:t>
      </w:r>
    </w:p>
    <w:p w14:paraId="003ECCAE" w14:textId="77777777" w:rsidR="0048279D" w:rsidRPr="0048279D" w:rsidRDefault="0048279D" w:rsidP="009A6F27">
      <w:pPr>
        <w:pStyle w:val="Paragrafoelenco"/>
        <w:numPr>
          <w:ilvl w:val="0"/>
          <w:numId w:val="16"/>
        </w:numPr>
        <w:tabs>
          <w:tab w:val="num" w:pos="720"/>
        </w:tabs>
        <w:jc w:val="both"/>
        <w:rPr>
          <w:rFonts w:ascii="Verdana" w:hAnsi="Verdana"/>
          <w:sz w:val="20"/>
          <w:szCs w:val="20"/>
        </w:rPr>
      </w:pPr>
      <w:r w:rsidRPr="0048279D">
        <w:rPr>
          <w:rFonts w:ascii="Verdana" w:hAnsi="Verdana"/>
          <w:sz w:val="20"/>
          <w:szCs w:val="20"/>
        </w:rPr>
        <w:t>della metrica UAp-2-S;</w:t>
      </w:r>
    </w:p>
    <w:p w14:paraId="043ED2F5" w14:textId="77777777" w:rsidR="0048279D" w:rsidRPr="0048279D" w:rsidRDefault="0048279D" w:rsidP="009A6F27">
      <w:pPr>
        <w:pStyle w:val="Paragrafoelenco"/>
        <w:numPr>
          <w:ilvl w:val="0"/>
          <w:numId w:val="16"/>
        </w:numPr>
        <w:tabs>
          <w:tab w:val="num" w:pos="720"/>
        </w:tabs>
        <w:jc w:val="both"/>
        <w:rPr>
          <w:rFonts w:ascii="Verdana" w:hAnsi="Verdana"/>
          <w:sz w:val="20"/>
          <w:szCs w:val="20"/>
        </w:rPr>
      </w:pPr>
      <w:r w:rsidRPr="0048279D">
        <w:rPr>
          <w:rFonts w:ascii="Verdana" w:hAnsi="Verdana"/>
          <w:sz w:val="20"/>
          <w:szCs w:val="20"/>
        </w:rPr>
        <w:t>delle metriche ULe-2-S e ULe-3-S;</w:t>
      </w:r>
    </w:p>
    <w:p w14:paraId="792FA6C4" w14:textId="77777777" w:rsidR="0048279D" w:rsidRDefault="0048279D" w:rsidP="009A6F27">
      <w:pPr>
        <w:pStyle w:val="Paragrafoelenco"/>
        <w:numPr>
          <w:ilvl w:val="0"/>
          <w:numId w:val="16"/>
        </w:numPr>
        <w:tabs>
          <w:tab w:val="num" w:pos="720"/>
        </w:tabs>
        <w:jc w:val="both"/>
        <w:rPr>
          <w:rFonts w:ascii="Verdana" w:hAnsi="Verdana"/>
          <w:sz w:val="20"/>
          <w:szCs w:val="20"/>
        </w:rPr>
      </w:pPr>
      <w:r w:rsidRPr="0048279D">
        <w:rPr>
          <w:rFonts w:ascii="Verdana" w:hAnsi="Verdana"/>
          <w:sz w:val="20"/>
          <w:szCs w:val="20"/>
        </w:rPr>
        <w:t>della metrica UEp-2-S.</w:t>
      </w:r>
    </w:p>
    <w:p w14:paraId="341DAA65" w14:textId="77777777" w:rsidR="0048279D" w:rsidRPr="0048279D" w:rsidRDefault="0048279D" w:rsidP="0048279D">
      <w:pPr>
        <w:tabs>
          <w:tab w:val="num" w:pos="720"/>
        </w:tabs>
        <w:jc w:val="both"/>
        <w:rPr>
          <w:rFonts w:ascii="Verdana" w:hAnsi="Verdana"/>
          <w:sz w:val="20"/>
          <w:szCs w:val="20"/>
        </w:rPr>
      </w:pPr>
    </w:p>
    <w:p w14:paraId="711EBBAE" w14:textId="77777777" w:rsidR="0048279D" w:rsidRPr="0048279D" w:rsidRDefault="0048279D" w:rsidP="0048279D">
      <w:pPr>
        <w:tabs>
          <w:tab w:val="num" w:pos="720"/>
        </w:tabs>
        <w:jc w:val="both"/>
        <w:rPr>
          <w:rFonts w:ascii="Verdana" w:hAnsi="Verdana"/>
          <w:sz w:val="20"/>
          <w:szCs w:val="20"/>
        </w:rPr>
      </w:pPr>
      <w:r w:rsidRPr="0048279D">
        <w:rPr>
          <w:rFonts w:ascii="Verdana" w:hAnsi="Verdana"/>
          <w:sz w:val="20"/>
          <w:szCs w:val="20"/>
        </w:rPr>
        <w:t xml:space="preserve">Per quanto riguarda le metriche di tabella </w:t>
      </w:r>
      <w:r>
        <w:rPr>
          <w:rFonts w:ascii="Verdana" w:hAnsi="Verdana"/>
          <w:sz w:val="20"/>
          <w:szCs w:val="20"/>
        </w:rPr>
        <w:t>17</w:t>
      </w:r>
      <w:r w:rsidRPr="0048279D">
        <w:rPr>
          <w:rFonts w:ascii="Verdana" w:hAnsi="Verdana"/>
          <w:sz w:val="20"/>
          <w:szCs w:val="20"/>
        </w:rPr>
        <w:t>, esse presentano elementi di soggettività che in parte vanificano l’oggettività della misura che caratterizza invece – come detto - le altre metriche proposte. Per un loro uso è pertanto necessaria una calibrazione, dettagliandone la definizione e minimizzando, anche con l’uso di declaratorie e regole, gli aspetti soggettivi.</w:t>
      </w:r>
    </w:p>
    <w:p w14:paraId="4312FDFE" w14:textId="77777777" w:rsidR="00205548" w:rsidRDefault="00205548" w:rsidP="005B6273">
      <w:pPr>
        <w:tabs>
          <w:tab w:val="num" w:pos="720"/>
        </w:tabs>
        <w:jc w:val="both"/>
        <w:rPr>
          <w:rFonts w:ascii="Verdana" w:hAnsi="Verdana"/>
          <w:sz w:val="20"/>
          <w:szCs w:val="20"/>
        </w:rPr>
      </w:pPr>
    </w:p>
    <w:p w14:paraId="4AA6D5CF" w14:textId="77777777" w:rsidR="00670A6D" w:rsidRPr="005B6273" w:rsidRDefault="0048279D" w:rsidP="005B6273">
      <w:pPr>
        <w:tabs>
          <w:tab w:val="num" w:pos="720"/>
        </w:tabs>
        <w:jc w:val="both"/>
        <w:rPr>
          <w:rFonts w:ascii="Verdana" w:hAnsi="Verdana"/>
          <w:sz w:val="20"/>
          <w:szCs w:val="20"/>
        </w:rPr>
      </w:pPr>
      <w:r>
        <w:rPr>
          <w:rFonts w:ascii="Verdana" w:hAnsi="Verdana"/>
          <w:sz w:val="20"/>
          <w:szCs w:val="20"/>
        </w:rPr>
        <w:t xml:space="preserve">Infine, vale la pena di puntualizzare che, </w:t>
      </w:r>
      <w:r w:rsidR="00670A6D" w:rsidRPr="005B6273">
        <w:rPr>
          <w:rFonts w:ascii="Verdana" w:hAnsi="Verdana"/>
          <w:sz w:val="20"/>
          <w:szCs w:val="20"/>
        </w:rPr>
        <w:t>nei progetti delle PA, il punto di vista dell’utente finale</w:t>
      </w:r>
      <w:r>
        <w:rPr>
          <w:rFonts w:ascii="Verdana" w:hAnsi="Verdana"/>
          <w:sz w:val="20"/>
          <w:szCs w:val="20"/>
        </w:rPr>
        <w:t>, benché importante,</w:t>
      </w:r>
      <w:r w:rsidR="00670A6D" w:rsidRPr="005B6273">
        <w:rPr>
          <w:rFonts w:ascii="Verdana" w:hAnsi="Verdana"/>
          <w:sz w:val="20"/>
          <w:szCs w:val="20"/>
        </w:rPr>
        <w:t xml:space="preserve"> deve essere mediato da considerazioni strategiche e di opportunità, perché in molti contesti seguire pedissequamente i desiderata de</w:t>
      </w:r>
      <w:r>
        <w:rPr>
          <w:rFonts w:ascii="Verdana" w:hAnsi="Verdana"/>
          <w:sz w:val="20"/>
          <w:szCs w:val="20"/>
        </w:rPr>
        <w:t>ll’utenza</w:t>
      </w:r>
      <w:r w:rsidR="00670A6D" w:rsidRPr="005B6273">
        <w:rPr>
          <w:rFonts w:ascii="Verdana" w:hAnsi="Verdana"/>
          <w:sz w:val="20"/>
          <w:szCs w:val="20"/>
        </w:rPr>
        <w:t xml:space="preserve"> </w:t>
      </w:r>
      <w:r w:rsidR="001B65F8">
        <w:rPr>
          <w:rFonts w:ascii="Verdana" w:hAnsi="Verdana"/>
          <w:sz w:val="20"/>
          <w:szCs w:val="20"/>
        </w:rPr>
        <w:t xml:space="preserve">può </w:t>
      </w:r>
      <w:r w:rsidR="00670A6D" w:rsidRPr="005B6273">
        <w:rPr>
          <w:rFonts w:ascii="Verdana" w:hAnsi="Verdana"/>
          <w:sz w:val="20"/>
          <w:szCs w:val="20"/>
        </w:rPr>
        <w:t>comporta</w:t>
      </w:r>
      <w:r w:rsidR="001B65F8">
        <w:rPr>
          <w:rFonts w:ascii="Verdana" w:hAnsi="Verdana"/>
          <w:sz w:val="20"/>
          <w:szCs w:val="20"/>
        </w:rPr>
        <w:t>re</w:t>
      </w:r>
      <w:r w:rsidR="00670A6D" w:rsidRPr="005B6273">
        <w:rPr>
          <w:rFonts w:ascii="Verdana" w:hAnsi="Verdana"/>
          <w:sz w:val="20"/>
          <w:szCs w:val="20"/>
        </w:rPr>
        <w:t xml:space="preserve"> rischi economici.</w:t>
      </w:r>
    </w:p>
    <w:p w14:paraId="7D654C8C" w14:textId="77777777" w:rsidR="00670A6D" w:rsidRDefault="00670A6D" w:rsidP="00172C7A">
      <w:pPr>
        <w:pStyle w:val="Titolo3"/>
      </w:pPr>
      <w:bookmarkStart w:id="43" w:name="_Ref505354473"/>
      <w:bookmarkStart w:id="44" w:name="_Toc509316213"/>
      <w:r>
        <w:t>Misur</w:t>
      </w:r>
      <w:r w:rsidR="00236542">
        <w:t>azioni</w:t>
      </w:r>
      <w:r>
        <w:t xml:space="preserve"> di affidabilità</w:t>
      </w:r>
      <w:bookmarkEnd w:id="43"/>
      <w:bookmarkEnd w:id="44"/>
    </w:p>
    <w:p w14:paraId="32369BB5" w14:textId="0398BF29" w:rsidR="00FE70F9" w:rsidRDefault="00FE70F9" w:rsidP="00FE70F9">
      <w:pPr>
        <w:tabs>
          <w:tab w:val="num" w:pos="720"/>
        </w:tabs>
        <w:jc w:val="both"/>
        <w:rPr>
          <w:rFonts w:ascii="Verdana" w:hAnsi="Verdana"/>
          <w:sz w:val="20"/>
          <w:szCs w:val="20"/>
        </w:rPr>
      </w:pPr>
      <w:r w:rsidRPr="00FE70F9">
        <w:rPr>
          <w:rFonts w:ascii="Verdana" w:hAnsi="Verdana"/>
          <w:sz w:val="20"/>
          <w:szCs w:val="20"/>
        </w:rPr>
        <w:t xml:space="preserve">Si premette che la definizione ISO </w:t>
      </w:r>
      <w:r w:rsidR="00AA0731">
        <w:rPr>
          <w:rFonts w:ascii="Verdana" w:hAnsi="Verdana"/>
          <w:sz w:val="20"/>
          <w:szCs w:val="20"/>
        </w:rPr>
        <w:t xml:space="preserve">25010 </w:t>
      </w:r>
      <w:r w:rsidRPr="00FE70F9">
        <w:rPr>
          <w:rFonts w:ascii="Verdana" w:hAnsi="Verdana"/>
          <w:sz w:val="20"/>
          <w:szCs w:val="20"/>
        </w:rPr>
        <w:t>della caratteristica “affidabilità” è di tipo generale, e riguarda la capacità di un sistema, inteso in senso lato, di mantenersi funzionante in un determinato intervallo di tempo. Nell’ambito della pubblica amministrazione, e con riferimento ai contenuti del CAD e del Piano Triennale, il concetto di affidabilità viene declinato frequentemente nel senso di affidabilità di un servizio istituzionale, di un sito web, di un archivio o di un data</w:t>
      </w:r>
      <w:r w:rsidR="00734B8A">
        <w:rPr>
          <w:rFonts w:ascii="Verdana" w:hAnsi="Verdana"/>
          <w:sz w:val="20"/>
          <w:szCs w:val="20"/>
        </w:rPr>
        <w:t xml:space="preserve"> </w:t>
      </w:r>
      <w:r w:rsidRPr="00FE70F9">
        <w:rPr>
          <w:rFonts w:ascii="Verdana" w:hAnsi="Verdana"/>
          <w:sz w:val="20"/>
          <w:szCs w:val="20"/>
        </w:rPr>
        <w:t>center.</w:t>
      </w:r>
    </w:p>
    <w:p w14:paraId="74004A8A" w14:textId="77777777" w:rsidR="00FE70F9" w:rsidRPr="00FE70F9" w:rsidRDefault="00FE70F9" w:rsidP="00FE70F9">
      <w:pPr>
        <w:tabs>
          <w:tab w:val="num" w:pos="720"/>
        </w:tabs>
        <w:jc w:val="both"/>
        <w:rPr>
          <w:rFonts w:ascii="Verdana" w:hAnsi="Verdana"/>
          <w:sz w:val="20"/>
          <w:szCs w:val="20"/>
        </w:rPr>
      </w:pPr>
    </w:p>
    <w:p w14:paraId="4A387D87" w14:textId="77777777" w:rsidR="00FE70F9" w:rsidRDefault="00FE70F9" w:rsidP="00FE70F9">
      <w:pPr>
        <w:tabs>
          <w:tab w:val="num" w:pos="720"/>
        </w:tabs>
        <w:jc w:val="both"/>
        <w:rPr>
          <w:rFonts w:ascii="Verdana" w:hAnsi="Verdana"/>
          <w:sz w:val="20"/>
          <w:szCs w:val="20"/>
        </w:rPr>
      </w:pPr>
      <w:r w:rsidRPr="00FE70F9">
        <w:rPr>
          <w:rFonts w:ascii="Verdana" w:hAnsi="Verdana"/>
          <w:sz w:val="20"/>
          <w:szCs w:val="20"/>
        </w:rPr>
        <w:t>Ciò premesso, nel seguito ci si concentrerà, coerentemente con il perimetro di questo studio, sulle misure di affidabilità di un software applicativo sviluppato ad hoc per un committente pubblico.</w:t>
      </w:r>
    </w:p>
    <w:p w14:paraId="7434855F" w14:textId="77777777" w:rsidR="00FE70F9" w:rsidRPr="00FE70F9" w:rsidRDefault="00FE70F9" w:rsidP="00FE70F9">
      <w:pPr>
        <w:tabs>
          <w:tab w:val="num" w:pos="720"/>
        </w:tabs>
        <w:jc w:val="both"/>
        <w:rPr>
          <w:rFonts w:ascii="Verdana" w:hAnsi="Verdana"/>
          <w:sz w:val="20"/>
          <w:szCs w:val="20"/>
        </w:rPr>
      </w:pPr>
    </w:p>
    <w:p w14:paraId="1DED8BD8" w14:textId="77777777" w:rsidR="00FE70F9" w:rsidRPr="00FE70F9" w:rsidRDefault="00FE70F9" w:rsidP="00FE70F9">
      <w:pPr>
        <w:tabs>
          <w:tab w:val="num" w:pos="720"/>
        </w:tabs>
        <w:jc w:val="both"/>
        <w:rPr>
          <w:rFonts w:ascii="Verdana" w:hAnsi="Verdana"/>
          <w:sz w:val="20"/>
          <w:szCs w:val="20"/>
        </w:rPr>
      </w:pPr>
      <w:r w:rsidRPr="00FE70F9">
        <w:rPr>
          <w:rFonts w:ascii="Verdana" w:hAnsi="Verdana"/>
          <w:sz w:val="20"/>
          <w:szCs w:val="20"/>
        </w:rPr>
        <w:t xml:space="preserve">La </w:t>
      </w:r>
      <w:r w:rsidR="00D810E9">
        <w:rPr>
          <w:rFonts w:ascii="Verdana" w:hAnsi="Verdana"/>
          <w:sz w:val="20"/>
          <w:szCs w:val="20"/>
        </w:rPr>
        <w:t>ISO 25010</w:t>
      </w:r>
      <w:r w:rsidRPr="00FE70F9">
        <w:rPr>
          <w:rFonts w:ascii="Verdana" w:hAnsi="Verdana"/>
          <w:sz w:val="20"/>
          <w:szCs w:val="20"/>
        </w:rPr>
        <w:t xml:space="preserve"> individua, nell’ambito della caratteristica di qualità “affidabilità”, le seguenti sottocaratteristiche:</w:t>
      </w:r>
    </w:p>
    <w:p w14:paraId="3D1A9A89" w14:textId="77777777" w:rsidR="00FE70F9" w:rsidRPr="00FE70F9" w:rsidRDefault="00734B8A" w:rsidP="009A6F27">
      <w:pPr>
        <w:pStyle w:val="Paragrafoelenco"/>
        <w:numPr>
          <w:ilvl w:val="0"/>
          <w:numId w:val="16"/>
        </w:numPr>
        <w:tabs>
          <w:tab w:val="num" w:pos="720"/>
        </w:tabs>
        <w:jc w:val="both"/>
        <w:rPr>
          <w:rFonts w:ascii="Verdana" w:hAnsi="Verdana"/>
          <w:sz w:val="20"/>
          <w:szCs w:val="20"/>
        </w:rPr>
      </w:pPr>
      <w:r>
        <w:rPr>
          <w:rFonts w:ascii="Verdana" w:hAnsi="Verdana"/>
          <w:sz w:val="20"/>
          <w:szCs w:val="20"/>
        </w:rPr>
        <w:t>m</w:t>
      </w:r>
      <w:r w:rsidR="00FE70F9" w:rsidRPr="00FE70F9">
        <w:rPr>
          <w:rFonts w:ascii="Verdana" w:hAnsi="Verdana"/>
          <w:sz w:val="20"/>
          <w:szCs w:val="20"/>
        </w:rPr>
        <w:t>aturità;</w:t>
      </w:r>
    </w:p>
    <w:p w14:paraId="40A75508" w14:textId="77777777" w:rsidR="00FE70F9" w:rsidRPr="00FE70F9" w:rsidRDefault="00734B8A" w:rsidP="009A6F27">
      <w:pPr>
        <w:pStyle w:val="Paragrafoelenco"/>
        <w:numPr>
          <w:ilvl w:val="0"/>
          <w:numId w:val="16"/>
        </w:numPr>
        <w:tabs>
          <w:tab w:val="num" w:pos="720"/>
        </w:tabs>
        <w:jc w:val="both"/>
        <w:rPr>
          <w:rFonts w:ascii="Verdana" w:hAnsi="Verdana"/>
          <w:sz w:val="20"/>
          <w:szCs w:val="20"/>
        </w:rPr>
      </w:pPr>
      <w:r>
        <w:rPr>
          <w:rFonts w:ascii="Verdana" w:hAnsi="Verdana"/>
          <w:sz w:val="20"/>
          <w:szCs w:val="20"/>
        </w:rPr>
        <w:t>d</w:t>
      </w:r>
      <w:r w:rsidR="00FE70F9" w:rsidRPr="00FE70F9">
        <w:rPr>
          <w:rFonts w:ascii="Verdana" w:hAnsi="Verdana"/>
          <w:sz w:val="20"/>
          <w:szCs w:val="20"/>
        </w:rPr>
        <w:t>isponibilità;</w:t>
      </w:r>
    </w:p>
    <w:p w14:paraId="6E75F6E2" w14:textId="77777777" w:rsidR="00FE70F9" w:rsidRPr="00FE70F9" w:rsidRDefault="00734B8A" w:rsidP="009A6F27">
      <w:pPr>
        <w:pStyle w:val="Paragrafoelenco"/>
        <w:numPr>
          <w:ilvl w:val="0"/>
          <w:numId w:val="16"/>
        </w:numPr>
        <w:tabs>
          <w:tab w:val="num" w:pos="720"/>
        </w:tabs>
        <w:jc w:val="both"/>
        <w:rPr>
          <w:rFonts w:ascii="Verdana" w:hAnsi="Verdana"/>
          <w:sz w:val="20"/>
          <w:szCs w:val="20"/>
        </w:rPr>
      </w:pPr>
      <w:r>
        <w:rPr>
          <w:rFonts w:ascii="Verdana" w:hAnsi="Verdana"/>
          <w:sz w:val="20"/>
          <w:szCs w:val="20"/>
        </w:rPr>
        <w:t>t</w:t>
      </w:r>
      <w:r w:rsidR="00FE70F9" w:rsidRPr="00FE70F9">
        <w:rPr>
          <w:rFonts w:ascii="Verdana" w:hAnsi="Verdana"/>
          <w:sz w:val="20"/>
          <w:szCs w:val="20"/>
        </w:rPr>
        <w:t>olleranza agli errori;</w:t>
      </w:r>
    </w:p>
    <w:p w14:paraId="3E8D3A48" w14:textId="77777777" w:rsidR="00FE70F9" w:rsidRPr="00FE70F9" w:rsidRDefault="00734B8A" w:rsidP="009A6F27">
      <w:pPr>
        <w:pStyle w:val="Paragrafoelenco"/>
        <w:numPr>
          <w:ilvl w:val="0"/>
          <w:numId w:val="16"/>
        </w:numPr>
        <w:tabs>
          <w:tab w:val="num" w:pos="720"/>
        </w:tabs>
        <w:jc w:val="both"/>
        <w:rPr>
          <w:rFonts w:ascii="Verdana" w:hAnsi="Verdana"/>
          <w:sz w:val="20"/>
          <w:szCs w:val="20"/>
        </w:rPr>
      </w:pPr>
      <w:r>
        <w:rPr>
          <w:rFonts w:ascii="Verdana" w:hAnsi="Verdana"/>
          <w:sz w:val="20"/>
          <w:szCs w:val="20"/>
        </w:rPr>
        <w:t>r</w:t>
      </w:r>
      <w:r w:rsidR="00FE70F9" w:rsidRPr="00FE70F9">
        <w:rPr>
          <w:rFonts w:ascii="Verdana" w:hAnsi="Verdana"/>
          <w:sz w:val="20"/>
          <w:szCs w:val="20"/>
        </w:rPr>
        <w:t>ecuperabilità.</w:t>
      </w:r>
    </w:p>
    <w:p w14:paraId="4B01B180" w14:textId="77777777" w:rsidR="00FE70F9" w:rsidRPr="00FE70F9" w:rsidRDefault="00FE70F9" w:rsidP="00FE70F9">
      <w:pPr>
        <w:tabs>
          <w:tab w:val="num" w:pos="720"/>
        </w:tabs>
        <w:jc w:val="both"/>
        <w:rPr>
          <w:rFonts w:ascii="Verdana" w:hAnsi="Verdana"/>
          <w:sz w:val="20"/>
          <w:szCs w:val="20"/>
        </w:rPr>
      </w:pPr>
    </w:p>
    <w:p w14:paraId="1B035112" w14:textId="77777777" w:rsidR="00FE70F9" w:rsidRPr="00FE70F9" w:rsidRDefault="00FE70F9" w:rsidP="00FE70F9">
      <w:pPr>
        <w:tabs>
          <w:tab w:val="num" w:pos="720"/>
        </w:tabs>
        <w:jc w:val="both"/>
        <w:rPr>
          <w:rFonts w:ascii="Verdana" w:hAnsi="Verdana"/>
          <w:sz w:val="20"/>
          <w:szCs w:val="20"/>
        </w:rPr>
      </w:pPr>
      <w:r w:rsidRPr="00FE70F9">
        <w:rPr>
          <w:rFonts w:ascii="Verdana" w:hAnsi="Verdana"/>
          <w:sz w:val="20"/>
          <w:szCs w:val="20"/>
        </w:rPr>
        <w:t xml:space="preserve">Per ciascuna di queste sottocaratteristiche, la </w:t>
      </w:r>
      <w:r w:rsidR="00D810E9">
        <w:rPr>
          <w:rFonts w:ascii="Verdana" w:hAnsi="Verdana"/>
          <w:sz w:val="20"/>
          <w:szCs w:val="20"/>
        </w:rPr>
        <w:t>ISO 25023</w:t>
      </w:r>
      <w:r w:rsidRPr="00FE70F9">
        <w:rPr>
          <w:rFonts w:ascii="Verdana" w:hAnsi="Verdana"/>
          <w:sz w:val="20"/>
          <w:szCs w:val="20"/>
        </w:rPr>
        <w:t xml:space="preserve"> propone alcune metriche, che vengono illustrate nei paragrafi che seguono, fornendo per ciascuna di esse indicazioni e suggerimenti d’uso. </w:t>
      </w:r>
    </w:p>
    <w:p w14:paraId="6949E3A6" w14:textId="77777777" w:rsidR="00FE70F9" w:rsidRPr="00FE70F9" w:rsidRDefault="00FE70F9" w:rsidP="00FE70F9">
      <w:pPr>
        <w:pStyle w:val="Titolo4"/>
        <w:rPr>
          <w:rFonts w:ascii="Verdana" w:hAnsi="Verdana" w:cs="Arial"/>
          <w:color w:val="000080"/>
          <w:sz w:val="18"/>
          <w:szCs w:val="26"/>
        </w:rPr>
      </w:pPr>
      <w:r w:rsidRPr="00FE70F9">
        <w:rPr>
          <w:rFonts w:ascii="Verdana" w:hAnsi="Verdana" w:cs="Arial"/>
          <w:color w:val="000080"/>
          <w:sz w:val="18"/>
          <w:szCs w:val="26"/>
        </w:rPr>
        <w:t>Metriche per “maturità”</w:t>
      </w:r>
    </w:p>
    <w:p w14:paraId="52AF356A" w14:textId="77777777" w:rsidR="00FE70F9" w:rsidRPr="00FE70F9" w:rsidRDefault="00FE70F9" w:rsidP="00FE70F9">
      <w:pPr>
        <w:tabs>
          <w:tab w:val="num" w:pos="720"/>
        </w:tabs>
        <w:jc w:val="both"/>
        <w:rPr>
          <w:rFonts w:ascii="Verdana" w:hAnsi="Verdana"/>
          <w:sz w:val="20"/>
          <w:szCs w:val="20"/>
        </w:rPr>
      </w:pPr>
      <w:r w:rsidRPr="00FE70F9">
        <w:rPr>
          <w:rFonts w:ascii="Verdana" w:hAnsi="Verdana"/>
          <w:sz w:val="20"/>
          <w:szCs w:val="20"/>
        </w:rPr>
        <w:t xml:space="preserve">Le metriche proposte dalla </w:t>
      </w:r>
      <w:r w:rsidR="00D810E9">
        <w:rPr>
          <w:rFonts w:ascii="Verdana" w:hAnsi="Verdana"/>
          <w:sz w:val="20"/>
          <w:szCs w:val="20"/>
        </w:rPr>
        <w:t>ISO 25023</w:t>
      </w:r>
      <w:r w:rsidRPr="00FE70F9">
        <w:rPr>
          <w:rFonts w:ascii="Verdana" w:hAnsi="Verdana"/>
          <w:sz w:val="20"/>
          <w:szCs w:val="20"/>
        </w:rPr>
        <w:t xml:space="preserve"> per questa sottocaratteristica sono riportate nella tabella che segue.</w:t>
      </w:r>
    </w:p>
    <w:p w14:paraId="26A102BE" w14:textId="77777777" w:rsidR="00FE70F9" w:rsidRDefault="00FE70F9" w:rsidP="00FE70F9">
      <w:pPr>
        <w:tabs>
          <w:tab w:val="num" w:pos="720"/>
        </w:tabs>
        <w:jc w:val="both"/>
        <w:rPr>
          <w:rFonts w:ascii="Verdana" w:hAnsi="Verdana"/>
          <w:sz w:val="20"/>
          <w:szCs w:val="20"/>
        </w:rPr>
      </w:pPr>
    </w:p>
    <w:p w14:paraId="09F307B2" w14:textId="77777777" w:rsidR="00DB29B9" w:rsidRDefault="00DB29B9"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21</w:t>
      </w:r>
      <w:r w:rsidR="008F5146">
        <w:rPr>
          <w:noProof/>
        </w:rPr>
        <w:fldChar w:fldCharType="end"/>
      </w:r>
      <w:r>
        <w:t xml:space="preserve">: </w:t>
      </w:r>
      <w:r w:rsidRPr="00BC6C3E">
        <w:t xml:space="preserve">metriche per </w:t>
      </w:r>
      <w:r>
        <w:t>maturità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2195"/>
        <w:gridCol w:w="5740"/>
        <w:gridCol w:w="1459"/>
      </w:tblGrid>
      <w:tr w:rsidR="00DB29B9" w:rsidRPr="00DB29B9" w14:paraId="68772135" w14:textId="77777777" w:rsidTr="00BE2A8B">
        <w:tc>
          <w:tcPr>
            <w:tcW w:w="493" w:type="pct"/>
            <w:shd w:val="clear" w:color="auto" w:fill="auto"/>
          </w:tcPr>
          <w:p w14:paraId="4B7AF4E1" w14:textId="77777777" w:rsidR="00DB29B9" w:rsidRPr="00DB29B9" w:rsidRDefault="00DB29B9" w:rsidP="009A7EC9">
            <w:pPr>
              <w:rPr>
                <w:rFonts w:ascii="Verdana" w:hAnsi="Verdana"/>
                <w:b/>
                <w:sz w:val="16"/>
                <w:szCs w:val="16"/>
              </w:rPr>
            </w:pPr>
            <w:r w:rsidRPr="00DB29B9">
              <w:rPr>
                <w:rFonts w:ascii="Verdana" w:hAnsi="Verdana"/>
                <w:b/>
                <w:sz w:val="16"/>
                <w:szCs w:val="16"/>
              </w:rPr>
              <w:t>ID</w:t>
            </w:r>
          </w:p>
        </w:tc>
        <w:tc>
          <w:tcPr>
            <w:tcW w:w="1053" w:type="pct"/>
            <w:shd w:val="clear" w:color="auto" w:fill="auto"/>
          </w:tcPr>
          <w:p w14:paraId="471144F0" w14:textId="77777777" w:rsidR="00DB29B9" w:rsidRPr="00DB29B9" w:rsidRDefault="00DB29B9" w:rsidP="009A7EC9">
            <w:pPr>
              <w:rPr>
                <w:rFonts w:ascii="Verdana" w:hAnsi="Verdana"/>
                <w:b/>
                <w:sz w:val="16"/>
                <w:szCs w:val="16"/>
              </w:rPr>
            </w:pPr>
            <w:r w:rsidRPr="00DB29B9">
              <w:rPr>
                <w:rFonts w:ascii="Verdana" w:hAnsi="Verdana"/>
                <w:b/>
                <w:sz w:val="16"/>
                <w:szCs w:val="16"/>
              </w:rPr>
              <w:t>Definizione</w:t>
            </w:r>
          </w:p>
        </w:tc>
        <w:tc>
          <w:tcPr>
            <w:tcW w:w="2754" w:type="pct"/>
            <w:shd w:val="clear" w:color="auto" w:fill="auto"/>
          </w:tcPr>
          <w:p w14:paraId="7C8E85EC" w14:textId="77777777" w:rsidR="00DB29B9" w:rsidRPr="00DB29B9" w:rsidRDefault="00DB29B9" w:rsidP="009A7EC9">
            <w:pPr>
              <w:rPr>
                <w:rFonts w:ascii="Verdana" w:hAnsi="Verdana"/>
                <w:b/>
                <w:sz w:val="16"/>
                <w:szCs w:val="16"/>
              </w:rPr>
            </w:pPr>
            <w:r w:rsidRPr="00DB29B9">
              <w:rPr>
                <w:rFonts w:ascii="Verdana" w:hAnsi="Verdana"/>
                <w:b/>
                <w:sz w:val="16"/>
                <w:szCs w:val="16"/>
              </w:rPr>
              <w:t>Descrizione</w:t>
            </w:r>
          </w:p>
        </w:tc>
        <w:tc>
          <w:tcPr>
            <w:tcW w:w="700" w:type="pct"/>
            <w:shd w:val="clear" w:color="auto" w:fill="auto"/>
          </w:tcPr>
          <w:p w14:paraId="02B4ADAB" w14:textId="77777777" w:rsidR="00DB29B9" w:rsidRPr="00DB29B9" w:rsidRDefault="00FF6FB0" w:rsidP="00DB29B9">
            <w:pPr>
              <w:rPr>
                <w:rFonts w:ascii="Verdana" w:hAnsi="Verdana"/>
                <w:b/>
                <w:sz w:val="16"/>
                <w:szCs w:val="16"/>
              </w:rPr>
            </w:pPr>
            <w:r>
              <w:rPr>
                <w:rFonts w:ascii="Verdana" w:hAnsi="Verdana"/>
                <w:b/>
                <w:sz w:val="16"/>
                <w:szCs w:val="16"/>
              </w:rPr>
              <w:t>Formula</w:t>
            </w:r>
            <w:r w:rsidR="00DB29B9" w:rsidRPr="00DB29B9">
              <w:rPr>
                <w:rFonts w:ascii="Verdana" w:hAnsi="Verdana"/>
                <w:b/>
                <w:sz w:val="16"/>
                <w:szCs w:val="16"/>
              </w:rPr>
              <w:t xml:space="preserve"> </w:t>
            </w:r>
          </w:p>
        </w:tc>
      </w:tr>
      <w:tr w:rsidR="00BE2A8B" w:rsidRPr="00DB29B9" w14:paraId="393B0F45" w14:textId="77777777" w:rsidTr="00BE2A8B">
        <w:tc>
          <w:tcPr>
            <w:tcW w:w="493" w:type="pct"/>
            <w:shd w:val="clear" w:color="auto" w:fill="auto"/>
          </w:tcPr>
          <w:p w14:paraId="3D41CEEA" w14:textId="77777777" w:rsidR="00BE2A8B" w:rsidRPr="00DB29B9" w:rsidRDefault="00BE2A8B" w:rsidP="009A7EC9">
            <w:pPr>
              <w:rPr>
                <w:rFonts w:ascii="Verdana" w:hAnsi="Verdana"/>
                <w:sz w:val="16"/>
                <w:szCs w:val="16"/>
              </w:rPr>
            </w:pPr>
            <w:r w:rsidRPr="00DB29B9">
              <w:rPr>
                <w:rFonts w:ascii="Verdana" w:hAnsi="Verdana"/>
                <w:sz w:val="16"/>
                <w:szCs w:val="16"/>
              </w:rPr>
              <w:t>RMa-1-G</w:t>
            </w:r>
          </w:p>
        </w:tc>
        <w:tc>
          <w:tcPr>
            <w:tcW w:w="1053" w:type="pct"/>
            <w:shd w:val="clear" w:color="auto" w:fill="auto"/>
          </w:tcPr>
          <w:p w14:paraId="20ABBDA1" w14:textId="77777777" w:rsidR="00BE2A8B" w:rsidRPr="00DB29B9" w:rsidRDefault="00BE2A8B" w:rsidP="009A7EC9">
            <w:pPr>
              <w:rPr>
                <w:rFonts w:ascii="Verdana" w:hAnsi="Verdana"/>
                <w:sz w:val="16"/>
                <w:szCs w:val="16"/>
              </w:rPr>
            </w:pPr>
            <w:r w:rsidRPr="00DB29B9">
              <w:rPr>
                <w:rFonts w:ascii="Verdana" w:hAnsi="Verdana"/>
                <w:sz w:val="16"/>
                <w:szCs w:val="16"/>
              </w:rPr>
              <w:t>Correzione degli errori</w:t>
            </w:r>
          </w:p>
        </w:tc>
        <w:tc>
          <w:tcPr>
            <w:tcW w:w="2754" w:type="pct"/>
            <w:shd w:val="clear" w:color="auto" w:fill="auto"/>
          </w:tcPr>
          <w:p w14:paraId="77967C10" w14:textId="77777777" w:rsidR="00BE2A8B" w:rsidRPr="00DB29B9" w:rsidRDefault="00BE2A8B" w:rsidP="009A7EC9">
            <w:pPr>
              <w:rPr>
                <w:rFonts w:ascii="Verdana" w:hAnsi="Verdana"/>
                <w:sz w:val="16"/>
                <w:szCs w:val="16"/>
              </w:rPr>
            </w:pPr>
            <w:r w:rsidRPr="00DB29B9">
              <w:rPr>
                <w:rFonts w:ascii="Verdana" w:hAnsi="Verdana"/>
                <w:sz w:val="16"/>
                <w:szCs w:val="16"/>
              </w:rPr>
              <w:t>Quale porzione di errori rilevati è stata corretta?</w:t>
            </w:r>
          </w:p>
        </w:tc>
        <w:tc>
          <w:tcPr>
            <w:tcW w:w="700" w:type="pct"/>
            <w:vMerge w:val="restart"/>
            <w:shd w:val="clear" w:color="auto" w:fill="auto"/>
          </w:tcPr>
          <w:p w14:paraId="632262F4"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DB29B9" w:rsidRPr="00DB29B9" w14:paraId="30691168" w14:textId="77777777" w:rsidTr="00BE2A8B">
        <w:tc>
          <w:tcPr>
            <w:tcW w:w="493" w:type="pct"/>
            <w:shd w:val="clear" w:color="auto" w:fill="auto"/>
          </w:tcPr>
          <w:p w14:paraId="29C5A1BC" w14:textId="77777777" w:rsidR="00DB29B9" w:rsidRPr="00DB29B9" w:rsidRDefault="00DB29B9" w:rsidP="009A7EC9">
            <w:pPr>
              <w:rPr>
                <w:rFonts w:ascii="Verdana" w:hAnsi="Verdana"/>
                <w:sz w:val="16"/>
                <w:szCs w:val="16"/>
              </w:rPr>
            </w:pPr>
            <w:r w:rsidRPr="00DB29B9">
              <w:rPr>
                <w:rFonts w:ascii="Verdana" w:hAnsi="Verdana"/>
                <w:sz w:val="16"/>
                <w:szCs w:val="16"/>
              </w:rPr>
              <w:t>RMa-2-G</w:t>
            </w:r>
          </w:p>
        </w:tc>
        <w:tc>
          <w:tcPr>
            <w:tcW w:w="1053" w:type="pct"/>
            <w:shd w:val="clear" w:color="auto" w:fill="auto"/>
          </w:tcPr>
          <w:p w14:paraId="1DDA70B5" w14:textId="77777777" w:rsidR="00DB29B9" w:rsidRPr="00DB29B9" w:rsidRDefault="00DB29B9" w:rsidP="009A7EC9">
            <w:pPr>
              <w:rPr>
                <w:rFonts w:ascii="Verdana" w:hAnsi="Verdana"/>
                <w:sz w:val="16"/>
                <w:szCs w:val="16"/>
              </w:rPr>
            </w:pPr>
            <w:r w:rsidRPr="00DB29B9">
              <w:rPr>
                <w:rFonts w:ascii="Verdana" w:hAnsi="Verdana"/>
                <w:sz w:val="16"/>
                <w:szCs w:val="16"/>
              </w:rPr>
              <w:t>Tempo medio intercorso tra due errori</w:t>
            </w:r>
          </w:p>
        </w:tc>
        <w:tc>
          <w:tcPr>
            <w:tcW w:w="2754" w:type="pct"/>
            <w:shd w:val="clear" w:color="auto" w:fill="auto"/>
          </w:tcPr>
          <w:p w14:paraId="60228733" w14:textId="77777777" w:rsidR="00DB29B9" w:rsidRPr="00DB29B9" w:rsidRDefault="00DB29B9" w:rsidP="009A7EC9">
            <w:pPr>
              <w:rPr>
                <w:rFonts w:ascii="Verdana" w:hAnsi="Verdana"/>
                <w:sz w:val="16"/>
                <w:szCs w:val="16"/>
              </w:rPr>
            </w:pPr>
            <w:r w:rsidRPr="00DB29B9">
              <w:rPr>
                <w:rFonts w:ascii="Verdana" w:hAnsi="Verdana"/>
                <w:sz w:val="16"/>
                <w:szCs w:val="16"/>
              </w:rPr>
              <w:t>Quanto tempo intercorre, in media, tra due errori in esercizio?</w:t>
            </w:r>
          </w:p>
        </w:tc>
        <w:tc>
          <w:tcPr>
            <w:tcW w:w="700" w:type="pct"/>
            <w:vMerge/>
            <w:shd w:val="clear" w:color="auto" w:fill="auto"/>
          </w:tcPr>
          <w:p w14:paraId="27A99941" w14:textId="77777777" w:rsidR="00DB29B9" w:rsidRPr="00DB29B9" w:rsidRDefault="00DB29B9" w:rsidP="009A7EC9">
            <w:pPr>
              <w:rPr>
                <w:rFonts w:ascii="Verdana" w:hAnsi="Verdana"/>
                <w:sz w:val="16"/>
                <w:szCs w:val="16"/>
              </w:rPr>
            </w:pPr>
          </w:p>
        </w:tc>
      </w:tr>
      <w:tr w:rsidR="00DB29B9" w:rsidRPr="00DB29B9" w14:paraId="7E05D30A" w14:textId="77777777" w:rsidTr="00BE2A8B">
        <w:tc>
          <w:tcPr>
            <w:tcW w:w="493" w:type="pct"/>
            <w:shd w:val="clear" w:color="auto" w:fill="auto"/>
          </w:tcPr>
          <w:p w14:paraId="49CD7E80" w14:textId="77777777" w:rsidR="00DB29B9" w:rsidRPr="00DB29B9" w:rsidRDefault="00DB29B9" w:rsidP="009A7EC9">
            <w:pPr>
              <w:rPr>
                <w:rFonts w:ascii="Verdana" w:hAnsi="Verdana"/>
                <w:sz w:val="16"/>
                <w:szCs w:val="16"/>
              </w:rPr>
            </w:pPr>
            <w:r w:rsidRPr="00DB29B9">
              <w:rPr>
                <w:rFonts w:ascii="Verdana" w:hAnsi="Verdana"/>
                <w:sz w:val="16"/>
                <w:szCs w:val="16"/>
              </w:rPr>
              <w:t>RMa-3-G</w:t>
            </w:r>
          </w:p>
        </w:tc>
        <w:tc>
          <w:tcPr>
            <w:tcW w:w="1053" w:type="pct"/>
            <w:shd w:val="clear" w:color="auto" w:fill="auto"/>
          </w:tcPr>
          <w:p w14:paraId="6B7AC56C" w14:textId="77777777" w:rsidR="00DB29B9" w:rsidRPr="00DB29B9" w:rsidRDefault="00DB29B9" w:rsidP="009A7EC9">
            <w:pPr>
              <w:rPr>
                <w:rFonts w:ascii="Verdana" w:hAnsi="Verdana"/>
                <w:sz w:val="16"/>
                <w:szCs w:val="16"/>
              </w:rPr>
            </w:pPr>
            <w:r w:rsidRPr="00DB29B9">
              <w:rPr>
                <w:rFonts w:ascii="Verdana" w:hAnsi="Verdana"/>
                <w:sz w:val="16"/>
                <w:szCs w:val="16"/>
              </w:rPr>
              <w:t>Numero di errori</w:t>
            </w:r>
          </w:p>
        </w:tc>
        <w:tc>
          <w:tcPr>
            <w:tcW w:w="2754" w:type="pct"/>
            <w:shd w:val="clear" w:color="auto" w:fill="auto"/>
          </w:tcPr>
          <w:p w14:paraId="5FF4A0AA" w14:textId="77777777" w:rsidR="00DB29B9" w:rsidRPr="00DB29B9" w:rsidRDefault="00DB29B9" w:rsidP="009A7EC9">
            <w:pPr>
              <w:rPr>
                <w:rFonts w:ascii="Verdana" w:hAnsi="Verdana"/>
                <w:sz w:val="16"/>
                <w:szCs w:val="16"/>
              </w:rPr>
            </w:pPr>
            <w:r w:rsidRPr="00DB29B9">
              <w:rPr>
                <w:rFonts w:ascii="Verdana" w:hAnsi="Verdana"/>
                <w:sz w:val="16"/>
                <w:szCs w:val="16"/>
              </w:rPr>
              <w:t>Quanti errori sono stati rilevati durante un periodo definito?</w:t>
            </w:r>
          </w:p>
        </w:tc>
        <w:tc>
          <w:tcPr>
            <w:tcW w:w="700" w:type="pct"/>
            <w:vMerge/>
            <w:shd w:val="clear" w:color="auto" w:fill="auto"/>
          </w:tcPr>
          <w:p w14:paraId="46C49145" w14:textId="77777777" w:rsidR="00DB29B9" w:rsidRPr="00DB29B9" w:rsidRDefault="00DB29B9" w:rsidP="009A7EC9">
            <w:pPr>
              <w:rPr>
                <w:rFonts w:ascii="Verdana" w:hAnsi="Verdana"/>
                <w:sz w:val="16"/>
                <w:szCs w:val="16"/>
              </w:rPr>
            </w:pPr>
          </w:p>
        </w:tc>
      </w:tr>
      <w:tr w:rsidR="00DB29B9" w:rsidRPr="00DB29B9" w14:paraId="14D12F8F" w14:textId="77777777" w:rsidTr="00BE2A8B">
        <w:tc>
          <w:tcPr>
            <w:tcW w:w="493" w:type="pct"/>
            <w:shd w:val="clear" w:color="auto" w:fill="auto"/>
          </w:tcPr>
          <w:p w14:paraId="407E11B5" w14:textId="77777777" w:rsidR="00DB29B9" w:rsidRPr="00DB29B9" w:rsidRDefault="00DB29B9" w:rsidP="009A7EC9">
            <w:pPr>
              <w:rPr>
                <w:rFonts w:ascii="Verdana" w:hAnsi="Verdana"/>
                <w:sz w:val="16"/>
                <w:szCs w:val="16"/>
              </w:rPr>
            </w:pPr>
            <w:r w:rsidRPr="00DB29B9">
              <w:rPr>
                <w:rFonts w:ascii="Verdana" w:hAnsi="Verdana"/>
                <w:sz w:val="16"/>
                <w:szCs w:val="16"/>
              </w:rPr>
              <w:t>RMa-4-S</w:t>
            </w:r>
          </w:p>
        </w:tc>
        <w:tc>
          <w:tcPr>
            <w:tcW w:w="1053" w:type="pct"/>
            <w:shd w:val="clear" w:color="auto" w:fill="auto"/>
          </w:tcPr>
          <w:p w14:paraId="3F7A15F6" w14:textId="77777777" w:rsidR="00DB29B9" w:rsidRPr="00DB29B9" w:rsidRDefault="00DB29B9" w:rsidP="009A7EC9">
            <w:pPr>
              <w:rPr>
                <w:rFonts w:ascii="Verdana" w:hAnsi="Verdana"/>
                <w:sz w:val="16"/>
                <w:szCs w:val="16"/>
              </w:rPr>
            </w:pPr>
            <w:r w:rsidRPr="00DB29B9">
              <w:rPr>
                <w:rFonts w:ascii="Verdana" w:hAnsi="Verdana"/>
                <w:sz w:val="16"/>
                <w:szCs w:val="16"/>
              </w:rPr>
              <w:t>Copertura dei test</w:t>
            </w:r>
          </w:p>
        </w:tc>
        <w:tc>
          <w:tcPr>
            <w:tcW w:w="2754" w:type="pct"/>
            <w:shd w:val="clear" w:color="auto" w:fill="auto"/>
          </w:tcPr>
          <w:p w14:paraId="49A9439A" w14:textId="77777777" w:rsidR="00DB29B9" w:rsidRPr="00DB29B9" w:rsidRDefault="00DB29B9" w:rsidP="009A7EC9">
            <w:pPr>
              <w:rPr>
                <w:rFonts w:ascii="Verdana" w:hAnsi="Verdana"/>
                <w:sz w:val="16"/>
                <w:szCs w:val="16"/>
              </w:rPr>
            </w:pPr>
            <w:r w:rsidRPr="00DB29B9">
              <w:rPr>
                <w:rFonts w:ascii="Verdana" w:hAnsi="Verdana"/>
                <w:sz w:val="16"/>
                <w:szCs w:val="16"/>
              </w:rPr>
              <w:t>Quale percentuale delle funzionalità e casi d’uso del software sono state coperte da test effettivamente svolti?</w:t>
            </w:r>
          </w:p>
        </w:tc>
        <w:tc>
          <w:tcPr>
            <w:tcW w:w="700" w:type="pct"/>
            <w:vMerge/>
            <w:shd w:val="clear" w:color="auto" w:fill="auto"/>
          </w:tcPr>
          <w:p w14:paraId="7D933E7D" w14:textId="77777777" w:rsidR="00DB29B9" w:rsidRPr="00DB29B9" w:rsidRDefault="00DB29B9" w:rsidP="009A7EC9">
            <w:pPr>
              <w:rPr>
                <w:rFonts w:ascii="Verdana" w:hAnsi="Verdana"/>
                <w:sz w:val="16"/>
                <w:szCs w:val="16"/>
              </w:rPr>
            </w:pPr>
          </w:p>
        </w:tc>
      </w:tr>
    </w:tbl>
    <w:p w14:paraId="381A3506" w14:textId="77777777" w:rsidR="00DB29B9" w:rsidRPr="00401FBE" w:rsidRDefault="00DB29B9" w:rsidP="00FE70F9">
      <w:pPr>
        <w:tabs>
          <w:tab w:val="num" w:pos="720"/>
        </w:tabs>
        <w:jc w:val="both"/>
        <w:rPr>
          <w:rFonts w:ascii="Verdana" w:hAnsi="Verdana"/>
          <w:i/>
          <w:sz w:val="20"/>
          <w:szCs w:val="20"/>
          <w:u w:val="single"/>
        </w:rPr>
      </w:pPr>
    </w:p>
    <w:p w14:paraId="60710A3C" w14:textId="77777777" w:rsidR="00DB29B9" w:rsidRDefault="00DB29B9" w:rsidP="00401FBE">
      <w:pPr>
        <w:tabs>
          <w:tab w:val="num" w:pos="720"/>
        </w:tabs>
        <w:jc w:val="both"/>
        <w:rPr>
          <w:rFonts w:ascii="Verdana" w:hAnsi="Verdana"/>
          <w:i/>
          <w:sz w:val="20"/>
          <w:szCs w:val="20"/>
          <w:u w:val="single"/>
        </w:rPr>
      </w:pPr>
      <w:r w:rsidRPr="00401FBE">
        <w:rPr>
          <w:rFonts w:ascii="Verdana" w:hAnsi="Verdana"/>
          <w:i/>
          <w:sz w:val="20"/>
          <w:szCs w:val="20"/>
          <w:u w:val="single"/>
        </w:rPr>
        <w:t>Note</w:t>
      </w:r>
    </w:p>
    <w:p w14:paraId="6BA27E94" w14:textId="77777777" w:rsidR="00401FBE" w:rsidRPr="00401FBE" w:rsidRDefault="00401FBE" w:rsidP="00401FBE">
      <w:pPr>
        <w:tabs>
          <w:tab w:val="num" w:pos="720"/>
        </w:tabs>
        <w:jc w:val="both"/>
        <w:rPr>
          <w:rFonts w:ascii="Verdana" w:hAnsi="Verdana"/>
          <w:i/>
          <w:sz w:val="20"/>
          <w:szCs w:val="20"/>
          <w:u w:val="single"/>
        </w:rPr>
      </w:pPr>
    </w:p>
    <w:p w14:paraId="53DEEB5A" w14:textId="77777777" w:rsidR="00DB29B9" w:rsidRDefault="00DB29B9" w:rsidP="00401FBE">
      <w:pPr>
        <w:tabs>
          <w:tab w:val="num" w:pos="720"/>
        </w:tabs>
        <w:jc w:val="both"/>
        <w:rPr>
          <w:rFonts w:ascii="Verdana" w:hAnsi="Verdana"/>
          <w:sz w:val="20"/>
          <w:szCs w:val="20"/>
        </w:rPr>
      </w:pPr>
      <w:r w:rsidRPr="00401FBE">
        <w:rPr>
          <w:rFonts w:ascii="Verdana" w:hAnsi="Verdana"/>
          <w:sz w:val="20"/>
          <w:szCs w:val="20"/>
        </w:rPr>
        <w:t>Si osserva che la metrica RMa-1-G e soprattutto la RMa-4-S sembrano adatte a misurare la qualità delle fasi di test e correzione. In altre parole, esse si possono interpretare anche come metriche di processo. Ciò non riduce la loro importanza, giacché è senz’altro condivisibile l’asserzione per cui un buon processo di test/correzione produce un software affidabile e dunque di migliore qualità.</w:t>
      </w:r>
    </w:p>
    <w:p w14:paraId="29F7B1A4" w14:textId="77777777" w:rsidR="00401FBE" w:rsidRPr="00401FBE" w:rsidRDefault="00401FBE" w:rsidP="00401FBE">
      <w:pPr>
        <w:tabs>
          <w:tab w:val="num" w:pos="720"/>
        </w:tabs>
        <w:jc w:val="both"/>
        <w:rPr>
          <w:rFonts w:ascii="Verdana" w:hAnsi="Verdana"/>
          <w:sz w:val="20"/>
          <w:szCs w:val="20"/>
        </w:rPr>
      </w:pPr>
    </w:p>
    <w:p w14:paraId="1E66A12B" w14:textId="77777777" w:rsidR="00DB29B9" w:rsidRDefault="00DB29B9" w:rsidP="00401FBE">
      <w:pPr>
        <w:tabs>
          <w:tab w:val="num" w:pos="720"/>
        </w:tabs>
        <w:jc w:val="both"/>
        <w:rPr>
          <w:rFonts w:ascii="Verdana" w:hAnsi="Verdana"/>
          <w:i/>
          <w:sz w:val="20"/>
          <w:szCs w:val="20"/>
          <w:u w:val="single"/>
        </w:rPr>
      </w:pPr>
      <w:r w:rsidRPr="00401FBE">
        <w:rPr>
          <w:rFonts w:ascii="Verdana" w:hAnsi="Verdana"/>
          <w:i/>
          <w:sz w:val="20"/>
          <w:szCs w:val="20"/>
          <w:u w:val="single"/>
        </w:rPr>
        <w:t>Quando è opportuno utilizzare queste metriche?</w:t>
      </w:r>
    </w:p>
    <w:p w14:paraId="6241B820" w14:textId="77777777" w:rsidR="00401FBE" w:rsidRPr="00401FBE" w:rsidRDefault="00401FBE" w:rsidP="00401FBE">
      <w:pPr>
        <w:tabs>
          <w:tab w:val="num" w:pos="720"/>
        </w:tabs>
        <w:jc w:val="both"/>
        <w:rPr>
          <w:rFonts w:ascii="Verdana" w:hAnsi="Verdana"/>
          <w:i/>
          <w:sz w:val="20"/>
          <w:szCs w:val="20"/>
          <w:u w:val="single"/>
        </w:rPr>
      </w:pPr>
    </w:p>
    <w:p w14:paraId="0E4184BC" w14:textId="77777777" w:rsidR="00DB29B9" w:rsidRPr="00401FBE" w:rsidRDefault="00DB29B9" w:rsidP="00401FBE">
      <w:pPr>
        <w:tabs>
          <w:tab w:val="num" w:pos="720"/>
        </w:tabs>
        <w:jc w:val="both"/>
        <w:rPr>
          <w:rFonts w:ascii="Verdana" w:hAnsi="Verdana"/>
          <w:sz w:val="20"/>
          <w:szCs w:val="20"/>
        </w:rPr>
      </w:pPr>
      <w:r w:rsidRPr="00401FBE">
        <w:rPr>
          <w:rFonts w:ascii="Verdana" w:hAnsi="Verdana"/>
          <w:sz w:val="20"/>
          <w:szCs w:val="20"/>
        </w:rPr>
        <w:t>Le metriche RMa-2-G e RMa-3-G sembrano adatte alla misura di affidabilità di un servizio offerto all’utente (qualità in uso) o di un sistema informatico visto nel suo complesso (peraltro, si tratta delle definizioni “classiche” riscontrabili nei testi di ingegneria dei sistemi). Utilizzarle per misurare l’affidabilità di un’applicazione software appare complesso, giacché si dovrebbe poter distinguere quali errori riscontrati sono relativi all’applicazione in esame e quali invece derivano, ad esempio, da malfunzionamenti dell’hardware, della rete, da un’inefficace configurazione del sistema operativo o del middleware, eccetera.</w:t>
      </w:r>
      <w:r w:rsidR="00401FBE">
        <w:rPr>
          <w:rFonts w:ascii="Verdana" w:hAnsi="Verdana"/>
          <w:sz w:val="20"/>
          <w:szCs w:val="20"/>
        </w:rPr>
        <w:t xml:space="preserve"> </w:t>
      </w:r>
      <w:r w:rsidRPr="00401FBE">
        <w:rPr>
          <w:rFonts w:ascii="Verdana" w:hAnsi="Verdana"/>
          <w:sz w:val="20"/>
          <w:szCs w:val="20"/>
        </w:rPr>
        <w:t>Si potrebbe impiegarle, al limite:</w:t>
      </w:r>
    </w:p>
    <w:p w14:paraId="028DE35D" w14:textId="77777777" w:rsidR="00DB29B9" w:rsidRPr="00401FBE" w:rsidRDefault="00DB29B9" w:rsidP="009A6F27">
      <w:pPr>
        <w:pStyle w:val="Paragrafoelenco"/>
        <w:numPr>
          <w:ilvl w:val="0"/>
          <w:numId w:val="16"/>
        </w:numPr>
        <w:tabs>
          <w:tab w:val="num" w:pos="720"/>
        </w:tabs>
        <w:jc w:val="both"/>
        <w:rPr>
          <w:rFonts w:ascii="Verdana" w:hAnsi="Verdana"/>
          <w:sz w:val="20"/>
          <w:szCs w:val="20"/>
        </w:rPr>
      </w:pPr>
      <w:r w:rsidRPr="00401FBE">
        <w:rPr>
          <w:rFonts w:ascii="Verdana" w:hAnsi="Verdana"/>
          <w:sz w:val="20"/>
          <w:szCs w:val="20"/>
        </w:rPr>
        <w:t>per confrontare l’affidabilità di due software applicativi a parità di tutte le condizioni al contorno, nell’ipotesi – appunto – di poter trascurare l’impatto dei malfunzionamenti derivanti da elementi diversi dal software;</w:t>
      </w:r>
    </w:p>
    <w:p w14:paraId="185809B4" w14:textId="77777777" w:rsidR="00DB29B9" w:rsidRDefault="00DB29B9" w:rsidP="009A6F27">
      <w:pPr>
        <w:pStyle w:val="Paragrafoelenco"/>
        <w:numPr>
          <w:ilvl w:val="0"/>
          <w:numId w:val="16"/>
        </w:numPr>
        <w:tabs>
          <w:tab w:val="num" w:pos="720"/>
        </w:tabs>
        <w:jc w:val="both"/>
        <w:rPr>
          <w:rFonts w:ascii="Verdana" w:hAnsi="Verdana"/>
          <w:sz w:val="20"/>
          <w:szCs w:val="20"/>
        </w:rPr>
      </w:pPr>
      <w:r w:rsidRPr="00401FBE">
        <w:rPr>
          <w:rFonts w:ascii="Verdana" w:hAnsi="Verdana"/>
          <w:sz w:val="20"/>
          <w:szCs w:val="20"/>
        </w:rPr>
        <w:t>per misurare l’efficacia di un intervento di manutenzione correttiva, misurando il loro valore prima e dopo l’intervento stesso (sempre a parità di tutte le condizioni al contorno).</w:t>
      </w:r>
      <w:r w:rsidR="00850266">
        <w:rPr>
          <w:rFonts w:ascii="Verdana" w:hAnsi="Verdana"/>
          <w:sz w:val="20"/>
          <w:szCs w:val="20"/>
        </w:rPr>
        <w:t xml:space="preserve"> </w:t>
      </w:r>
    </w:p>
    <w:p w14:paraId="04790A99" w14:textId="77777777" w:rsidR="00401FBE" w:rsidRPr="00401FBE" w:rsidRDefault="00401FBE" w:rsidP="00401FBE">
      <w:pPr>
        <w:tabs>
          <w:tab w:val="num" w:pos="720"/>
        </w:tabs>
        <w:jc w:val="both"/>
        <w:rPr>
          <w:rFonts w:ascii="Verdana" w:hAnsi="Verdana"/>
          <w:sz w:val="20"/>
          <w:szCs w:val="20"/>
        </w:rPr>
      </w:pPr>
    </w:p>
    <w:p w14:paraId="32984FA6" w14:textId="77777777" w:rsidR="00DB29B9" w:rsidRPr="00401FBE" w:rsidRDefault="00DB29B9" w:rsidP="00401FBE">
      <w:pPr>
        <w:tabs>
          <w:tab w:val="num" w:pos="720"/>
        </w:tabs>
        <w:jc w:val="both"/>
        <w:rPr>
          <w:rFonts w:ascii="Verdana" w:hAnsi="Verdana"/>
          <w:sz w:val="20"/>
          <w:szCs w:val="20"/>
        </w:rPr>
      </w:pPr>
      <w:r w:rsidRPr="00401FBE">
        <w:rPr>
          <w:rFonts w:ascii="Verdana" w:hAnsi="Verdana"/>
          <w:sz w:val="20"/>
          <w:szCs w:val="20"/>
        </w:rPr>
        <w:t>Le metriche RMa-1-G e RMa-4-S, pur essendo interpretabili come metriche di processo (completezza ed efficacia delle fasi di test e correzione), sono invece senz’altro utilizzabili per misurare l’affidabilità di un software:</w:t>
      </w:r>
    </w:p>
    <w:p w14:paraId="18345266" w14:textId="77777777" w:rsidR="00DB29B9" w:rsidRPr="00401FBE" w:rsidRDefault="00DB29B9" w:rsidP="009A6F27">
      <w:pPr>
        <w:pStyle w:val="Paragrafoelenco"/>
        <w:numPr>
          <w:ilvl w:val="0"/>
          <w:numId w:val="16"/>
        </w:numPr>
        <w:tabs>
          <w:tab w:val="num" w:pos="720"/>
        </w:tabs>
        <w:jc w:val="both"/>
        <w:rPr>
          <w:rFonts w:ascii="Verdana" w:hAnsi="Verdana"/>
          <w:sz w:val="20"/>
          <w:szCs w:val="20"/>
        </w:rPr>
      </w:pPr>
      <w:r w:rsidRPr="00401FBE">
        <w:rPr>
          <w:rFonts w:ascii="Verdana" w:hAnsi="Verdana"/>
          <w:sz w:val="20"/>
          <w:szCs w:val="20"/>
        </w:rPr>
        <w:t>in fase di scrittura dei requisiti, imponendo ad esempio una soglia minima per RMa-1-G e RMa-4-S;</w:t>
      </w:r>
    </w:p>
    <w:p w14:paraId="2A49C449" w14:textId="77777777" w:rsidR="00DB29B9" w:rsidRPr="00401FBE" w:rsidRDefault="00DB29B9" w:rsidP="009A6F27">
      <w:pPr>
        <w:pStyle w:val="Paragrafoelenco"/>
        <w:numPr>
          <w:ilvl w:val="0"/>
          <w:numId w:val="16"/>
        </w:numPr>
        <w:tabs>
          <w:tab w:val="num" w:pos="720"/>
        </w:tabs>
        <w:jc w:val="both"/>
        <w:rPr>
          <w:rFonts w:ascii="Verdana" w:hAnsi="Verdana"/>
          <w:sz w:val="20"/>
          <w:szCs w:val="20"/>
        </w:rPr>
      </w:pPr>
      <w:r w:rsidRPr="00401FBE">
        <w:rPr>
          <w:rFonts w:ascii="Verdana" w:hAnsi="Verdana"/>
          <w:sz w:val="20"/>
          <w:szCs w:val="20"/>
        </w:rPr>
        <w:t>in fase di collaudo del software rilasciato, verificando il rispetto dei vincoli di cui sopra;</w:t>
      </w:r>
    </w:p>
    <w:p w14:paraId="6AFBE4F5" w14:textId="77777777" w:rsidR="00DB29B9" w:rsidRPr="00401FBE" w:rsidRDefault="00DB29B9" w:rsidP="009A6F27">
      <w:pPr>
        <w:pStyle w:val="Paragrafoelenco"/>
        <w:numPr>
          <w:ilvl w:val="0"/>
          <w:numId w:val="16"/>
        </w:numPr>
        <w:tabs>
          <w:tab w:val="num" w:pos="720"/>
        </w:tabs>
        <w:jc w:val="both"/>
        <w:rPr>
          <w:rFonts w:ascii="Verdana" w:hAnsi="Verdana"/>
          <w:sz w:val="20"/>
          <w:szCs w:val="20"/>
        </w:rPr>
      </w:pPr>
      <w:r w:rsidRPr="00401FBE">
        <w:rPr>
          <w:rFonts w:ascii="Verdana" w:hAnsi="Verdana"/>
          <w:sz w:val="20"/>
          <w:szCs w:val="20"/>
        </w:rPr>
        <w:t>in fase di assessment, ovviamente disponendo della documentazione relativa (es. piani di test).</w:t>
      </w:r>
    </w:p>
    <w:p w14:paraId="5C8B6CEF" w14:textId="77777777" w:rsidR="00FF6FB0" w:rsidRPr="00FF6FB0" w:rsidRDefault="00FF6FB0" w:rsidP="00FF6FB0">
      <w:pPr>
        <w:pStyle w:val="Titolo4"/>
        <w:rPr>
          <w:rFonts w:ascii="Verdana" w:hAnsi="Verdana" w:cs="Arial"/>
          <w:color w:val="000080"/>
          <w:sz w:val="18"/>
          <w:szCs w:val="26"/>
        </w:rPr>
      </w:pPr>
      <w:r w:rsidRPr="00FF6FB0">
        <w:rPr>
          <w:rFonts w:ascii="Verdana" w:hAnsi="Verdana" w:cs="Arial"/>
          <w:color w:val="000080"/>
          <w:sz w:val="18"/>
          <w:szCs w:val="26"/>
        </w:rPr>
        <w:t>Metriche per “disponibilità”</w:t>
      </w:r>
    </w:p>
    <w:p w14:paraId="6BDEF63F" w14:textId="77777777" w:rsidR="00FF6FB0" w:rsidRPr="00FF6FB0" w:rsidRDefault="00FF6FB0" w:rsidP="00FF6FB0">
      <w:pPr>
        <w:tabs>
          <w:tab w:val="num" w:pos="720"/>
        </w:tabs>
        <w:jc w:val="both"/>
        <w:rPr>
          <w:rFonts w:ascii="Verdana" w:hAnsi="Verdana"/>
          <w:sz w:val="20"/>
          <w:szCs w:val="20"/>
        </w:rPr>
      </w:pPr>
      <w:r w:rsidRPr="00FF6FB0">
        <w:rPr>
          <w:rFonts w:ascii="Verdana" w:hAnsi="Verdana"/>
          <w:sz w:val="20"/>
          <w:szCs w:val="20"/>
        </w:rPr>
        <w:t xml:space="preserve">Le metriche proposte dalla </w:t>
      </w:r>
      <w:r w:rsidR="00D810E9">
        <w:rPr>
          <w:rFonts w:ascii="Verdana" w:hAnsi="Verdana"/>
          <w:sz w:val="20"/>
          <w:szCs w:val="20"/>
        </w:rPr>
        <w:t>ISO 25023</w:t>
      </w:r>
      <w:r w:rsidRPr="00FF6FB0">
        <w:rPr>
          <w:rFonts w:ascii="Verdana" w:hAnsi="Verdana"/>
          <w:sz w:val="20"/>
          <w:szCs w:val="20"/>
        </w:rPr>
        <w:t xml:space="preserve"> per questa sottocaratteristica sono riportate nella tabella che segue.</w:t>
      </w:r>
    </w:p>
    <w:p w14:paraId="6399BE87" w14:textId="77777777" w:rsidR="00FF6FB0" w:rsidRDefault="00FF6FB0"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22</w:t>
      </w:r>
      <w:r w:rsidR="008F5146">
        <w:rPr>
          <w:noProof/>
        </w:rPr>
        <w:fldChar w:fldCharType="end"/>
      </w:r>
      <w:r>
        <w:t xml:space="preserve">: </w:t>
      </w:r>
      <w:r w:rsidRPr="00BC6C3E">
        <w:t xml:space="preserve">metriche per </w:t>
      </w:r>
      <w:r w:rsidR="009A6F27">
        <w:t>disponibilità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830"/>
        <w:gridCol w:w="5031"/>
        <w:gridCol w:w="1459"/>
      </w:tblGrid>
      <w:tr w:rsidR="00FF6FB0" w:rsidRPr="00FF6FB0" w14:paraId="2C717DB7" w14:textId="77777777" w:rsidTr="00FF6FB0">
        <w:tc>
          <w:tcPr>
            <w:tcW w:w="528" w:type="pct"/>
            <w:shd w:val="clear" w:color="auto" w:fill="auto"/>
          </w:tcPr>
          <w:p w14:paraId="1C2F33C3" w14:textId="77777777" w:rsidR="00FF6FB0" w:rsidRPr="00FF6FB0" w:rsidRDefault="00FF6FB0" w:rsidP="009A7EC9">
            <w:pPr>
              <w:rPr>
                <w:rFonts w:ascii="Verdana" w:hAnsi="Verdana"/>
                <w:b/>
                <w:sz w:val="16"/>
                <w:szCs w:val="16"/>
              </w:rPr>
            </w:pPr>
            <w:r w:rsidRPr="00FF6FB0">
              <w:rPr>
                <w:rFonts w:ascii="Verdana" w:hAnsi="Verdana"/>
                <w:b/>
                <w:sz w:val="16"/>
                <w:szCs w:val="16"/>
              </w:rPr>
              <w:t>ID</w:t>
            </w:r>
          </w:p>
        </w:tc>
        <w:tc>
          <w:tcPr>
            <w:tcW w:w="1358" w:type="pct"/>
            <w:shd w:val="clear" w:color="auto" w:fill="auto"/>
          </w:tcPr>
          <w:p w14:paraId="59E176D6" w14:textId="77777777" w:rsidR="00FF6FB0" w:rsidRPr="00FF6FB0" w:rsidRDefault="00FF6FB0" w:rsidP="009A7EC9">
            <w:pPr>
              <w:rPr>
                <w:rFonts w:ascii="Verdana" w:hAnsi="Verdana"/>
                <w:b/>
                <w:sz w:val="16"/>
                <w:szCs w:val="16"/>
              </w:rPr>
            </w:pPr>
            <w:r w:rsidRPr="00FF6FB0">
              <w:rPr>
                <w:rFonts w:ascii="Verdana" w:hAnsi="Verdana"/>
                <w:b/>
                <w:sz w:val="16"/>
                <w:szCs w:val="16"/>
              </w:rPr>
              <w:t>Definizione</w:t>
            </w:r>
          </w:p>
        </w:tc>
        <w:tc>
          <w:tcPr>
            <w:tcW w:w="2414" w:type="pct"/>
            <w:shd w:val="clear" w:color="auto" w:fill="auto"/>
          </w:tcPr>
          <w:p w14:paraId="3998D605" w14:textId="77777777" w:rsidR="00FF6FB0" w:rsidRPr="00FF6FB0" w:rsidRDefault="00FF6FB0" w:rsidP="009A7EC9">
            <w:pPr>
              <w:rPr>
                <w:rFonts w:ascii="Verdana" w:hAnsi="Verdana"/>
                <w:b/>
                <w:sz w:val="16"/>
                <w:szCs w:val="16"/>
              </w:rPr>
            </w:pPr>
            <w:r w:rsidRPr="00FF6FB0">
              <w:rPr>
                <w:rFonts w:ascii="Verdana" w:hAnsi="Verdana"/>
                <w:b/>
                <w:sz w:val="16"/>
                <w:szCs w:val="16"/>
              </w:rPr>
              <w:t>Descrizione</w:t>
            </w:r>
          </w:p>
        </w:tc>
        <w:tc>
          <w:tcPr>
            <w:tcW w:w="700" w:type="pct"/>
            <w:shd w:val="clear" w:color="auto" w:fill="auto"/>
          </w:tcPr>
          <w:p w14:paraId="37575555" w14:textId="77777777" w:rsidR="00FF6FB0" w:rsidRPr="00FF6FB0" w:rsidRDefault="00FF6FB0" w:rsidP="009A7EC9">
            <w:pPr>
              <w:rPr>
                <w:rFonts w:ascii="Verdana" w:hAnsi="Verdana"/>
                <w:b/>
                <w:sz w:val="16"/>
                <w:szCs w:val="16"/>
              </w:rPr>
            </w:pPr>
            <w:r w:rsidRPr="00FF6FB0">
              <w:rPr>
                <w:rFonts w:ascii="Verdana" w:hAnsi="Verdana"/>
                <w:b/>
                <w:sz w:val="16"/>
                <w:szCs w:val="16"/>
              </w:rPr>
              <w:t>Formula</w:t>
            </w:r>
          </w:p>
        </w:tc>
      </w:tr>
      <w:tr w:rsidR="00BE2A8B" w:rsidRPr="00FF6FB0" w14:paraId="0D57D2DE" w14:textId="77777777" w:rsidTr="00FF6FB0">
        <w:tc>
          <w:tcPr>
            <w:tcW w:w="528" w:type="pct"/>
            <w:shd w:val="clear" w:color="auto" w:fill="auto"/>
          </w:tcPr>
          <w:p w14:paraId="18F0952C" w14:textId="77777777" w:rsidR="00BE2A8B" w:rsidRPr="00FF6FB0" w:rsidRDefault="00BE2A8B" w:rsidP="009A7EC9">
            <w:pPr>
              <w:rPr>
                <w:rFonts w:ascii="Verdana" w:hAnsi="Verdana"/>
                <w:sz w:val="16"/>
                <w:szCs w:val="16"/>
              </w:rPr>
            </w:pPr>
            <w:r w:rsidRPr="00FF6FB0">
              <w:rPr>
                <w:rFonts w:ascii="Verdana" w:hAnsi="Verdana"/>
                <w:sz w:val="16"/>
                <w:szCs w:val="16"/>
              </w:rPr>
              <w:t>RAv-1-G</w:t>
            </w:r>
          </w:p>
        </w:tc>
        <w:tc>
          <w:tcPr>
            <w:tcW w:w="1358" w:type="pct"/>
            <w:shd w:val="clear" w:color="auto" w:fill="auto"/>
          </w:tcPr>
          <w:p w14:paraId="60977B98" w14:textId="77777777" w:rsidR="00BE2A8B" w:rsidRPr="00FF6FB0" w:rsidRDefault="00BE2A8B" w:rsidP="009A7EC9">
            <w:pPr>
              <w:rPr>
                <w:rFonts w:ascii="Verdana" w:hAnsi="Verdana"/>
                <w:sz w:val="16"/>
                <w:szCs w:val="16"/>
              </w:rPr>
            </w:pPr>
            <w:r w:rsidRPr="00FF6FB0">
              <w:rPr>
                <w:rFonts w:ascii="Verdana" w:hAnsi="Verdana"/>
                <w:sz w:val="16"/>
                <w:szCs w:val="16"/>
              </w:rPr>
              <w:t>Disponibilità del software</w:t>
            </w:r>
          </w:p>
        </w:tc>
        <w:tc>
          <w:tcPr>
            <w:tcW w:w="2414" w:type="pct"/>
            <w:shd w:val="clear" w:color="auto" w:fill="auto"/>
          </w:tcPr>
          <w:p w14:paraId="2E6D626B" w14:textId="77777777" w:rsidR="00BE2A8B" w:rsidRPr="00FF6FB0" w:rsidRDefault="00BE2A8B" w:rsidP="009A7EC9">
            <w:pPr>
              <w:rPr>
                <w:rFonts w:ascii="Verdana" w:hAnsi="Verdana"/>
                <w:sz w:val="16"/>
                <w:szCs w:val="16"/>
              </w:rPr>
            </w:pPr>
            <w:r w:rsidRPr="00FF6FB0">
              <w:rPr>
                <w:rFonts w:ascii="Verdana" w:hAnsi="Verdana"/>
                <w:sz w:val="16"/>
                <w:szCs w:val="16"/>
              </w:rPr>
              <w:t>Per quale parte del tempo d’esercizio il software in esame è effettivamente disponibile?</w:t>
            </w:r>
          </w:p>
        </w:tc>
        <w:tc>
          <w:tcPr>
            <w:tcW w:w="700" w:type="pct"/>
            <w:vMerge w:val="restart"/>
            <w:shd w:val="clear" w:color="auto" w:fill="auto"/>
          </w:tcPr>
          <w:p w14:paraId="35656170"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FF6FB0" w:rsidRPr="00FF6FB0" w14:paraId="291CDDCC" w14:textId="77777777" w:rsidTr="00FF6FB0">
        <w:tc>
          <w:tcPr>
            <w:tcW w:w="528" w:type="pct"/>
            <w:shd w:val="clear" w:color="auto" w:fill="auto"/>
          </w:tcPr>
          <w:p w14:paraId="7D414591" w14:textId="77777777" w:rsidR="00FF6FB0" w:rsidRPr="00FF6FB0" w:rsidRDefault="00FF6FB0" w:rsidP="009A7EC9">
            <w:pPr>
              <w:rPr>
                <w:rFonts w:ascii="Verdana" w:hAnsi="Verdana"/>
                <w:sz w:val="16"/>
                <w:szCs w:val="16"/>
              </w:rPr>
            </w:pPr>
            <w:r w:rsidRPr="00FF6FB0">
              <w:rPr>
                <w:rFonts w:ascii="Verdana" w:hAnsi="Verdana"/>
                <w:sz w:val="16"/>
                <w:szCs w:val="16"/>
              </w:rPr>
              <w:t>RAv-2-G</w:t>
            </w:r>
          </w:p>
        </w:tc>
        <w:tc>
          <w:tcPr>
            <w:tcW w:w="1358" w:type="pct"/>
            <w:shd w:val="clear" w:color="auto" w:fill="auto"/>
          </w:tcPr>
          <w:p w14:paraId="4C16D159" w14:textId="77777777" w:rsidR="00FF6FB0" w:rsidRPr="00FF6FB0" w:rsidRDefault="00FF6FB0" w:rsidP="009A7EC9">
            <w:pPr>
              <w:rPr>
                <w:rFonts w:ascii="Verdana" w:hAnsi="Verdana"/>
                <w:sz w:val="16"/>
                <w:szCs w:val="16"/>
              </w:rPr>
            </w:pPr>
            <w:r w:rsidRPr="00FF6FB0">
              <w:rPr>
                <w:rFonts w:ascii="Verdana" w:hAnsi="Verdana"/>
                <w:sz w:val="16"/>
                <w:szCs w:val="16"/>
              </w:rPr>
              <w:t>Tempo medio di malfunzionamento</w:t>
            </w:r>
          </w:p>
        </w:tc>
        <w:tc>
          <w:tcPr>
            <w:tcW w:w="2414" w:type="pct"/>
            <w:shd w:val="clear" w:color="auto" w:fill="auto"/>
          </w:tcPr>
          <w:p w14:paraId="226A1EF9" w14:textId="77777777" w:rsidR="00FF6FB0" w:rsidRPr="00FF6FB0" w:rsidRDefault="00FF6FB0" w:rsidP="009A7EC9">
            <w:pPr>
              <w:rPr>
                <w:rFonts w:ascii="Verdana" w:hAnsi="Verdana"/>
                <w:sz w:val="16"/>
                <w:szCs w:val="16"/>
              </w:rPr>
            </w:pPr>
            <w:r w:rsidRPr="00FF6FB0">
              <w:rPr>
                <w:rFonts w:ascii="Verdana" w:hAnsi="Verdana"/>
                <w:sz w:val="16"/>
                <w:szCs w:val="16"/>
              </w:rPr>
              <w:t>Per quanto tempo il software è indisponibile a seguito di un malfunzionamento?</w:t>
            </w:r>
          </w:p>
        </w:tc>
        <w:tc>
          <w:tcPr>
            <w:tcW w:w="700" w:type="pct"/>
            <w:vMerge/>
            <w:shd w:val="clear" w:color="auto" w:fill="auto"/>
          </w:tcPr>
          <w:p w14:paraId="5C32EF8D" w14:textId="77777777" w:rsidR="00FF6FB0" w:rsidRPr="00FF6FB0" w:rsidRDefault="00FF6FB0" w:rsidP="009A7EC9">
            <w:pPr>
              <w:rPr>
                <w:rFonts w:ascii="Verdana" w:hAnsi="Verdana"/>
                <w:sz w:val="16"/>
                <w:szCs w:val="16"/>
              </w:rPr>
            </w:pPr>
          </w:p>
        </w:tc>
      </w:tr>
      <w:tr w:rsidR="00FF6FB0" w:rsidRPr="00FF6FB0" w14:paraId="171D5C3F" w14:textId="77777777" w:rsidTr="00FF6FB0">
        <w:tc>
          <w:tcPr>
            <w:tcW w:w="528" w:type="pct"/>
            <w:shd w:val="clear" w:color="auto" w:fill="auto"/>
          </w:tcPr>
          <w:p w14:paraId="5375B253" w14:textId="77777777" w:rsidR="00FF6FB0" w:rsidRPr="00FF6FB0" w:rsidRDefault="00FF6FB0" w:rsidP="009A7EC9">
            <w:pPr>
              <w:rPr>
                <w:rFonts w:ascii="Verdana" w:hAnsi="Verdana"/>
                <w:sz w:val="16"/>
                <w:szCs w:val="16"/>
              </w:rPr>
            </w:pPr>
            <w:r w:rsidRPr="00FF6FB0">
              <w:rPr>
                <w:rFonts w:ascii="Verdana" w:hAnsi="Verdana"/>
                <w:sz w:val="16"/>
                <w:szCs w:val="16"/>
              </w:rPr>
              <w:t>RAv-3-S</w:t>
            </w:r>
          </w:p>
        </w:tc>
        <w:tc>
          <w:tcPr>
            <w:tcW w:w="1358" w:type="pct"/>
            <w:shd w:val="clear" w:color="auto" w:fill="auto"/>
          </w:tcPr>
          <w:p w14:paraId="65470479" w14:textId="77777777" w:rsidR="00FF6FB0" w:rsidRPr="00FF6FB0" w:rsidRDefault="00FF6FB0" w:rsidP="00FF6FB0">
            <w:pPr>
              <w:rPr>
                <w:rFonts w:ascii="Verdana" w:hAnsi="Verdana"/>
                <w:sz w:val="16"/>
                <w:szCs w:val="16"/>
              </w:rPr>
            </w:pPr>
            <w:r w:rsidRPr="00FF6FB0">
              <w:rPr>
                <w:rFonts w:ascii="Verdana" w:hAnsi="Verdana"/>
                <w:sz w:val="16"/>
                <w:szCs w:val="16"/>
              </w:rPr>
              <w:t>Disponibilità del software in “giorni special</w:t>
            </w:r>
            <w:r>
              <w:rPr>
                <w:rFonts w:ascii="Verdana" w:hAnsi="Verdana"/>
                <w:sz w:val="16"/>
                <w:szCs w:val="16"/>
              </w:rPr>
              <w:t>i” (ad esempio fine settimana o periodi festivi</w:t>
            </w:r>
            <w:r w:rsidRPr="00FF6FB0">
              <w:rPr>
                <w:rFonts w:ascii="Verdana" w:hAnsi="Verdana"/>
                <w:sz w:val="16"/>
                <w:szCs w:val="16"/>
              </w:rPr>
              <w:t>)</w:t>
            </w:r>
          </w:p>
        </w:tc>
        <w:tc>
          <w:tcPr>
            <w:tcW w:w="2414" w:type="pct"/>
            <w:shd w:val="clear" w:color="auto" w:fill="auto"/>
          </w:tcPr>
          <w:p w14:paraId="70838C7E" w14:textId="77777777" w:rsidR="00FF6FB0" w:rsidRPr="00FF6FB0" w:rsidRDefault="00FF6FB0" w:rsidP="009A7EC9">
            <w:pPr>
              <w:rPr>
                <w:rFonts w:ascii="Verdana" w:hAnsi="Verdana"/>
                <w:sz w:val="16"/>
                <w:szCs w:val="16"/>
              </w:rPr>
            </w:pPr>
            <w:r w:rsidRPr="00FF6FB0">
              <w:rPr>
                <w:rFonts w:ascii="Verdana" w:hAnsi="Verdana"/>
                <w:sz w:val="16"/>
                <w:szCs w:val="16"/>
              </w:rPr>
              <w:t>Per quanto tempo il software in esercizio è stato disponibile durante i giorni speciali?</w:t>
            </w:r>
          </w:p>
        </w:tc>
        <w:tc>
          <w:tcPr>
            <w:tcW w:w="700" w:type="pct"/>
            <w:vMerge/>
            <w:shd w:val="clear" w:color="auto" w:fill="auto"/>
          </w:tcPr>
          <w:p w14:paraId="01B1A541" w14:textId="77777777" w:rsidR="00FF6FB0" w:rsidRPr="00FF6FB0" w:rsidRDefault="00FF6FB0" w:rsidP="009A7EC9">
            <w:pPr>
              <w:rPr>
                <w:rFonts w:ascii="Verdana" w:hAnsi="Verdana"/>
                <w:sz w:val="16"/>
                <w:szCs w:val="16"/>
              </w:rPr>
            </w:pPr>
          </w:p>
        </w:tc>
      </w:tr>
    </w:tbl>
    <w:p w14:paraId="5C68A81E" w14:textId="77777777" w:rsidR="00FF6FB0" w:rsidRDefault="00FF6FB0" w:rsidP="00FF6FB0">
      <w:pPr>
        <w:tabs>
          <w:tab w:val="num" w:pos="720"/>
        </w:tabs>
        <w:jc w:val="both"/>
        <w:rPr>
          <w:rFonts w:ascii="Verdana" w:hAnsi="Verdana"/>
          <w:i/>
          <w:sz w:val="20"/>
          <w:szCs w:val="20"/>
          <w:u w:val="single"/>
        </w:rPr>
      </w:pPr>
    </w:p>
    <w:p w14:paraId="36065F77" w14:textId="77777777" w:rsidR="00FF6FB0" w:rsidRPr="00FF6FB0" w:rsidRDefault="00FF6FB0" w:rsidP="00FF6FB0">
      <w:pPr>
        <w:tabs>
          <w:tab w:val="num" w:pos="720"/>
        </w:tabs>
        <w:jc w:val="both"/>
        <w:rPr>
          <w:rFonts w:ascii="Verdana" w:hAnsi="Verdana"/>
          <w:i/>
          <w:sz w:val="20"/>
          <w:szCs w:val="20"/>
          <w:u w:val="single"/>
        </w:rPr>
      </w:pPr>
      <w:r w:rsidRPr="00FF6FB0">
        <w:rPr>
          <w:rFonts w:ascii="Verdana" w:hAnsi="Verdana"/>
          <w:i/>
          <w:sz w:val="20"/>
          <w:szCs w:val="20"/>
          <w:u w:val="single"/>
        </w:rPr>
        <w:t>Quando è opportuno utilizzare queste metriche?</w:t>
      </w:r>
    </w:p>
    <w:p w14:paraId="2D892688" w14:textId="77777777" w:rsidR="00FF6FB0" w:rsidRDefault="00FF6FB0" w:rsidP="00FF6FB0">
      <w:pPr>
        <w:jc w:val="both"/>
      </w:pPr>
    </w:p>
    <w:p w14:paraId="01980222" w14:textId="77777777" w:rsidR="00FF6FB0" w:rsidRDefault="00FF6FB0" w:rsidP="00FF6FB0">
      <w:pPr>
        <w:tabs>
          <w:tab w:val="num" w:pos="720"/>
        </w:tabs>
        <w:jc w:val="both"/>
        <w:rPr>
          <w:rFonts w:ascii="Verdana" w:hAnsi="Verdana"/>
          <w:sz w:val="20"/>
          <w:szCs w:val="20"/>
        </w:rPr>
      </w:pPr>
      <w:r w:rsidRPr="00FF6FB0">
        <w:rPr>
          <w:rFonts w:ascii="Verdana" w:hAnsi="Verdana"/>
          <w:sz w:val="20"/>
          <w:szCs w:val="20"/>
        </w:rPr>
        <w:t>Le metriche RAv-1-G e RAv-2-G sembrano adatte a misurare la disponibilità di un servizio o di un sistema informatico visto nel suo complesso. Valgono le medesime considerazioni e suggerimenti d’uso espresse per le metriche RMa-2-G e RMa-3-G</w:t>
      </w:r>
      <w:r w:rsidR="00EE5E9A">
        <w:rPr>
          <w:rFonts w:ascii="Verdana" w:hAnsi="Verdana"/>
          <w:sz w:val="20"/>
          <w:szCs w:val="20"/>
        </w:rPr>
        <w:t xml:space="preserve"> </w:t>
      </w:r>
      <w:r w:rsidR="00EE5E9A" w:rsidRPr="00B33B75">
        <w:rPr>
          <w:rFonts w:ascii="Verdana" w:hAnsi="Verdana"/>
          <w:sz w:val="20"/>
          <w:szCs w:val="20"/>
        </w:rPr>
        <w:t>(metriche per “maturità”)</w:t>
      </w:r>
      <w:r w:rsidRPr="00FF6FB0">
        <w:rPr>
          <w:rFonts w:ascii="Verdana" w:hAnsi="Verdana"/>
          <w:sz w:val="20"/>
          <w:szCs w:val="20"/>
        </w:rPr>
        <w:t>, in particolare la necessaria attenzione a confrontare misure raccolte in modo omogeneo e a parità di condizioni al contorno.</w:t>
      </w:r>
    </w:p>
    <w:p w14:paraId="3F9673D8" w14:textId="77777777" w:rsidR="00FF6FB0" w:rsidRPr="00FF6FB0" w:rsidRDefault="00FF6FB0" w:rsidP="00FF6FB0">
      <w:pPr>
        <w:tabs>
          <w:tab w:val="num" w:pos="720"/>
        </w:tabs>
        <w:jc w:val="both"/>
        <w:rPr>
          <w:rFonts w:ascii="Verdana" w:hAnsi="Verdana"/>
          <w:sz w:val="20"/>
          <w:szCs w:val="20"/>
        </w:rPr>
      </w:pPr>
    </w:p>
    <w:p w14:paraId="09E706BB" w14:textId="77777777" w:rsidR="00FF6FB0" w:rsidRPr="00FF6FB0" w:rsidRDefault="00FF6FB0" w:rsidP="00FF6FB0">
      <w:pPr>
        <w:tabs>
          <w:tab w:val="num" w:pos="720"/>
        </w:tabs>
        <w:jc w:val="both"/>
        <w:rPr>
          <w:rFonts w:ascii="Verdana" w:hAnsi="Verdana"/>
          <w:sz w:val="20"/>
          <w:szCs w:val="20"/>
        </w:rPr>
      </w:pPr>
      <w:r w:rsidRPr="00FF6FB0">
        <w:rPr>
          <w:rFonts w:ascii="Verdana" w:hAnsi="Verdana"/>
          <w:sz w:val="20"/>
          <w:szCs w:val="20"/>
        </w:rPr>
        <w:t>Per quanto concerne la metrica RAv-3-S, essa prevede un diverso comportamento nei giorni ordinari e nei giorni speciali, il che la rende adeguata a misurare la disponibilità di servizi in cui sia prevalente la componente umana (es. help desk, contact center). Nel contesto di questo studio appare, perciò, poco utile.</w:t>
      </w:r>
    </w:p>
    <w:p w14:paraId="7EF9EA07" w14:textId="77777777" w:rsidR="009A6F27" w:rsidRPr="009A6F27" w:rsidRDefault="009A6F27" w:rsidP="009A6F27">
      <w:pPr>
        <w:pStyle w:val="Titolo4"/>
        <w:rPr>
          <w:rFonts w:ascii="Verdana" w:hAnsi="Verdana" w:cs="Arial"/>
          <w:color w:val="000080"/>
          <w:sz w:val="18"/>
          <w:szCs w:val="26"/>
        </w:rPr>
      </w:pPr>
      <w:r w:rsidRPr="009A6F27">
        <w:rPr>
          <w:rFonts w:ascii="Verdana" w:hAnsi="Verdana" w:cs="Arial"/>
          <w:color w:val="000080"/>
          <w:sz w:val="18"/>
          <w:szCs w:val="26"/>
        </w:rPr>
        <w:t>Metriche per “tolleranza agli errori”</w:t>
      </w:r>
    </w:p>
    <w:p w14:paraId="5494144A"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Le metriche di tolleranza agli errori sono utilizzate per definire il grado in cui il sistema, prodotto o componente opera nel modo voluto nonostante l’occorrenza di eventuali eventi anomali. Nel contesto di questo studio, si vuole misurare fino a che punto un software applicativo sia in grado di proseguire nell’esecuzione gestendo opportunamente le anomalie.</w:t>
      </w:r>
    </w:p>
    <w:p w14:paraId="4FDB3D90" w14:textId="77777777" w:rsidR="00FF6FB0" w:rsidRDefault="00FF6FB0" w:rsidP="0048279D"/>
    <w:p w14:paraId="28D59F9F" w14:textId="77777777" w:rsidR="009A6F27" w:rsidRDefault="009A6F2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23</w:t>
      </w:r>
      <w:r w:rsidR="008F5146">
        <w:rPr>
          <w:noProof/>
        </w:rPr>
        <w:fldChar w:fldCharType="end"/>
      </w:r>
      <w:r>
        <w:t xml:space="preserve">: </w:t>
      </w:r>
      <w:r w:rsidRPr="00BC6C3E">
        <w:t xml:space="preserve">metriche per </w:t>
      </w:r>
      <w:r>
        <w:t>tolleranza agli errori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695"/>
        <w:gridCol w:w="5246"/>
        <w:gridCol w:w="1521"/>
      </w:tblGrid>
      <w:tr w:rsidR="009A6F27" w:rsidRPr="009A6F27" w14:paraId="1EBF108A" w14:textId="77777777" w:rsidTr="009A6F27">
        <w:tc>
          <w:tcPr>
            <w:tcW w:w="460" w:type="pct"/>
            <w:shd w:val="clear" w:color="auto" w:fill="auto"/>
          </w:tcPr>
          <w:p w14:paraId="2659563A" w14:textId="77777777" w:rsidR="009A6F27" w:rsidRPr="009A6F27" w:rsidRDefault="009A6F27" w:rsidP="009A7EC9">
            <w:pPr>
              <w:rPr>
                <w:rFonts w:ascii="Verdana" w:hAnsi="Verdana"/>
                <w:b/>
                <w:sz w:val="16"/>
                <w:szCs w:val="16"/>
              </w:rPr>
            </w:pPr>
            <w:r w:rsidRPr="009A6F27">
              <w:rPr>
                <w:rFonts w:ascii="Verdana" w:hAnsi="Verdana"/>
                <w:b/>
                <w:sz w:val="16"/>
                <w:szCs w:val="16"/>
              </w:rPr>
              <w:t>ID</w:t>
            </w:r>
          </w:p>
        </w:tc>
        <w:tc>
          <w:tcPr>
            <w:tcW w:w="1293" w:type="pct"/>
            <w:shd w:val="clear" w:color="auto" w:fill="auto"/>
          </w:tcPr>
          <w:p w14:paraId="4C4DC324" w14:textId="77777777" w:rsidR="009A6F27" w:rsidRPr="009A6F27" w:rsidRDefault="009A6F27" w:rsidP="009A7EC9">
            <w:pPr>
              <w:rPr>
                <w:rFonts w:ascii="Verdana" w:hAnsi="Verdana"/>
                <w:b/>
                <w:sz w:val="16"/>
                <w:szCs w:val="16"/>
              </w:rPr>
            </w:pPr>
            <w:r w:rsidRPr="009A6F27">
              <w:rPr>
                <w:rFonts w:ascii="Verdana" w:hAnsi="Verdana"/>
                <w:b/>
                <w:sz w:val="16"/>
                <w:szCs w:val="16"/>
              </w:rPr>
              <w:t>Definizione</w:t>
            </w:r>
          </w:p>
        </w:tc>
        <w:tc>
          <w:tcPr>
            <w:tcW w:w="2517" w:type="pct"/>
            <w:shd w:val="clear" w:color="auto" w:fill="auto"/>
          </w:tcPr>
          <w:p w14:paraId="5E440E46" w14:textId="77777777" w:rsidR="009A6F27" w:rsidRPr="009A6F27" w:rsidRDefault="009A6F27" w:rsidP="009A7EC9">
            <w:pPr>
              <w:rPr>
                <w:rFonts w:ascii="Verdana" w:hAnsi="Verdana"/>
                <w:b/>
                <w:sz w:val="16"/>
                <w:szCs w:val="16"/>
              </w:rPr>
            </w:pPr>
            <w:r w:rsidRPr="009A6F27">
              <w:rPr>
                <w:rFonts w:ascii="Verdana" w:hAnsi="Verdana"/>
                <w:b/>
                <w:sz w:val="16"/>
                <w:szCs w:val="16"/>
              </w:rPr>
              <w:t>Descrizione</w:t>
            </w:r>
          </w:p>
        </w:tc>
        <w:tc>
          <w:tcPr>
            <w:tcW w:w="730" w:type="pct"/>
            <w:shd w:val="clear" w:color="auto" w:fill="auto"/>
          </w:tcPr>
          <w:p w14:paraId="73E4773B" w14:textId="77777777" w:rsidR="009A6F27" w:rsidRPr="009A6F27" w:rsidRDefault="009A6F27" w:rsidP="009A7EC9">
            <w:pPr>
              <w:rPr>
                <w:rFonts w:ascii="Verdana" w:hAnsi="Verdana"/>
                <w:b/>
                <w:sz w:val="16"/>
                <w:szCs w:val="16"/>
              </w:rPr>
            </w:pPr>
            <w:r w:rsidRPr="009A6F27">
              <w:rPr>
                <w:rFonts w:ascii="Verdana" w:hAnsi="Verdana"/>
                <w:b/>
                <w:sz w:val="16"/>
                <w:szCs w:val="16"/>
              </w:rPr>
              <w:t>Formula</w:t>
            </w:r>
          </w:p>
        </w:tc>
      </w:tr>
      <w:tr w:rsidR="00BE2A8B" w:rsidRPr="009A6F27" w14:paraId="4F2B6FE5" w14:textId="77777777" w:rsidTr="009A6F27">
        <w:tc>
          <w:tcPr>
            <w:tcW w:w="460" w:type="pct"/>
            <w:shd w:val="clear" w:color="auto" w:fill="auto"/>
          </w:tcPr>
          <w:p w14:paraId="22EA4C96" w14:textId="77777777" w:rsidR="00BE2A8B" w:rsidRPr="009A6F27" w:rsidRDefault="00BE2A8B" w:rsidP="009A7EC9">
            <w:pPr>
              <w:rPr>
                <w:rFonts w:ascii="Verdana" w:hAnsi="Verdana"/>
                <w:sz w:val="16"/>
                <w:szCs w:val="16"/>
              </w:rPr>
            </w:pPr>
            <w:r w:rsidRPr="009A6F27">
              <w:rPr>
                <w:rFonts w:ascii="Verdana" w:hAnsi="Verdana"/>
                <w:sz w:val="16"/>
                <w:szCs w:val="16"/>
              </w:rPr>
              <w:t>RFt-1-G</w:t>
            </w:r>
          </w:p>
        </w:tc>
        <w:tc>
          <w:tcPr>
            <w:tcW w:w="1293" w:type="pct"/>
            <w:shd w:val="clear" w:color="auto" w:fill="auto"/>
          </w:tcPr>
          <w:p w14:paraId="1188D0CA" w14:textId="77777777" w:rsidR="00BE2A8B" w:rsidRPr="009A6F27" w:rsidRDefault="00BE2A8B" w:rsidP="009A7EC9">
            <w:pPr>
              <w:rPr>
                <w:rFonts w:ascii="Verdana" w:hAnsi="Verdana"/>
                <w:sz w:val="16"/>
                <w:szCs w:val="16"/>
              </w:rPr>
            </w:pPr>
            <w:r w:rsidRPr="009A6F27">
              <w:rPr>
                <w:rFonts w:ascii="Verdana" w:hAnsi="Verdana"/>
                <w:sz w:val="16"/>
                <w:szCs w:val="16"/>
              </w:rPr>
              <w:t>Robustezza agli errori</w:t>
            </w:r>
          </w:p>
        </w:tc>
        <w:tc>
          <w:tcPr>
            <w:tcW w:w="2517" w:type="pct"/>
            <w:shd w:val="clear" w:color="auto" w:fill="auto"/>
          </w:tcPr>
          <w:p w14:paraId="48BE94FF" w14:textId="77777777" w:rsidR="00BE2A8B" w:rsidRPr="009A6F27" w:rsidRDefault="00BE2A8B" w:rsidP="009A7EC9">
            <w:pPr>
              <w:rPr>
                <w:rFonts w:ascii="Verdana" w:hAnsi="Verdana"/>
                <w:sz w:val="16"/>
                <w:szCs w:val="16"/>
              </w:rPr>
            </w:pPr>
            <w:r w:rsidRPr="009A6F27">
              <w:rPr>
                <w:rFonts w:ascii="Verdana" w:hAnsi="Verdana"/>
                <w:sz w:val="16"/>
                <w:szCs w:val="16"/>
              </w:rPr>
              <w:t>Quale parte di tutti gli errori critic</w:t>
            </w:r>
            <w:r w:rsidR="00DB48C3">
              <w:rPr>
                <w:rFonts w:ascii="Verdana" w:hAnsi="Verdana"/>
                <w:sz w:val="16"/>
                <w:szCs w:val="16"/>
              </w:rPr>
              <w:t>i è stata messa sotto controllo</w:t>
            </w:r>
          </w:p>
        </w:tc>
        <w:tc>
          <w:tcPr>
            <w:tcW w:w="730" w:type="pct"/>
            <w:vMerge w:val="restart"/>
            <w:shd w:val="clear" w:color="auto" w:fill="auto"/>
          </w:tcPr>
          <w:p w14:paraId="5266DCA4"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9A6F27" w:rsidRPr="009A6F27" w14:paraId="47B8B8FF" w14:textId="77777777" w:rsidTr="009A6F27">
        <w:tc>
          <w:tcPr>
            <w:tcW w:w="460" w:type="pct"/>
            <w:shd w:val="clear" w:color="auto" w:fill="auto"/>
          </w:tcPr>
          <w:p w14:paraId="507088BF" w14:textId="77777777" w:rsidR="009A6F27" w:rsidRPr="009A6F27" w:rsidRDefault="009A6F27" w:rsidP="009A7EC9">
            <w:pPr>
              <w:rPr>
                <w:rFonts w:ascii="Verdana" w:hAnsi="Verdana"/>
                <w:sz w:val="16"/>
                <w:szCs w:val="16"/>
              </w:rPr>
            </w:pPr>
            <w:r w:rsidRPr="009A6F27">
              <w:rPr>
                <w:rFonts w:ascii="Verdana" w:hAnsi="Verdana"/>
                <w:sz w:val="16"/>
                <w:szCs w:val="16"/>
              </w:rPr>
              <w:t>RFt-2-S</w:t>
            </w:r>
          </w:p>
        </w:tc>
        <w:tc>
          <w:tcPr>
            <w:tcW w:w="1293" w:type="pct"/>
            <w:shd w:val="clear" w:color="auto" w:fill="auto"/>
          </w:tcPr>
          <w:p w14:paraId="083AD817" w14:textId="77777777" w:rsidR="009A6F27" w:rsidRPr="009A6F27" w:rsidRDefault="009A6F27" w:rsidP="009A7EC9">
            <w:pPr>
              <w:rPr>
                <w:rFonts w:ascii="Verdana" w:hAnsi="Verdana"/>
                <w:sz w:val="16"/>
                <w:szCs w:val="16"/>
              </w:rPr>
            </w:pPr>
            <w:r w:rsidRPr="009A6F27">
              <w:rPr>
                <w:rFonts w:ascii="Verdana" w:hAnsi="Verdana"/>
                <w:sz w:val="16"/>
                <w:szCs w:val="16"/>
              </w:rPr>
              <w:t>Ridondanza dei componenti</w:t>
            </w:r>
          </w:p>
        </w:tc>
        <w:tc>
          <w:tcPr>
            <w:tcW w:w="2517" w:type="pct"/>
            <w:shd w:val="clear" w:color="auto" w:fill="auto"/>
          </w:tcPr>
          <w:p w14:paraId="54808F85" w14:textId="77777777" w:rsidR="009A6F27" w:rsidRPr="009A6F27" w:rsidRDefault="009A6F27" w:rsidP="009A7EC9">
            <w:pPr>
              <w:rPr>
                <w:rFonts w:ascii="Verdana" w:hAnsi="Verdana"/>
                <w:sz w:val="16"/>
                <w:szCs w:val="16"/>
              </w:rPr>
            </w:pPr>
            <w:r w:rsidRPr="009A6F27">
              <w:rPr>
                <w:rFonts w:ascii="Verdana" w:hAnsi="Verdana"/>
                <w:sz w:val="16"/>
                <w:szCs w:val="16"/>
              </w:rPr>
              <w:t>Quale porzione dei componenti del sistema è installato in modo ridondante per evitare blocchi?</w:t>
            </w:r>
          </w:p>
        </w:tc>
        <w:tc>
          <w:tcPr>
            <w:tcW w:w="730" w:type="pct"/>
            <w:vMerge/>
            <w:shd w:val="clear" w:color="auto" w:fill="auto"/>
          </w:tcPr>
          <w:p w14:paraId="630EBEC0" w14:textId="77777777" w:rsidR="009A6F27" w:rsidRPr="009A6F27" w:rsidRDefault="009A6F27" w:rsidP="009A7EC9">
            <w:pPr>
              <w:rPr>
                <w:rFonts w:ascii="Verdana" w:hAnsi="Verdana"/>
                <w:sz w:val="16"/>
                <w:szCs w:val="16"/>
              </w:rPr>
            </w:pPr>
          </w:p>
        </w:tc>
      </w:tr>
      <w:tr w:rsidR="009A6F27" w:rsidRPr="009A6F27" w14:paraId="7FFFD690" w14:textId="77777777" w:rsidTr="009A6F27">
        <w:tc>
          <w:tcPr>
            <w:tcW w:w="460" w:type="pct"/>
            <w:shd w:val="clear" w:color="auto" w:fill="auto"/>
          </w:tcPr>
          <w:p w14:paraId="149DE209" w14:textId="77777777" w:rsidR="009A6F27" w:rsidRPr="009A6F27" w:rsidRDefault="009A6F27" w:rsidP="009A7EC9">
            <w:pPr>
              <w:rPr>
                <w:rFonts w:ascii="Verdana" w:hAnsi="Verdana"/>
                <w:sz w:val="16"/>
                <w:szCs w:val="16"/>
              </w:rPr>
            </w:pPr>
            <w:r w:rsidRPr="009A6F27">
              <w:rPr>
                <w:rFonts w:ascii="Verdana" w:hAnsi="Verdana"/>
                <w:sz w:val="16"/>
                <w:szCs w:val="16"/>
              </w:rPr>
              <w:t>RFt-3-S</w:t>
            </w:r>
          </w:p>
        </w:tc>
        <w:tc>
          <w:tcPr>
            <w:tcW w:w="1293" w:type="pct"/>
            <w:shd w:val="clear" w:color="auto" w:fill="auto"/>
          </w:tcPr>
          <w:p w14:paraId="07F52D1E" w14:textId="77777777" w:rsidR="009A6F27" w:rsidRPr="009A6F27" w:rsidRDefault="009A6F27" w:rsidP="009A7EC9">
            <w:pPr>
              <w:rPr>
                <w:rFonts w:ascii="Verdana" w:hAnsi="Verdana"/>
                <w:sz w:val="16"/>
                <w:szCs w:val="16"/>
              </w:rPr>
            </w:pPr>
            <w:r w:rsidRPr="009A6F27">
              <w:rPr>
                <w:rFonts w:ascii="Verdana" w:hAnsi="Verdana"/>
                <w:sz w:val="16"/>
                <w:szCs w:val="16"/>
              </w:rPr>
              <w:t>Tempo medio di notifica degli errori</w:t>
            </w:r>
          </w:p>
        </w:tc>
        <w:tc>
          <w:tcPr>
            <w:tcW w:w="2517" w:type="pct"/>
            <w:shd w:val="clear" w:color="auto" w:fill="auto"/>
          </w:tcPr>
          <w:p w14:paraId="63D09410" w14:textId="77777777" w:rsidR="009A6F27" w:rsidRPr="009A6F27" w:rsidRDefault="009A6F27" w:rsidP="009A7EC9">
            <w:pPr>
              <w:rPr>
                <w:rFonts w:ascii="Verdana" w:hAnsi="Verdana"/>
                <w:sz w:val="16"/>
                <w:szCs w:val="16"/>
              </w:rPr>
            </w:pPr>
            <w:r w:rsidRPr="009A6F27">
              <w:rPr>
                <w:rFonts w:ascii="Verdana" w:hAnsi="Verdana"/>
                <w:sz w:val="16"/>
                <w:szCs w:val="16"/>
              </w:rPr>
              <w:t>In quanto tempo il sistema riporta l’occorrenza dell’errore?</w:t>
            </w:r>
          </w:p>
        </w:tc>
        <w:tc>
          <w:tcPr>
            <w:tcW w:w="730" w:type="pct"/>
            <w:vMerge/>
            <w:shd w:val="clear" w:color="auto" w:fill="auto"/>
          </w:tcPr>
          <w:p w14:paraId="53CD248B" w14:textId="77777777" w:rsidR="009A6F27" w:rsidRPr="009A6F27" w:rsidRDefault="009A6F27" w:rsidP="009A7EC9">
            <w:pPr>
              <w:rPr>
                <w:rFonts w:ascii="Verdana" w:hAnsi="Verdana"/>
                <w:sz w:val="16"/>
                <w:szCs w:val="16"/>
              </w:rPr>
            </w:pPr>
          </w:p>
        </w:tc>
      </w:tr>
    </w:tbl>
    <w:p w14:paraId="14D74C00" w14:textId="77777777" w:rsidR="009A6F27" w:rsidRDefault="009A6F27" w:rsidP="009A6F27">
      <w:pPr>
        <w:tabs>
          <w:tab w:val="num" w:pos="720"/>
        </w:tabs>
        <w:jc w:val="both"/>
        <w:rPr>
          <w:rFonts w:ascii="Verdana" w:hAnsi="Verdana"/>
          <w:i/>
          <w:sz w:val="20"/>
          <w:szCs w:val="20"/>
          <w:u w:val="single"/>
        </w:rPr>
      </w:pPr>
    </w:p>
    <w:p w14:paraId="228B4EE1" w14:textId="77777777" w:rsidR="009A6F27" w:rsidRDefault="009A6F27" w:rsidP="009A6F27">
      <w:pPr>
        <w:tabs>
          <w:tab w:val="num" w:pos="720"/>
        </w:tabs>
        <w:jc w:val="both"/>
        <w:rPr>
          <w:rFonts w:ascii="Verdana" w:hAnsi="Verdana"/>
          <w:i/>
          <w:sz w:val="20"/>
          <w:szCs w:val="20"/>
          <w:u w:val="single"/>
        </w:rPr>
      </w:pPr>
      <w:r w:rsidRPr="009A6F27">
        <w:rPr>
          <w:rFonts w:ascii="Verdana" w:hAnsi="Verdana"/>
          <w:i/>
          <w:sz w:val="20"/>
          <w:szCs w:val="20"/>
          <w:u w:val="single"/>
        </w:rPr>
        <w:t>Note</w:t>
      </w:r>
    </w:p>
    <w:p w14:paraId="555DCE07" w14:textId="77777777" w:rsidR="009A6F27" w:rsidRPr="009A6F27" w:rsidRDefault="009A6F27" w:rsidP="009A6F27">
      <w:pPr>
        <w:tabs>
          <w:tab w:val="num" w:pos="720"/>
        </w:tabs>
        <w:jc w:val="both"/>
        <w:rPr>
          <w:rFonts w:ascii="Verdana" w:hAnsi="Verdana"/>
          <w:i/>
          <w:sz w:val="20"/>
          <w:szCs w:val="20"/>
          <w:u w:val="single"/>
        </w:rPr>
      </w:pPr>
    </w:p>
    <w:p w14:paraId="0AB5B68B"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La metrica RFt-1-G misura quanti, tra gli errori definiti “critici” (vale a dire quelli che possono determinare blocchi del sistema), vengono gestiti dal software in esame, ad esempio generando un messaggio di errore ma consentendo comunque l’operatività. Questa tematica è definita, in letteratura tecnica, “gestione delle eccezioni”, e rappresenta una delle basi per la buona programmazione.</w:t>
      </w:r>
    </w:p>
    <w:p w14:paraId="7828975C" w14:textId="77777777" w:rsidR="009A6F27" w:rsidRPr="009A6F27" w:rsidRDefault="009A6F27" w:rsidP="009A6F27">
      <w:pPr>
        <w:tabs>
          <w:tab w:val="num" w:pos="720"/>
        </w:tabs>
        <w:jc w:val="both"/>
        <w:rPr>
          <w:rFonts w:ascii="Verdana" w:hAnsi="Verdana"/>
          <w:sz w:val="20"/>
          <w:szCs w:val="20"/>
        </w:rPr>
      </w:pPr>
    </w:p>
    <w:p w14:paraId="48438C59" w14:textId="77777777" w:rsidR="009A6F27" w:rsidRDefault="009A6F27" w:rsidP="009A6F27">
      <w:pPr>
        <w:tabs>
          <w:tab w:val="num" w:pos="720"/>
        </w:tabs>
        <w:jc w:val="both"/>
        <w:rPr>
          <w:rFonts w:ascii="Verdana" w:hAnsi="Verdana"/>
          <w:i/>
          <w:sz w:val="20"/>
          <w:szCs w:val="20"/>
          <w:u w:val="single"/>
        </w:rPr>
      </w:pPr>
      <w:r w:rsidRPr="009A6F27">
        <w:rPr>
          <w:rFonts w:ascii="Verdana" w:hAnsi="Verdana"/>
          <w:i/>
          <w:sz w:val="20"/>
          <w:szCs w:val="20"/>
          <w:u w:val="single"/>
        </w:rPr>
        <w:t>Quando è opportuno utilizzare queste metriche?</w:t>
      </w:r>
    </w:p>
    <w:p w14:paraId="626C09C6" w14:textId="77777777" w:rsidR="009A6F27" w:rsidRPr="009A6F27" w:rsidRDefault="009A6F27" w:rsidP="009A6F27">
      <w:pPr>
        <w:tabs>
          <w:tab w:val="num" w:pos="720"/>
        </w:tabs>
        <w:jc w:val="both"/>
        <w:rPr>
          <w:rFonts w:ascii="Verdana" w:hAnsi="Verdana"/>
          <w:i/>
          <w:sz w:val="20"/>
          <w:szCs w:val="20"/>
          <w:u w:val="single"/>
        </w:rPr>
      </w:pPr>
    </w:p>
    <w:p w14:paraId="65BFC9CB"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Benché molto tecnica, la metrica RFt-1-G è sicuramente utile per misurare il grado di affidabilità di un software. Si può fissare, in un requisito, un valore soglia di questo indicatore, e verificarne il rispetto in fase di collaudo.</w:t>
      </w:r>
    </w:p>
    <w:p w14:paraId="09AD5AEC" w14:textId="77777777" w:rsidR="009A6F27" w:rsidRPr="009A6F27" w:rsidRDefault="009A6F27" w:rsidP="009A6F27">
      <w:pPr>
        <w:tabs>
          <w:tab w:val="num" w:pos="720"/>
        </w:tabs>
        <w:jc w:val="both"/>
        <w:rPr>
          <w:rFonts w:ascii="Verdana" w:hAnsi="Verdana"/>
          <w:sz w:val="20"/>
          <w:szCs w:val="20"/>
        </w:rPr>
      </w:pPr>
    </w:p>
    <w:p w14:paraId="5A85D1F8"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La metrica RFt-2-S, per la definizione ordinaria di “ridondanza”, sembra adattarsi particolarmente ai sistemi hardware. Pertanto se ne sconsiglia l’uso nella generalità dei casi di sviluppo applicativo e interventi di manutenzione.</w:t>
      </w:r>
    </w:p>
    <w:p w14:paraId="5AD506CF" w14:textId="77777777" w:rsidR="009A6F27" w:rsidRPr="009A6F27" w:rsidRDefault="009A6F27" w:rsidP="009A6F27">
      <w:pPr>
        <w:tabs>
          <w:tab w:val="num" w:pos="720"/>
        </w:tabs>
        <w:jc w:val="both"/>
        <w:rPr>
          <w:rFonts w:ascii="Verdana" w:hAnsi="Verdana"/>
          <w:sz w:val="20"/>
          <w:szCs w:val="20"/>
        </w:rPr>
      </w:pPr>
    </w:p>
    <w:p w14:paraId="39732CBC"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La metrica RFt-3-S sembra riguardare misure di affidabilità di un apparato industriale (un motore, un impianto di produzione, ecc.) in cui i malfunzionamenti vengono ad esempio rilevati da “sonde” che generano segnalazioni dirette a una consolle centralizzata. Si ritiene pertanto che, nel contesto di questo studio, un suo utilizzo sia poco opportuno.</w:t>
      </w:r>
    </w:p>
    <w:p w14:paraId="1287F39A" w14:textId="77777777" w:rsidR="009A6F27" w:rsidRPr="009A6F27" w:rsidRDefault="009A6F27" w:rsidP="009A6F27">
      <w:pPr>
        <w:pStyle w:val="Titolo4"/>
        <w:rPr>
          <w:rFonts w:ascii="Verdana" w:hAnsi="Verdana" w:cs="Arial"/>
          <w:color w:val="000080"/>
          <w:sz w:val="18"/>
          <w:szCs w:val="26"/>
        </w:rPr>
      </w:pPr>
      <w:r w:rsidRPr="009A6F27">
        <w:rPr>
          <w:rFonts w:ascii="Verdana" w:hAnsi="Verdana" w:cs="Arial"/>
          <w:color w:val="000080"/>
          <w:sz w:val="18"/>
          <w:szCs w:val="26"/>
        </w:rPr>
        <w:t>Metriche per “recuperabilità”</w:t>
      </w:r>
    </w:p>
    <w:p w14:paraId="0499237B"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Le metriche di recuperabilità sono utilizzate per definire il grado con cui, in caso di malfunzionamenti, un software può recuperare i dati e ristabilire lo stato desiderato.</w:t>
      </w:r>
    </w:p>
    <w:p w14:paraId="01F2D292" w14:textId="77777777" w:rsidR="009A6F27" w:rsidRDefault="009A6F27" w:rsidP="009A6F27">
      <w:pPr>
        <w:tabs>
          <w:tab w:val="num" w:pos="720"/>
        </w:tabs>
        <w:jc w:val="both"/>
        <w:rPr>
          <w:rFonts w:ascii="Verdana" w:hAnsi="Verdana"/>
          <w:sz w:val="20"/>
          <w:szCs w:val="20"/>
        </w:rPr>
      </w:pPr>
    </w:p>
    <w:p w14:paraId="5B84D6F2" w14:textId="77777777" w:rsidR="009A6F27" w:rsidRDefault="009A6F2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24</w:t>
      </w:r>
      <w:r w:rsidR="008F5146">
        <w:rPr>
          <w:noProof/>
        </w:rPr>
        <w:fldChar w:fldCharType="end"/>
      </w:r>
      <w:r>
        <w:t xml:space="preserve">: </w:t>
      </w:r>
      <w:r w:rsidRPr="00BC6C3E">
        <w:t xml:space="preserve">metriche per </w:t>
      </w:r>
      <w:r w:rsidR="00AA7EA4">
        <w:t>recuperabilità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409"/>
        <w:gridCol w:w="5671"/>
        <w:gridCol w:w="1240"/>
      </w:tblGrid>
      <w:tr w:rsidR="009A6F27" w:rsidRPr="009A6F27" w14:paraId="50AAADE8" w14:textId="77777777" w:rsidTr="009A6F27">
        <w:tc>
          <w:tcPr>
            <w:tcW w:w="528" w:type="pct"/>
            <w:shd w:val="clear" w:color="auto" w:fill="auto"/>
          </w:tcPr>
          <w:p w14:paraId="1236ECB1" w14:textId="77777777" w:rsidR="009A6F27" w:rsidRPr="009A6F27" w:rsidRDefault="009A6F27" w:rsidP="009A7EC9">
            <w:pPr>
              <w:rPr>
                <w:rFonts w:ascii="Verdana" w:hAnsi="Verdana"/>
                <w:b/>
                <w:sz w:val="16"/>
                <w:szCs w:val="16"/>
              </w:rPr>
            </w:pPr>
            <w:r w:rsidRPr="009A6F27">
              <w:rPr>
                <w:rFonts w:ascii="Verdana" w:hAnsi="Verdana"/>
                <w:b/>
                <w:sz w:val="16"/>
                <w:szCs w:val="16"/>
              </w:rPr>
              <w:t>ID</w:t>
            </w:r>
          </w:p>
        </w:tc>
        <w:tc>
          <w:tcPr>
            <w:tcW w:w="1156" w:type="pct"/>
            <w:shd w:val="clear" w:color="auto" w:fill="auto"/>
          </w:tcPr>
          <w:p w14:paraId="6023068F" w14:textId="77777777" w:rsidR="009A6F27" w:rsidRPr="009A6F27" w:rsidRDefault="009A6F27" w:rsidP="009A7EC9">
            <w:pPr>
              <w:rPr>
                <w:rFonts w:ascii="Verdana" w:hAnsi="Verdana"/>
                <w:b/>
                <w:sz w:val="16"/>
                <w:szCs w:val="16"/>
              </w:rPr>
            </w:pPr>
            <w:r w:rsidRPr="009A6F27">
              <w:rPr>
                <w:rFonts w:ascii="Verdana" w:hAnsi="Verdana"/>
                <w:b/>
                <w:sz w:val="16"/>
                <w:szCs w:val="16"/>
              </w:rPr>
              <w:t>Definizione</w:t>
            </w:r>
          </w:p>
        </w:tc>
        <w:tc>
          <w:tcPr>
            <w:tcW w:w="2721" w:type="pct"/>
            <w:shd w:val="clear" w:color="auto" w:fill="auto"/>
          </w:tcPr>
          <w:p w14:paraId="3ABF87FF" w14:textId="77777777" w:rsidR="009A6F27" w:rsidRPr="009A6F27" w:rsidRDefault="009A6F27" w:rsidP="009A7EC9">
            <w:pPr>
              <w:rPr>
                <w:rFonts w:ascii="Verdana" w:hAnsi="Verdana"/>
                <w:b/>
                <w:sz w:val="16"/>
                <w:szCs w:val="16"/>
              </w:rPr>
            </w:pPr>
            <w:r w:rsidRPr="009A6F27">
              <w:rPr>
                <w:rFonts w:ascii="Verdana" w:hAnsi="Verdana"/>
                <w:b/>
                <w:sz w:val="16"/>
                <w:szCs w:val="16"/>
              </w:rPr>
              <w:t>Descrizione</w:t>
            </w:r>
          </w:p>
        </w:tc>
        <w:tc>
          <w:tcPr>
            <w:tcW w:w="595" w:type="pct"/>
            <w:shd w:val="clear" w:color="auto" w:fill="auto"/>
          </w:tcPr>
          <w:p w14:paraId="60D118A0" w14:textId="77777777" w:rsidR="009A6F27" w:rsidRPr="009A6F27" w:rsidRDefault="009A6F27" w:rsidP="009A7EC9">
            <w:pPr>
              <w:rPr>
                <w:rFonts w:ascii="Verdana" w:hAnsi="Verdana"/>
                <w:b/>
                <w:sz w:val="16"/>
                <w:szCs w:val="16"/>
              </w:rPr>
            </w:pPr>
            <w:r w:rsidRPr="009A6F27">
              <w:rPr>
                <w:rFonts w:ascii="Verdana" w:hAnsi="Verdana"/>
                <w:b/>
                <w:sz w:val="16"/>
                <w:szCs w:val="16"/>
              </w:rPr>
              <w:t>Formula</w:t>
            </w:r>
          </w:p>
        </w:tc>
      </w:tr>
      <w:tr w:rsidR="00BE2A8B" w:rsidRPr="009A6F27" w14:paraId="3FE2313C" w14:textId="77777777" w:rsidTr="009A6F27">
        <w:tc>
          <w:tcPr>
            <w:tcW w:w="528" w:type="pct"/>
            <w:shd w:val="clear" w:color="auto" w:fill="auto"/>
          </w:tcPr>
          <w:p w14:paraId="3EDE79D1" w14:textId="77777777" w:rsidR="00BE2A8B" w:rsidRPr="009A6F27" w:rsidRDefault="00BE2A8B" w:rsidP="009A7EC9">
            <w:pPr>
              <w:rPr>
                <w:rFonts w:ascii="Verdana" w:hAnsi="Verdana"/>
                <w:sz w:val="16"/>
                <w:szCs w:val="16"/>
              </w:rPr>
            </w:pPr>
            <w:r w:rsidRPr="009A6F27">
              <w:rPr>
                <w:rFonts w:ascii="Verdana" w:hAnsi="Verdana"/>
                <w:sz w:val="16"/>
                <w:szCs w:val="16"/>
              </w:rPr>
              <w:lastRenderedPageBreak/>
              <w:t>RRe-1-G</w:t>
            </w:r>
          </w:p>
        </w:tc>
        <w:tc>
          <w:tcPr>
            <w:tcW w:w="1156" w:type="pct"/>
            <w:shd w:val="clear" w:color="auto" w:fill="auto"/>
          </w:tcPr>
          <w:p w14:paraId="77F42D46" w14:textId="77777777" w:rsidR="00BE2A8B" w:rsidRPr="009A6F27" w:rsidRDefault="00BE2A8B" w:rsidP="009A7EC9">
            <w:pPr>
              <w:rPr>
                <w:rFonts w:ascii="Verdana" w:hAnsi="Verdana"/>
                <w:sz w:val="16"/>
                <w:szCs w:val="16"/>
              </w:rPr>
            </w:pPr>
            <w:r w:rsidRPr="009A6F27">
              <w:rPr>
                <w:rFonts w:ascii="Verdana" w:hAnsi="Verdana"/>
                <w:sz w:val="16"/>
                <w:szCs w:val="16"/>
              </w:rPr>
              <w:t>Tempo medio di recupero</w:t>
            </w:r>
          </w:p>
        </w:tc>
        <w:tc>
          <w:tcPr>
            <w:tcW w:w="2721" w:type="pct"/>
            <w:shd w:val="clear" w:color="auto" w:fill="auto"/>
          </w:tcPr>
          <w:p w14:paraId="6D79DB46" w14:textId="77777777" w:rsidR="00BE2A8B" w:rsidRPr="009A6F27" w:rsidRDefault="00BE2A8B" w:rsidP="009A7EC9">
            <w:pPr>
              <w:rPr>
                <w:rFonts w:ascii="Verdana" w:hAnsi="Verdana"/>
                <w:sz w:val="16"/>
                <w:szCs w:val="16"/>
              </w:rPr>
            </w:pPr>
            <w:r w:rsidRPr="009A6F27">
              <w:rPr>
                <w:rFonts w:ascii="Verdana" w:hAnsi="Verdana"/>
                <w:sz w:val="16"/>
                <w:szCs w:val="16"/>
              </w:rPr>
              <w:t>Quanto tempo è necessario per recuperare dall’errore?</w:t>
            </w:r>
          </w:p>
        </w:tc>
        <w:tc>
          <w:tcPr>
            <w:tcW w:w="595" w:type="pct"/>
            <w:vMerge w:val="restart"/>
            <w:shd w:val="clear" w:color="auto" w:fill="auto"/>
          </w:tcPr>
          <w:p w14:paraId="76DE0E94"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BE2A8B" w:rsidRPr="009A6F27" w14:paraId="2912825C" w14:textId="77777777" w:rsidTr="009A6F27">
        <w:tc>
          <w:tcPr>
            <w:tcW w:w="528" w:type="pct"/>
            <w:shd w:val="clear" w:color="auto" w:fill="auto"/>
          </w:tcPr>
          <w:p w14:paraId="6387B32C" w14:textId="77777777" w:rsidR="00BE2A8B" w:rsidRPr="009A6F27" w:rsidRDefault="00BE2A8B" w:rsidP="009A7EC9">
            <w:pPr>
              <w:rPr>
                <w:rFonts w:ascii="Verdana" w:hAnsi="Verdana"/>
                <w:sz w:val="16"/>
                <w:szCs w:val="16"/>
              </w:rPr>
            </w:pPr>
            <w:r w:rsidRPr="009A6F27">
              <w:rPr>
                <w:rFonts w:ascii="Verdana" w:hAnsi="Verdana"/>
                <w:sz w:val="16"/>
                <w:szCs w:val="16"/>
              </w:rPr>
              <w:t>RRe-2-S</w:t>
            </w:r>
          </w:p>
        </w:tc>
        <w:tc>
          <w:tcPr>
            <w:tcW w:w="1156" w:type="pct"/>
            <w:shd w:val="clear" w:color="auto" w:fill="auto"/>
          </w:tcPr>
          <w:p w14:paraId="67F179CC" w14:textId="77777777" w:rsidR="00BE2A8B" w:rsidRPr="009A6F27" w:rsidRDefault="00BE2A8B" w:rsidP="009A7EC9">
            <w:pPr>
              <w:rPr>
                <w:rFonts w:ascii="Verdana" w:hAnsi="Verdana"/>
                <w:sz w:val="16"/>
                <w:szCs w:val="16"/>
              </w:rPr>
            </w:pPr>
            <w:r w:rsidRPr="009A6F27">
              <w:rPr>
                <w:rFonts w:ascii="Verdana" w:hAnsi="Verdana"/>
                <w:sz w:val="16"/>
                <w:szCs w:val="16"/>
              </w:rPr>
              <w:t>Completezza del backup</w:t>
            </w:r>
          </w:p>
        </w:tc>
        <w:tc>
          <w:tcPr>
            <w:tcW w:w="2721" w:type="pct"/>
            <w:shd w:val="clear" w:color="auto" w:fill="auto"/>
          </w:tcPr>
          <w:p w14:paraId="35DA66A5" w14:textId="77777777" w:rsidR="00BE2A8B" w:rsidRPr="009A6F27" w:rsidRDefault="00BE2A8B" w:rsidP="009A7EC9">
            <w:pPr>
              <w:rPr>
                <w:rFonts w:ascii="Verdana" w:hAnsi="Verdana"/>
                <w:sz w:val="16"/>
                <w:szCs w:val="16"/>
              </w:rPr>
            </w:pPr>
            <w:r w:rsidRPr="009A6F27">
              <w:rPr>
                <w:rFonts w:ascii="Verdana" w:hAnsi="Verdana"/>
                <w:sz w:val="16"/>
                <w:szCs w:val="16"/>
              </w:rPr>
              <w:t>Quale porzione dei dati è oggetto di backup regolarmente?</w:t>
            </w:r>
          </w:p>
        </w:tc>
        <w:tc>
          <w:tcPr>
            <w:tcW w:w="595" w:type="pct"/>
            <w:vMerge/>
            <w:shd w:val="clear" w:color="auto" w:fill="auto"/>
          </w:tcPr>
          <w:p w14:paraId="16A09220" w14:textId="77777777" w:rsidR="00BE2A8B" w:rsidRPr="009A6F27" w:rsidRDefault="00BE2A8B" w:rsidP="009A7EC9">
            <w:pPr>
              <w:rPr>
                <w:rFonts w:ascii="Verdana" w:hAnsi="Verdana"/>
                <w:sz w:val="16"/>
                <w:szCs w:val="16"/>
              </w:rPr>
            </w:pPr>
          </w:p>
        </w:tc>
      </w:tr>
    </w:tbl>
    <w:p w14:paraId="461FC7C2" w14:textId="77777777" w:rsidR="00401FBE" w:rsidRDefault="00401FBE" w:rsidP="0048279D"/>
    <w:p w14:paraId="4C3F2A21" w14:textId="77777777" w:rsidR="009A6F27" w:rsidRDefault="009A6F27" w:rsidP="009A6F27">
      <w:pPr>
        <w:tabs>
          <w:tab w:val="num" w:pos="720"/>
        </w:tabs>
        <w:jc w:val="both"/>
        <w:rPr>
          <w:rFonts w:ascii="Verdana" w:hAnsi="Verdana"/>
          <w:i/>
          <w:sz w:val="20"/>
          <w:szCs w:val="20"/>
          <w:u w:val="single"/>
        </w:rPr>
      </w:pPr>
      <w:r w:rsidRPr="009A6F27">
        <w:rPr>
          <w:rFonts w:ascii="Verdana" w:hAnsi="Verdana"/>
          <w:i/>
          <w:sz w:val="20"/>
          <w:szCs w:val="20"/>
          <w:u w:val="single"/>
        </w:rPr>
        <w:t>Quando è opportuno utilizzare queste metriche?</w:t>
      </w:r>
    </w:p>
    <w:p w14:paraId="2E4006DC" w14:textId="77777777" w:rsidR="009A6F27" w:rsidRPr="009A6F27" w:rsidRDefault="009A6F27" w:rsidP="009A6F27">
      <w:pPr>
        <w:tabs>
          <w:tab w:val="num" w:pos="720"/>
        </w:tabs>
        <w:jc w:val="both"/>
        <w:rPr>
          <w:rFonts w:ascii="Verdana" w:hAnsi="Verdana"/>
          <w:i/>
          <w:sz w:val="20"/>
          <w:szCs w:val="20"/>
          <w:u w:val="single"/>
        </w:rPr>
      </w:pPr>
    </w:p>
    <w:p w14:paraId="6953FBB6"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Più che alla misura di qualità di un software, entrambe le metriche sembrano relative alle tematiche del Disaster Recovery e Business Continuity. La prima, in particolare, sembra concettualmente vicina allo RTO (Recovery Time Objective), classico indicatore che qualifica un sistema di DR.</w:t>
      </w:r>
    </w:p>
    <w:p w14:paraId="55EC747F" w14:textId="77777777" w:rsidR="009A6F27" w:rsidRPr="009A6F27" w:rsidRDefault="009A6F27" w:rsidP="009A6F27">
      <w:pPr>
        <w:tabs>
          <w:tab w:val="num" w:pos="720"/>
        </w:tabs>
        <w:jc w:val="both"/>
        <w:rPr>
          <w:rFonts w:ascii="Verdana" w:hAnsi="Verdana"/>
          <w:sz w:val="20"/>
          <w:szCs w:val="20"/>
        </w:rPr>
      </w:pPr>
    </w:p>
    <w:p w14:paraId="6B3DFDE2"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Si ritiene pertanto che queste metriche non siano utili nel contesto di questo studio, e si rimanda invece, per approfondimenti sull’argomento, alle linee guida emesse da questa Agenzia sul Disaster Recovery e la Business Continuity.</w:t>
      </w:r>
    </w:p>
    <w:p w14:paraId="4441A776" w14:textId="77777777" w:rsidR="009A6F27" w:rsidRPr="009A6F27" w:rsidRDefault="009A6F27" w:rsidP="009A6F27">
      <w:pPr>
        <w:pStyle w:val="Titolo4"/>
        <w:rPr>
          <w:rFonts w:ascii="Verdana" w:hAnsi="Verdana" w:cs="Arial"/>
          <w:color w:val="000080"/>
          <w:sz w:val="18"/>
          <w:szCs w:val="26"/>
        </w:rPr>
      </w:pPr>
      <w:r w:rsidRPr="009A6F27">
        <w:rPr>
          <w:rFonts w:ascii="Verdana" w:hAnsi="Verdana" w:cs="Arial"/>
          <w:color w:val="000080"/>
          <w:sz w:val="18"/>
          <w:szCs w:val="26"/>
        </w:rPr>
        <w:t>Conclusioni</w:t>
      </w:r>
      <w:r>
        <w:rPr>
          <w:rFonts w:ascii="Verdana" w:hAnsi="Verdana" w:cs="Arial"/>
          <w:color w:val="000080"/>
          <w:sz w:val="18"/>
          <w:szCs w:val="26"/>
        </w:rPr>
        <w:t xml:space="preserve"> su affidabilità</w:t>
      </w:r>
    </w:p>
    <w:p w14:paraId="25C22420"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Sulla scorta delle considerazioni espresse, appaiono utili a misurare l’affidabilità di un software, nel contesto della pubblica amministrazione e nelle casistiche indicate, le metriche:</w:t>
      </w:r>
    </w:p>
    <w:p w14:paraId="23F09354" w14:textId="77777777" w:rsidR="009A6F27" w:rsidRPr="009A6F27" w:rsidRDefault="009A6F27" w:rsidP="009A6F27">
      <w:pPr>
        <w:pStyle w:val="Paragrafoelenco"/>
        <w:numPr>
          <w:ilvl w:val="0"/>
          <w:numId w:val="16"/>
        </w:numPr>
        <w:tabs>
          <w:tab w:val="num" w:pos="720"/>
        </w:tabs>
        <w:jc w:val="both"/>
        <w:rPr>
          <w:rFonts w:ascii="Verdana" w:hAnsi="Verdana"/>
          <w:sz w:val="20"/>
          <w:szCs w:val="20"/>
        </w:rPr>
      </w:pPr>
      <w:r w:rsidRPr="009A6F27">
        <w:rPr>
          <w:rFonts w:ascii="Verdana" w:hAnsi="Verdana"/>
          <w:sz w:val="20"/>
          <w:szCs w:val="20"/>
        </w:rPr>
        <w:t>RMa-1-G;</w:t>
      </w:r>
    </w:p>
    <w:p w14:paraId="5F50BDBA" w14:textId="77777777" w:rsidR="009A6F27" w:rsidRPr="009A6F27" w:rsidRDefault="009A6F27" w:rsidP="009A6F27">
      <w:pPr>
        <w:pStyle w:val="Paragrafoelenco"/>
        <w:numPr>
          <w:ilvl w:val="0"/>
          <w:numId w:val="16"/>
        </w:numPr>
        <w:tabs>
          <w:tab w:val="num" w:pos="720"/>
        </w:tabs>
        <w:jc w:val="both"/>
        <w:rPr>
          <w:rFonts w:ascii="Verdana" w:hAnsi="Verdana"/>
          <w:sz w:val="20"/>
          <w:szCs w:val="20"/>
        </w:rPr>
      </w:pPr>
      <w:r w:rsidRPr="009A6F27">
        <w:rPr>
          <w:rFonts w:ascii="Verdana" w:hAnsi="Verdana"/>
          <w:sz w:val="20"/>
          <w:szCs w:val="20"/>
        </w:rPr>
        <w:t>RMa-4-S;</w:t>
      </w:r>
    </w:p>
    <w:p w14:paraId="378B7BF6" w14:textId="77777777" w:rsidR="009A6F27" w:rsidRDefault="009A6F27" w:rsidP="009A6F27">
      <w:pPr>
        <w:pStyle w:val="Paragrafoelenco"/>
        <w:numPr>
          <w:ilvl w:val="0"/>
          <w:numId w:val="16"/>
        </w:numPr>
        <w:tabs>
          <w:tab w:val="num" w:pos="720"/>
        </w:tabs>
        <w:jc w:val="both"/>
        <w:rPr>
          <w:rFonts w:ascii="Verdana" w:hAnsi="Verdana"/>
          <w:sz w:val="20"/>
          <w:szCs w:val="20"/>
        </w:rPr>
      </w:pPr>
      <w:r w:rsidRPr="009A6F27">
        <w:rPr>
          <w:rFonts w:ascii="Verdana" w:hAnsi="Verdana"/>
          <w:sz w:val="20"/>
          <w:szCs w:val="20"/>
        </w:rPr>
        <w:t>RFt-1-G.</w:t>
      </w:r>
    </w:p>
    <w:p w14:paraId="7D1F5BB6" w14:textId="77777777" w:rsidR="009A6F27" w:rsidRPr="009A6F27" w:rsidRDefault="009A6F27" w:rsidP="009A6F27">
      <w:pPr>
        <w:tabs>
          <w:tab w:val="num" w:pos="720"/>
        </w:tabs>
        <w:jc w:val="both"/>
        <w:rPr>
          <w:rFonts w:ascii="Verdana" w:hAnsi="Verdana"/>
          <w:sz w:val="20"/>
          <w:szCs w:val="20"/>
        </w:rPr>
      </w:pPr>
    </w:p>
    <w:p w14:paraId="370E6308" w14:textId="77777777" w:rsidR="009A6F27" w:rsidRDefault="009A6F27" w:rsidP="009A6F27">
      <w:pPr>
        <w:tabs>
          <w:tab w:val="num" w:pos="720"/>
        </w:tabs>
        <w:jc w:val="both"/>
        <w:rPr>
          <w:rFonts w:ascii="Verdana" w:hAnsi="Verdana"/>
          <w:sz w:val="20"/>
          <w:szCs w:val="20"/>
        </w:rPr>
      </w:pPr>
      <w:r w:rsidRPr="009A6F27">
        <w:rPr>
          <w:rFonts w:ascii="Verdana" w:hAnsi="Verdana"/>
          <w:sz w:val="20"/>
          <w:szCs w:val="20"/>
        </w:rPr>
        <w:t>Le restanti metriche sono non adatte al contesto di questo studio o di utilizzo troppo complesso per le tipiche acquisizioni della pubblica amministrazione.</w:t>
      </w:r>
    </w:p>
    <w:p w14:paraId="3DFA04F2" w14:textId="77777777" w:rsidR="009A6F27" w:rsidRPr="009A6F27" w:rsidRDefault="009A6F27" w:rsidP="009A6F27">
      <w:pPr>
        <w:tabs>
          <w:tab w:val="num" w:pos="720"/>
        </w:tabs>
        <w:jc w:val="both"/>
        <w:rPr>
          <w:rFonts w:ascii="Verdana" w:hAnsi="Verdana"/>
          <w:sz w:val="20"/>
          <w:szCs w:val="20"/>
        </w:rPr>
      </w:pPr>
    </w:p>
    <w:p w14:paraId="3B9C85FD"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Le metriche di affidabilità, peraltro, potrebbero essere utilizzate per legare la remunerazione di interventi di manutenzione correttiva ai risultati effettivi degli stessi. Oggi, infatti, la manutenzione correttiva viene pagata a canone (in casi di servizi continuativi e per durate contrattuali significative) oppure a giorni persona, vale a dire con metriche di processo. Un approccio alternativo potrebbe essere:</w:t>
      </w:r>
    </w:p>
    <w:p w14:paraId="7ECD1F16" w14:textId="77777777" w:rsidR="009A6F27" w:rsidRPr="009A6F27" w:rsidRDefault="009A6F27" w:rsidP="009A6F27">
      <w:pPr>
        <w:pStyle w:val="Paragrafoelenco"/>
        <w:numPr>
          <w:ilvl w:val="0"/>
          <w:numId w:val="17"/>
        </w:numPr>
        <w:jc w:val="both"/>
        <w:rPr>
          <w:rFonts w:ascii="Verdana" w:hAnsi="Verdana"/>
          <w:sz w:val="20"/>
          <w:szCs w:val="20"/>
        </w:rPr>
      </w:pPr>
      <w:r w:rsidRPr="009A6F27">
        <w:rPr>
          <w:rFonts w:ascii="Verdana" w:hAnsi="Verdana"/>
          <w:sz w:val="20"/>
          <w:szCs w:val="20"/>
        </w:rPr>
        <w:t>misurare l’affidabilità del software oggetto dell’intervento (ad esempio determinando quanto vale RMa-1-G);</w:t>
      </w:r>
    </w:p>
    <w:p w14:paraId="1E2E8994" w14:textId="77777777" w:rsidR="009A6F27" w:rsidRPr="009A6F27" w:rsidRDefault="009A6F27" w:rsidP="009A6F27">
      <w:pPr>
        <w:pStyle w:val="Paragrafoelenco"/>
        <w:numPr>
          <w:ilvl w:val="0"/>
          <w:numId w:val="17"/>
        </w:numPr>
        <w:jc w:val="both"/>
        <w:rPr>
          <w:rFonts w:ascii="Verdana" w:hAnsi="Verdana"/>
          <w:sz w:val="20"/>
          <w:szCs w:val="20"/>
        </w:rPr>
      </w:pPr>
      <w:r w:rsidRPr="009A6F27">
        <w:rPr>
          <w:rFonts w:ascii="Verdana" w:hAnsi="Verdana"/>
          <w:sz w:val="20"/>
          <w:szCs w:val="20"/>
        </w:rPr>
        <w:t>fissare, come requisito contrattuale, il risultato atteso dell’intervento (ad esempio il nuovo valore che dovrà raggiungere l’indicatore RMa-1-G);</w:t>
      </w:r>
    </w:p>
    <w:p w14:paraId="7A60AC88" w14:textId="77777777" w:rsidR="009A6F27" w:rsidRPr="009A6F27" w:rsidRDefault="009A6F27" w:rsidP="009A6F27">
      <w:pPr>
        <w:pStyle w:val="Paragrafoelenco"/>
        <w:numPr>
          <w:ilvl w:val="0"/>
          <w:numId w:val="17"/>
        </w:numPr>
        <w:jc w:val="both"/>
        <w:rPr>
          <w:rFonts w:ascii="Verdana" w:hAnsi="Verdana"/>
          <w:sz w:val="20"/>
          <w:szCs w:val="20"/>
        </w:rPr>
      </w:pPr>
      <w:r w:rsidRPr="009A6F27">
        <w:rPr>
          <w:rFonts w:ascii="Verdana" w:hAnsi="Verdana"/>
          <w:sz w:val="20"/>
          <w:szCs w:val="20"/>
        </w:rPr>
        <w:t>verificare, al termine dell’intervento, che il valore fissato sia stato raggiunto;</w:t>
      </w:r>
    </w:p>
    <w:p w14:paraId="69C7DF54" w14:textId="77777777" w:rsidR="009A6F27" w:rsidRDefault="009A6F27" w:rsidP="009A6F27">
      <w:pPr>
        <w:pStyle w:val="Paragrafoelenco"/>
        <w:numPr>
          <w:ilvl w:val="0"/>
          <w:numId w:val="17"/>
        </w:numPr>
        <w:jc w:val="both"/>
        <w:rPr>
          <w:rFonts w:ascii="Verdana" w:hAnsi="Verdana"/>
          <w:sz w:val="20"/>
          <w:szCs w:val="20"/>
        </w:rPr>
      </w:pPr>
      <w:r w:rsidRPr="009A6F27">
        <w:rPr>
          <w:rFonts w:ascii="Verdana" w:hAnsi="Verdana"/>
          <w:sz w:val="20"/>
          <w:szCs w:val="20"/>
        </w:rPr>
        <w:t xml:space="preserve">pagare il fornitore in misura proporzionale al risultato ottenuto (e dunque al miglioramento nella qualità del software oggetto dell’intervento), non meramente in base alle giornate persona erogate dal fornitore. </w:t>
      </w:r>
    </w:p>
    <w:p w14:paraId="33CF9885" w14:textId="77777777" w:rsidR="009A6F27" w:rsidRPr="009A6F27" w:rsidRDefault="009A6F27" w:rsidP="009A6F27">
      <w:pPr>
        <w:jc w:val="both"/>
        <w:rPr>
          <w:rFonts w:ascii="Verdana" w:hAnsi="Verdana"/>
          <w:sz w:val="20"/>
          <w:szCs w:val="20"/>
        </w:rPr>
      </w:pPr>
    </w:p>
    <w:p w14:paraId="3E1AFB96" w14:textId="77777777" w:rsidR="009A6F27" w:rsidRPr="009A6F27" w:rsidRDefault="009A6F27" w:rsidP="009A6F27">
      <w:pPr>
        <w:tabs>
          <w:tab w:val="num" w:pos="720"/>
        </w:tabs>
        <w:jc w:val="both"/>
        <w:rPr>
          <w:rFonts w:ascii="Verdana" w:hAnsi="Verdana"/>
          <w:sz w:val="20"/>
          <w:szCs w:val="20"/>
        </w:rPr>
      </w:pPr>
      <w:r w:rsidRPr="009A6F27">
        <w:rPr>
          <w:rFonts w:ascii="Verdana" w:hAnsi="Verdana"/>
          <w:sz w:val="20"/>
          <w:szCs w:val="20"/>
        </w:rPr>
        <w:t>Questo approccio consentirebbe anche di contabilizzare la manutenzione correttiva non più in termini di spesa ricorrente (OPEX), ma al contrario come investimento (CAPEX) finalizzato ad aumentare l’affidabilità del parco applicativo di proprietà dell’amministrazione, e di conseguenza la qualità/valore di tale asset.</w:t>
      </w:r>
    </w:p>
    <w:p w14:paraId="2C327818" w14:textId="77777777" w:rsidR="00C672DC" w:rsidRDefault="00670A6D" w:rsidP="00172C7A">
      <w:pPr>
        <w:pStyle w:val="Titolo3"/>
      </w:pPr>
      <w:bookmarkStart w:id="45" w:name="_Toc509316214"/>
      <w:r>
        <w:t>M</w:t>
      </w:r>
      <w:r w:rsidR="00F67407">
        <w:t>isur</w:t>
      </w:r>
      <w:r w:rsidR="00236542">
        <w:t>azioni</w:t>
      </w:r>
      <w:r w:rsidR="00F67407">
        <w:t xml:space="preserve"> di s</w:t>
      </w:r>
      <w:r w:rsidR="00C672DC">
        <w:t>icurezza</w:t>
      </w:r>
      <w:bookmarkEnd w:id="45"/>
    </w:p>
    <w:p w14:paraId="2735F8F4" w14:textId="77777777" w:rsidR="009E5D69" w:rsidRPr="009E5D69" w:rsidRDefault="009E5D69" w:rsidP="009E5D69">
      <w:pPr>
        <w:tabs>
          <w:tab w:val="num" w:pos="720"/>
        </w:tabs>
        <w:jc w:val="both"/>
        <w:rPr>
          <w:rFonts w:ascii="Verdana" w:hAnsi="Verdana"/>
          <w:sz w:val="20"/>
          <w:szCs w:val="20"/>
        </w:rPr>
      </w:pPr>
      <w:r w:rsidRPr="009E5D69">
        <w:rPr>
          <w:rFonts w:ascii="Verdana" w:hAnsi="Verdana"/>
          <w:sz w:val="20"/>
          <w:szCs w:val="20"/>
        </w:rPr>
        <w:t>La ISO 25010 individua, nell’ambito della caratteristica di qualità “sicurezza”, le seguenti sottocaratteristiche:</w:t>
      </w:r>
    </w:p>
    <w:p w14:paraId="5C9C6003" w14:textId="77777777" w:rsidR="009E5D69" w:rsidRPr="009E5D69" w:rsidRDefault="00B33B75" w:rsidP="009E5D69">
      <w:pPr>
        <w:pStyle w:val="Paragrafoelenco"/>
        <w:numPr>
          <w:ilvl w:val="0"/>
          <w:numId w:val="16"/>
        </w:numPr>
        <w:tabs>
          <w:tab w:val="num" w:pos="720"/>
        </w:tabs>
        <w:jc w:val="both"/>
        <w:rPr>
          <w:rFonts w:ascii="Verdana" w:hAnsi="Verdana"/>
          <w:sz w:val="20"/>
          <w:szCs w:val="20"/>
        </w:rPr>
      </w:pPr>
      <w:r>
        <w:rPr>
          <w:rFonts w:ascii="Verdana" w:hAnsi="Verdana"/>
          <w:sz w:val="20"/>
          <w:szCs w:val="20"/>
        </w:rPr>
        <w:t>r</w:t>
      </w:r>
      <w:r w:rsidR="009E5D69" w:rsidRPr="009E5D69">
        <w:rPr>
          <w:rFonts w:ascii="Verdana" w:hAnsi="Verdana"/>
          <w:sz w:val="20"/>
          <w:szCs w:val="20"/>
        </w:rPr>
        <w:t>iservatezza;</w:t>
      </w:r>
    </w:p>
    <w:p w14:paraId="761C35D8" w14:textId="77777777" w:rsidR="009E5D69" w:rsidRPr="009E5D69" w:rsidRDefault="00B33B75" w:rsidP="009E5D69">
      <w:pPr>
        <w:pStyle w:val="Paragrafoelenco"/>
        <w:numPr>
          <w:ilvl w:val="0"/>
          <w:numId w:val="16"/>
        </w:numPr>
        <w:tabs>
          <w:tab w:val="num" w:pos="720"/>
        </w:tabs>
        <w:jc w:val="both"/>
        <w:rPr>
          <w:rFonts w:ascii="Verdana" w:hAnsi="Verdana"/>
          <w:sz w:val="20"/>
          <w:szCs w:val="20"/>
        </w:rPr>
      </w:pPr>
      <w:r>
        <w:rPr>
          <w:rFonts w:ascii="Verdana" w:hAnsi="Verdana"/>
          <w:sz w:val="20"/>
          <w:szCs w:val="20"/>
        </w:rPr>
        <w:t>i</w:t>
      </w:r>
      <w:r w:rsidR="009E5D69" w:rsidRPr="009E5D69">
        <w:rPr>
          <w:rFonts w:ascii="Verdana" w:hAnsi="Verdana"/>
          <w:sz w:val="20"/>
          <w:szCs w:val="20"/>
        </w:rPr>
        <w:t>ntegrità;</w:t>
      </w:r>
    </w:p>
    <w:p w14:paraId="334A88BE" w14:textId="77777777" w:rsidR="009E5D69" w:rsidRPr="009E5D69" w:rsidRDefault="00B33B75" w:rsidP="009E5D69">
      <w:pPr>
        <w:pStyle w:val="Paragrafoelenco"/>
        <w:numPr>
          <w:ilvl w:val="0"/>
          <w:numId w:val="16"/>
        </w:numPr>
        <w:tabs>
          <w:tab w:val="num" w:pos="720"/>
        </w:tabs>
        <w:jc w:val="both"/>
        <w:rPr>
          <w:rFonts w:ascii="Verdana" w:hAnsi="Verdana"/>
          <w:sz w:val="20"/>
          <w:szCs w:val="20"/>
        </w:rPr>
      </w:pPr>
      <w:r>
        <w:rPr>
          <w:rFonts w:ascii="Verdana" w:hAnsi="Verdana"/>
          <w:sz w:val="20"/>
          <w:szCs w:val="20"/>
        </w:rPr>
        <w:t>n</w:t>
      </w:r>
      <w:r w:rsidR="009E5D69" w:rsidRPr="009E5D69">
        <w:rPr>
          <w:rFonts w:ascii="Verdana" w:hAnsi="Verdana"/>
          <w:sz w:val="20"/>
          <w:szCs w:val="20"/>
        </w:rPr>
        <w:t>on ripudio;</w:t>
      </w:r>
    </w:p>
    <w:p w14:paraId="4D6CC2CE" w14:textId="77777777" w:rsidR="009E5D69" w:rsidRPr="009E5D69" w:rsidRDefault="00B33B75" w:rsidP="009E5D69">
      <w:pPr>
        <w:pStyle w:val="Paragrafoelenco"/>
        <w:numPr>
          <w:ilvl w:val="0"/>
          <w:numId w:val="16"/>
        </w:numPr>
        <w:tabs>
          <w:tab w:val="num" w:pos="720"/>
        </w:tabs>
        <w:jc w:val="both"/>
        <w:rPr>
          <w:rFonts w:ascii="Verdana" w:hAnsi="Verdana"/>
          <w:sz w:val="20"/>
          <w:szCs w:val="20"/>
        </w:rPr>
      </w:pPr>
      <w:r>
        <w:rPr>
          <w:rFonts w:ascii="Verdana" w:hAnsi="Verdana"/>
          <w:sz w:val="20"/>
          <w:szCs w:val="20"/>
        </w:rPr>
        <w:t>r</w:t>
      </w:r>
      <w:r w:rsidR="009E5D69" w:rsidRPr="009E5D69">
        <w:rPr>
          <w:rFonts w:ascii="Verdana" w:hAnsi="Verdana"/>
          <w:sz w:val="20"/>
          <w:szCs w:val="20"/>
        </w:rPr>
        <w:t>esponsabilità;</w:t>
      </w:r>
    </w:p>
    <w:p w14:paraId="607A343F" w14:textId="77777777" w:rsidR="009E5D69" w:rsidRDefault="00B33B75" w:rsidP="009E5D69">
      <w:pPr>
        <w:pStyle w:val="Paragrafoelenco"/>
        <w:numPr>
          <w:ilvl w:val="0"/>
          <w:numId w:val="16"/>
        </w:numPr>
        <w:tabs>
          <w:tab w:val="num" w:pos="720"/>
        </w:tabs>
        <w:jc w:val="both"/>
        <w:rPr>
          <w:rFonts w:ascii="Verdana" w:hAnsi="Verdana"/>
          <w:sz w:val="20"/>
          <w:szCs w:val="20"/>
        </w:rPr>
      </w:pPr>
      <w:r>
        <w:rPr>
          <w:rFonts w:ascii="Verdana" w:hAnsi="Verdana"/>
          <w:sz w:val="20"/>
          <w:szCs w:val="20"/>
        </w:rPr>
        <w:t>a</w:t>
      </w:r>
      <w:r w:rsidR="009E5D69" w:rsidRPr="009E5D69">
        <w:rPr>
          <w:rFonts w:ascii="Verdana" w:hAnsi="Verdana"/>
          <w:sz w:val="20"/>
          <w:szCs w:val="20"/>
        </w:rPr>
        <w:t>utenticità.</w:t>
      </w:r>
    </w:p>
    <w:p w14:paraId="4B3345CE" w14:textId="77777777" w:rsidR="009E5D69" w:rsidRPr="009E5D69" w:rsidRDefault="009E5D69" w:rsidP="009E5D69">
      <w:pPr>
        <w:tabs>
          <w:tab w:val="num" w:pos="720"/>
        </w:tabs>
        <w:jc w:val="both"/>
        <w:rPr>
          <w:rFonts w:ascii="Verdana" w:hAnsi="Verdana"/>
          <w:sz w:val="20"/>
          <w:szCs w:val="20"/>
        </w:rPr>
      </w:pPr>
    </w:p>
    <w:p w14:paraId="0909BF6A" w14:textId="77777777" w:rsidR="009E5D69" w:rsidRPr="009E5D69" w:rsidRDefault="009E5D69" w:rsidP="009E5D69">
      <w:pPr>
        <w:tabs>
          <w:tab w:val="num" w:pos="720"/>
        </w:tabs>
        <w:jc w:val="both"/>
        <w:rPr>
          <w:rFonts w:ascii="Verdana" w:hAnsi="Verdana"/>
          <w:sz w:val="20"/>
          <w:szCs w:val="20"/>
        </w:rPr>
      </w:pPr>
      <w:r w:rsidRPr="009E5D69">
        <w:rPr>
          <w:rFonts w:ascii="Verdana" w:hAnsi="Verdana"/>
          <w:sz w:val="20"/>
          <w:szCs w:val="20"/>
        </w:rPr>
        <w:t>Per ciascuna di queste sottocaratteristiche, la ISO 25023 propone alcune metriche. Nei paragrafi che seguono vengono illustrate tali metriche, fornendo per ciascuna di esse indicazioni e suggerimenti d’uso.</w:t>
      </w:r>
    </w:p>
    <w:p w14:paraId="5600F53C" w14:textId="77777777" w:rsidR="00581479" w:rsidRPr="00581479" w:rsidRDefault="00581479" w:rsidP="00581479">
      <w:pPr>
        <w:pStyle w:val="Titolo4"/>
        <w:rPr>
          <w:rFonts w:ascii="Verdana" w:hAnsi="Verdana" w:cs="Arial"/>
          <w:color w:val="000080"/>
          <w:sz w:val="18"/>
          <w:szCs w:val="26"/>
        </w:rPr>
      </w:pPr>
      <w:r w:rsidRPr="00581479">
        <w:rPr>
          <w:rFonts w:ascii="Verdana" w:hAnsi="Verdana" w:cs="Arial"/>
          <w:color w:val="000080"/>
          <w:sz w:val="18"/>
          <w:szCs w:val="26"/>
        </w:rPr>
        <w:lastRenderedPageBreak/>
        <w:t>Metriche per “riservatezza”</w:t>
      </w:r>
    </w:p>
    <w:p w14:paraId="7DCCF3AE" w14:textId="77777777" w:rsidR="00581479" w:rsidRPr="00581479" w:rsidRDefault="00581479" w:rsidP="00581479">
      <w:pPr>
        <w:tabs>
          <w:tab w:val="num" w:pos="720"/>
        </w:tabs>
        <w:jc w:val="both"/>
        <w:rPr>
          <w:rFonts w:ascii="Verdana" w:hAnsi="Verdana"/>
          <w:sz w:val="20"/>
          <w:szCs w:val="20"/>
        </w:rPr>
      </w:pPr>
      <w:r w:rsidRPr="00581479">
        <w:rPr>
          <w:rFonts w:ascii="Verdana" w:hAnsi="Verdana"/>
          <w:sz w:val="20"/>
          <w:szCs w:val="20"/>
        </w:rPr>
        <w:t>Per la prima delle cinque sottocaratteristiche, la ISO 25023 propone 3 metriche, pensate per misurare quanto un software garantisce che le informazioni siano accessibili solo agli utenti autorizzati.</w:t>
      </w:r>
    </w:p>
    <w:p w14:paraId="3AAD6833" w14:textId="77777777" w:rsidR="0048279D" w:rsidRDefault="0048279D" w:rsidP="0048279D"/>
    <w:p w14:paraId="29834E76" w14:textId="77777777" w:rsidR="00AA7EA4" w:rsidRDefault="00AA7EA4"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25</w:t>
      </w:r>
      <w:r w:rsidR="008F5146">
        <w:rPr>
          <w:noProof/>
        </w:rPr>
        <w:fldChar w:fldCharType="end"/>
      </w:r>
      <w:r>
        <w:t xml:space="preserve">: </w:t>
      </w:r>
      <w:r w:rsidRPr="00BC6C3E">
        <w:t xml:space="preserve">metriche per </w:t>
      </w:r>
      <w:r>
        <w:t>riservatezza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2026"/>
        <w:gridCol w:w="5488"/>
        <w:gridCol w:w="1949"/>
      </w:tblGrid>
      <w:tr w:rsidR="00581479" w:rsidRPr="00581479" w14:paraId="70995BEC" w14:textId="77777777" w:rsidTr="00581479">
        <w:tc>
          <w:tcPr>
            <w:tcW w:w="460" w:type="pct"/>
            <w:shd w:val="clear" w:color="auto" w:fill="auto"/>
          </w:tcPr>
          <w:p w14:paraId="2D65C7DB" w14:textId="77777777" w:rsidR="00581479" w:rsidRPr="00581479" w:rsidRDefault="00581479" w:rsidP="00181383">
            <w:pPr>
              <w:autoSpaceDE w:val="0"/>
              <w:autoSpaceDN w:val="0"/>
              <w:adjustRightInd w:val="0"/>
              <w:rPr>
                <w:rFonts w:ascii="Verdana" w:hAnsi="Verdana"/>
                <w:b/>
                <w:sz w:val="16"/>
                <w:szCs w:val="16"/>
                <w:lang w:val="en-US"/>
              </w:rPr>
            </w:pPr>
            <w:r w:rsidRPr="00581479">
              <w:rPr>
                <w:rFonts w:ascii="Verdana" w:hAnsi="Verdana"/>
                <w:b/>
                <w:sz w:val="16"/>
                <w:szCs w:val="16"/>
                <w:lang w:val="en-US"/>
              </w:rPr>
              <w:t>ID</w:t>
            </w:r>
          </w:p>
        </w:tc>
        <w:tc>
          <w:tcPr>
            <w:tcW w:w="972" w:type="pct"/>
            <w:shd w:val="clear" w:color="auto" w:fill="auto"/>
          </w:tcPr>
          <w:p w14:paraId="34B0DEDF" w14:textId="77777777" w:rsidR="00581479" w:rsidRPr="00581479" w:rsidRDefault="00581479" w:rsidP="00181383">
            <w:pPr>
              <w:autoSpaceDE w:val="0"/>
              <w:autoSpaceDN w:val="0"/>
              <w:adjustRightInd w:val="0"/>
              <w:rPr>
                <w:rFonts w:ascii="Verdana" w:hAnsi="Verdana"/>
                <w:b/>
                <w:sz w:val="16"/>
                <w:szCs w:val="16"/>
                <w:lang w:val="en-US"/>
              </w:rPr>
            </w:pPr>
            <w:r w:rsidRPr="00581479">
              <w:rPr>
                <w:rFonts w:ascii="Verdana" w:hAnsi="Verdana"/>
                <w:b/>
                <w:sz w:val="16"/>
                <w:szCs w:val="16"/>
                <w:lang w:val="en-US"/>
              </w:rPr>
              <w:t>Nome</w:t>
            </w:r>
          </w:p>
        </w:tc>
        <w:tc>
          <w:tcPr>
            <w:tcW w:w="2633" w:type="pct"/>
            <w:shd w:val="clear" w:color="auto" w:fill="auto"/>
          </w:tcPr>
          <w:p w14:paraId="0062E157" w14:textId="77777777" w:rsidR="00581479" w:rsidRPr="00581479" w:rsidRDefault="00581479" w:rsidP="00181383">
            <w:pPr>
              <w:autoSpaceDE w:val="0"/>
              <w:autoSpaceDN w:val="0"/>
              <w:adjustRightInd w:val="0"/>
              <w:rPr>
                <w:rFonts w:ascii="Verdana" w:hAnsi="Verdana"/>
                <w:b/>
                <w:sz w:val="16"/>
                <w:szCs w:val="16"/>
                <w:lang w:val="en-US"/>
              </w:rPr>
            </w:pPr>
            <w:r w:rsidRPr="00581479">
              <w:rPr>
                <w:rFonts w:ascii="Verdana" w:hAnsi="Verdana"/>
                <w:b/>
                <w:sz w:val="16"/>
                <w:szCs w:val="16"/>
                <w:lang w:val="en-US"/>
              </w:rPr>
              <w:t>Descrizione</w:t>
            </w:r>
          </w:p>
        </w:tc>
        <w:tc>
          <w:tcPr>
            <w:tcW w:w="935" w:type="pct"/>
            <w:shd w:val="clear" w:color="auto" w:fill="auto"/>
          </w:tcPr>
          <w:p w14:paraId="6C6B6F4A" w14:textId="77777777" w:rsidR="00581479" w:rsidRPr="00581479" w:rsidRDefault="00581479" w:rsidP="00181383">
            <w:pPr>
              <w:autoSpaceDE w:val="0"/>
              <w:autoSpaceDN w:val="0"/>
              <w:adjustRightInd w:val="0"/>
              <w:rPr>
                <w:rFonts w:ascii="Verdana" w:hAnsi="Verdana"/>
                <w:b/>
                <w:sz w:val="16"/>
                <w:szCs w:val="16"/>
                <w:lang w:val="en-US"/>
              </w:rPr>
            </w:pPr>
            <w:r w:rsidRPr="00581479">
              <w:rPr>
                <w:rFonts w:ascii="Verdana" w:hAnsi="Verdana"/>
                <w:b/>
                <w:sz w:val="16"/>
                <w:szCs w:val="16"/>
                <w:lang w:val="en-US"/>
              </w:rPr>
              <w:t>Formula</w:t>
            </w:r>
          </w:p>
        </w:tc>
      </w:tr>
      <w:tr w:rsidR="00BE2A8B" w:rsidRPr="00581479" w14:paraId="7EADC51A" w14:textId="77777777" w:rsidTr="00581479">
        <w:tc>
          <w:tcPr>
            <w:tcW w:w="460" w:type="pct"/>
            <w:shd w:val="clear" w:color="auto" w:fill="auto"/>
          </w:tcPr>
          <w:p w14:paraId="4668667E" w14:textId="77777777" w:rsidR="00BE2A8B" w:rsidRPr="00581479" w:rsidRDefault="00BE2A8B" w:rsidP="00181383">
            <w:pPr>
              <w:autoSpaceDE w:val="0"/>
              <w:autoSpaceDN w:val="0"/>
              <w:adjustRightInd w:val="0"/>
              <w:rPr>
                <w:rFonts w:ascii="Verdana" w:hAnsi="Verdana"/>
                <w:sz w:val="16"/>
                <w:szCs w:val="16"/>
                <w:lang w:val="en-US"/>
              </w:rPr>
            </w:pPr>
            <w:r w:rsidRPr="00581479">
              <w:rPr>
                <w:rFonts w:ascii="Verdana" w:hAnsi="Verdana"/>
                <w:sz w:val="16"/>
                <w:szCs w:val="16"/>
              </w:rPr>
              <w:t>SCo-1-G</w:t>
            </w:r>
          </w:p>
        </w:tc>
        <w:tc>
          <w:tcPr>
            <w:tcW w:w="972" w:type="pct"/>
            <w:shd w:val="clear" w:color="auto" w:fill="auto"/>
          </w:tcPr>
          <w:p w14:paraId="2E30D00F" w14:textId="77777777" w:rsidR="00BE2A8B" w:rsidRPr="00581479" w:rsidRDefault="00BE2A8B" w:rsidP="00181383">
            <w:pPr>
              <w:autoSpaceDE w:val="0"/>
              <w:autoSpaceDN w:val="0"/>
              <w:adjustRightInd w:val="0"/>
              <w:rPr>
                <w:rFonts w:ascii="Verdana" w:hAnsi="Verdana"/>
                <w:sz w:val="16"/>
                <w:szCs w:val="16"/>
                <w:lang w:val="en-US"/>
              </w:rPr>
            </w:pPr>
            <w:r w:rsidRPr="00581479">
              <w:rPr>
                <w:rFonts w:ascii="Verdana" w:hAnsi="Verdana"/>
                <w:sz w:val="16"/>
                <w:szCs w:val="16"/>
                <w:lang w:val="en-US"/>
              </w:rPr>
              <w:t>Controllo accessi</w:t>
            </w:r>
          </w:p>
        </w:tc>
        <w:tc>
          <w:tcPr>
            <w:tcW w:w="2633" w:type="pct"/>
            <w:shd w:val="clear" w:color="auto" w:fill="auto"/>
          </w:tcPr>
          <w:p w14:paraId="21AA9296" w14:textId="77777777" w:rsidR="00BE2A8B" w:rsidRPr="00581479" w:rsidRDefault="00BE2A8B" w:rsidP="00181383">
            <w:pPr>
              <w:autoSpaceDE w:val="0"/>
              <w:autoSpaceDN w:val="0"/>
              <w:adjustRightInd w:val="0"/>
              <w:rPr>
                <w:rFonts w:ascii="Verdana" w:hAnsi="Verdana"/>
                <w:sz w:val="16"/>
                <w:szCs w:val="16"/>
              </w:rPr>
            </w:pPr>
            <w:r w:rsidRPr="00581479">
              <w:rPr>
                <w:rFonts w:ascii="Verdana" w:hAnsi="Verdana"/>
                <w:sz w:val="16"/>
                <w:szCs w:val="16"/>
              </w:rPr>
              <w:t>Percentuale di dati riservati protetti da accessi non autorizzati</w:t>
            </w:r>
          </w:p>
        </w:tc>
        <w:tc>
          <w:tcPr>
            <w:tcW w:w="935" w:type="pct"/>
            <w:vMerge w:val="restart"/>
            <w:shd w:val="clear" w:color="auto" w:fill="auto"/>
          </w:tcPr>
          <w:p w14:paraId="27C654BE"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581479" w:rsidRPr="00581479" w14:paraId="6032F4DE" w14:textId="77777777" w:rsidTr="00581479">
        <w:tc>
          <w:tcPr>
            <w:tcW w:w="460" w:type="pct"/>
            <w:shd w:val="clear" w:color="auto" w:fill="auto"/>
          </w:tcPr>
          <w:p w14:paraId="6B6F6C9B" w14:textId="77777777" w:rsidR="00581479" w:rsidRPr="00581479" w:rsidRDefault="00581479" w:rsidP="00181383">
            <w:pPr>
              <w:autoSpaceDE w:val="0"/>
              <w:autoSpaceDN w:val="0"/>
              <w:adjustRightInd w:val="0"/>
              <w:rPr>
                <w:rFonts w:ascii="Verdana" w:hAnsi="Verdana"/>
                <w:sz w:val="16"/>
                <w:szCs w:val="16"/>
                <w:lang w:val="en-US"/>
              </w:rPr>
            </w:pPr>
            <w:r w:rsidRPr="00581479">
              <w:rPr>
                <w:rFonts w:ascii="Verdana" w:hAnsi="Verdana"/>
                <w:sz w:val="16"/>
                <w:szCs w:val="16"/>
              </w:rPr>
              <w:t>SCo-2-G</w:t>
            </w:r>
          </w:p>
        </w:tc>
        <w:tc>
          <w:tcPr>
            <w:tcW w:w="972" w:type="pct"/>
            <w:shd w:val="clear" w:color="auto" w:fill="auto"/>
          </w:tcPr>
          <w:p w14:paraId="2CA66162" w14:textId="77777777" w:rsidR="00581479" w:rsidRPr="00581479" w:rsidRDefault="00581479" w:rsidP="00181383">
            <w:pPr>
              <w:autoSpaceDE w:val="0"/>
              <w:autoSpaceDN w:val="0"/>
              <w:adjustRightInd w:val="0"/>
              <w:rPr>
                <w:rFonts w:ascii="Verdana" w:hAnsi="Verdana"/>
                <w:sz w:val="16"/>
                <w:szCs w:val="16"/>
              </w:rPr>
            </w:pPr>
            <w:r w:rsidRPr="00581479">
              <w:rPr>
                <w:rFonts w:ascii="Verdana" w:hAnsi="Verdana"/>
                <w:sz w:val="16"/>
                <w:szCs w:val="16"/>
              </w:rPr>
              <w:t>Correttezza della crittografia dei dati</w:t>
            </w:r>
          </w:p>
        </w:tc>
        <w:tc>
          <w:tcPr>
            <w:tcW w:w="2633" w:type="pct"/>
            <w:shd w:val="clear" w:color="auto" w:fill="auto"/>
          </w:tcPr>
          <w:p w14:paraId="05F2B5CF" w14:textId="77777777" w:rsidR="00581479" w:rsidRPr="00581479" w:rsidRDefault="00581479" w:rsidP="00181383">
            <w:pPr>
              <w:autoSpaceDE w:val="0"/>
              <w:autoSpaceDN w:val="0"/>
              <w:adjustRightInd w:val="0"/>
              <w:rPr>
                <w:rFonts w:ascii="Verdana" w:hAnsi="Verdana"/>
                <w:sz w:val="16"/>
                <w:szCs w:val="16"/>
              </w:rPr>
            </w:pPr>
            <w:r w:rsidRPr="00581479">
              <w:rPr>
                <w:rFonts w:ascii="Verdana" w:hAnsi="Verdana"/>
                <w:sz w:val="16"/>
                <w:szCs w:val="16"/>
              </w:rPr>
              <w:t>Quanto correttamente viene implementata la procedura di crittografia / decrittografia dei dati.</w:t>
            </w:r>
          </w:p>
        </w:tc>
        <w:tc>
          <w:tcPr>
            <w:tcW w:w="935" w:type="pct"/>
            <w:vMerge/>
            <w:shd w:val="clear" w:color="auto" w:fill="auto"/>
          </w:tcPr>
          <w:p w14:paraId="4B358B6F" w14:textId="77777777" w:rsidR="00581479" w:rsidRPr="00581479" w:rsidRDefault="00581479" w:rsidP="00181383">
            <w:pPr>
              <w:autoSpaceDE w:val="0"/>
              <w:autoSpaceDN w:val="0"/>
              <w:adjustRightInd w:val="0"/>
              <w:rPr>
                <w:rFonts w:ascii="Verdana" w:hAnsi="Verdana"/>
                <w:sz w:val="16"/>
                <w:szCs w:val="16"/>
              </w:rPr>
            </w:pPr>
          </w:p>
        </w:tc>
      </w:tr>
      <w:tr w:rsidR="00581479" w:rsidRPr="00581479" w14:paraId="7BFF5ED1" w14:textId="77777777" w:rsidTr="00581479">
        <w:tc>
          <w:tcPr>
            <w:tcW w:w="460" w:type="pct"/>
            <w:shd w:val="clear" w:color="auto" w:fill="auto"/>
          </w:tcPr>
          <w:p w14:paraId="1DE8D6CC" w14:textId="77777777" w:rsidR="00581479" w:rsidRPr="00581479" w:rsidRDefault="00581479" w:rsidP="00181383">
            <w:pPr>
              <w:autoSpaceDE w:val="0"/>
              <w:autoSpaceDN w:val="0"/>
              <w:adjustRightInd w:val="0"/>
              <w:rPr>
                <w:rFonts w:ascii="Verdana" w:hAnsi="Verdana"/>
                <w:sz w:val="16"/>
                <w:szCs w:val="16"/>
                <w:lang w:val="en-US"/>
              </w:rPr>
            </w:pPr>
            <w:r w:rsidRPr="00581479">
              <w:rPr>
                <w:rFonts w:ascii="Verdana" w:hAnsi="Verdana"/>
                <w:sz w:val="16"/>
                <w:szCs w:val="16"/>
              </w:rPr>
              <w:t>SCo-3-S</w:t>
            </w:r>
          </w:p>
        </w:tc>
        <w:tc>
          <w:tcPr>
            <w:tcW w:w="972" w:type="pct"/>
            <w:shd w:val="clear" w:color="auto" w:fill="auto"/>
          </w:tcPr>
          <w:p w14:paraId="0885040A" w14:textId="77777777" w:rsidR="00581479" w:rsidRPr="00581479" w:rsidRDefault="00581479" w:rsidP="00181383">
            <w:pPr>
              <w:autoSpaceDE w:val="0"/>
              <w:autoSpaceDN w:val="0"/>
              <w:adjustRightInd w:val="0"/>
              <w:rPr>
                <w:rFonts w:ascii="Verdana" w:hAnsi="Verdana"/>
                <w:sz w:val="16"/>
                <w:szCs w:val="16"/>
                <w:lang w:val="en-US"/>
              </w:rPr>
            </w:pPr>
            <w:r w:rsidRPr="00581479">
              <w:rPr>
                <w:rFonts w:ascii="Verdana" w:hAnsi="Verdana"/>
                <w:sz w:val="16"/>
                <w:szCs w:val="16"/>
                <w:lang w:val="en-US"/>
              </w:rPr>
              <w:t>Robustezza degli algoritmi crittografici</w:t>
            </w:r>
          </w:p>
        </w:tc>
        <w:tc>
          <w:tcPr>
            <w:tcW w:w="2633" w:type="pct"/>
            <w:shd w:val="clear" w:color="auto" w:fill="auto"/>
          </w:tcPr>
          <w:p w14:paraId="71F8A263" w14:textId="77777777" w:rsidR="00581479" w:rsidRPr="00581479" w:rsidRDefault="00581479" w:rsidP="00181383">
            <w:pPr>
              <w:autoSpaceDE w:val="0"/>
              <w:autoSpaceDN w:val="0"/>
              <w:adjustRightInd w:val="0"/>
              <w:rPr>
                <w:rFonts w:ascii="Verdana" w:hAnsi="Verdana"/>
                <w:sz w:val="16"/>
                <w:szCs w:val="16"/>
              </w:rPr>
            </w:pPr>
            <w:r w:rsidRPr="00581479">
              <w:rPr>
                <w:rFonts w:ascii="Verdana" w:hAnsi="Verdana"/>
                <w:sz w:val="16"/>
                <w:szCs w:val="16"/>
              </w:rPr>
              <w:t xml:space="preserve">Percentuale degli algoritmi crittografici validi sul totale degli algoritmi usati </w:t>
            </w:r>
          </w:p>
        </w:tc>
        <w:tc>
          <w:tcPr>
            <w:tcW w:w="935" w:type="pct"/>
            <w:vMerge/>
            <w:shd w:val="clear" w:color="auto" w:fill="auto"/>
          </w:tcPr>
          <w:p w14:paraId="6A7A96FD" w14:textId="77777777" w:rsidR="00581479" w:rsidRPr="00581479" w:rsidRDefault="00581479" w:rsidP="00181383">
            <w:pPr>
              <w:autoSpaceDE w:val="0"/>
              <w:autoSpaceDN w:val="0"/>
              <w:adjustRightInd w:val="0"/>
              <w:rPr>
                <w:rFonts w:ascii="Verdana" w:hAnsi="Verdana"/>
                <w:sz w:val="16"/>
                <w:szCs w:val="16"/>
              </w:rPr>
            </w:pPr>
          </w:p>
        </w:tc>
      </w:tr>
    </w:tbl>
    <w:p w14:paraId="0EE5823F" w14:textId="77777777" w:rsidR="00AA7EA4" w:rsidRDefault="00AA7EA4" w:rsidP="00C41CAC">
      <w:pPr>
        <w:tabs>
          <w:tab w:val="num" w:pos="720"/>
        </w:tabs>
        <w:jc w:val="both"/>
        <w:rPr>
          <w:rFonts w:ascii="Verdana" w:hAnsi="Verdana"/>
          <w:i/>
          <w:sz w:val="20"/>
          <w:szCs w:val="20"/>
          <w:u w:val="single"/>
        </w:rPr>
      </w:pPr>
    </w:p>
    <w:p w14:paraId="15C26A5B" w14:textId="77777777" w:rsidR="00BE5A0C" w:rsidRDefault="00BE5A0C" w:rsidP="00C41CAC">
      <w:pPr>
        <w:tabs>
          <w:tab w:val="num" w:pos="720"/>
        </w:tabs>
        <w:jc w:val="both"/>
        <w:rPr>
          <w:rFonts w:ascii="Verdana" w:hAnsi="Verdana"/>
          <w:i/>
          <w:sz w:val="20"/>
          <w:szCs w:val="20"/>
          <w:u w:val="single"/>
        </w:rPr>
      </w:pPr>
      <w:r w:rsidRPr="00C41CAC">
        <w:rPr>
          <w:rFonts w:ascii="Verdana" w:hAnsi="Verdana"/>
          <w:i/>
          <w:sz w:val="20"/>
          <w:szCs w:val="20"/>
          <w:u w:val="single"/>
        </w:rPr>
        <w:t>Note</w:t>
      </w:r>
    </w:p>
    <w:p w14:paraId="5E76D2C3" w14:textId="77777777" w:rsidR="00C41CAC" w:rsidRPr="00C41CAC" w:rsidRDefault="00C41CAC" w:rsidP="00C41CAC">
      <w:pPr>
        <w:tabs>
          <w:tab w:val="num" w:pos="720"/>
        </w:tabs>
        <w:jc w:val="both"/>
        <w:rPr>
          <w:rFonts w:ascii="Verdana" w:hAnsi="Verdana"/>
          <w:i/>
          <w:sz w:val="20"/>
          <w:szCs w:val="20"/>
          <w:u w:val="single"/>
        </w:rPr>
      </w:pPr>
    </w:p>
    <w:p w14:paraId="0F807B67" w14:textId="77777777" w:rsidR="00BE5A0C" w:rsidRPr="00C41CAC" w:rsidRDefault="00BE5A0C" w:rsidP="00C41CAC">
      <w:pPr>
        <w:tabs>
          <w:tab w:val="num" w:pos="720"/>
        </w:tabs>
        <w:jc w:val="both"/>
        <w:rPr>
          <w:rFonts w:ascii="Verdana" w:hAnsi="Verdana"/>
          <w:sz w:val="20"/>
          <w:szCs w:val="20"/>
        </w:rPr>
      </w:pPr>
      <w:r w:rsidRPr="00C41CAC">
        <w:rPr>
          <w:rFonts w:ascii="Verdana" w:hAnsi="Verdana"/>
          <w:i/>
          <w:sz w:val="20"/>
          <w:szCs w:val="20"/>
        </w:rPr>
        <w:t>Riservatezza</w:t>
      </w:r>
      <w:r w:rsidRPr="00C41CAC">
        <w:rPr>
          <w:rFonts w:ascii="Verdana" w:hAnsi="Verdana"/>
          <w:sz w:val="20"/>
          <w:szCs w:val="20"/>
        </w:rPr>
        <w:t xml:space="preserve"> in informatica significa gestire la sicurezza in modo tale da mitigare i rischi connessi all’accesso o all’uso delle informazioni in forma non autorizzata. Le metriche per garantire la riservatezza proposte dalla ISO 25023 puntano sulla necessità di utilizzare sistemi di cifratura e algoritmi crittografi efficaci (la ISO cita ad esempio quelli previsti dallo standard americano </w:t>
      </w:r>
      <w:hyperlink r:id="rId34" w:history="1">
        <w:r w:rsidRPr="00C41CAC">
          <w:rPr>
            <w:rFonts w:ascii="Verdana" w:hAnsi="Verdana"/>
            <w:sz w:val="20"/>
            <w:szCs w:val="20"/>
          </w:rPr>
          <w:t>FIPS 140-2</w:t>
        </w:r>
      </w:hyperlink>
      <w:r w:rsidR="00C41CAC">
        <w:rPr>
          <w:rStyle w:val="Rimandonotaapidipagina"/>
          <w:rFonts w:ascii="Verdana" w:hAnsi="Verdana"/>
          <w:sz w:val="20"/>
          <w:szCs w:val="20"/>
        </w:rPr>
        <w:footnoteReference w:id="20"/>
      </w:r>
      <w:r w:rsidRPr="00C41CAC">
        <w:rPr>
          <w:rFonts w:ascii="Verdana" w:hAnsi="Verdana"/>
          <w:sz w:val="20"/>
          <w:szCs w:val="20"/>
        </w:rPr>
        <w:t>).</w:t>
      </w:r>
    </w:p>
    <w:p w14:paraId="4F0ADBDC" w14:textId="77777777" w:rsidR="009A7EC9" w:rsidRDefault="009A7EC9" w:rsidP="0048279D"/>
    <w:p w14:paraId="6EA15EA9" w14:textId="77777777" w:rsidR="009A7EC9" w:rsidRDefault="003F4CA3" w:rsidP="00C41CAC">
      <w:pPr>
        <w:tabs>
          <w:tab w:val="num" w:pos="720"/>
        </w:tabs>
        <w:jc w:val="both"/>
        <w:rPr>
          <w:rFonts w:ascii="Verdana" w:hAnsi="Verdana"/>
          <w:sz w:val="20"/>
          <w:szCs w:val="20"/>
        </w:rPr>
      </w:pPr>
      <w:r w:rsidRPr="003F4CA3">
        <w:rPr>
          <w:rFonts w:ascii="Verdana" w:hAnsi="Verdana"/>
          <w:sz w:val="20"/>
          <w:szCs w:val="20"/>
        </w:rPr>
        <w:t>In Italia, i riferimenti per la sicurezza sono gli standard ISO/IEC IS-15408 (Common Criteria) e i criteri europei ITSEC (Information Technology Security Evaluation Criteria) e ITSEM (Information Technology Security Evaluation. Manual). Ne consegue che ha senso ricorrere a tale metrica per misurare in che percentuale gli algoritmi crittografici implementati sono conformi ai livelli di garanzia della valutazione di sicurezza basata sui Common Criteria variabili da un minimo di EAL1 (Evaluation Assurance Level 1) a un massimo di EAL7.</w:t>
      </w:r>
    </w:p>
    <w:p w14:paraId="3FB96E22" w14:textId="77777777" w:rsidR="003F4CA3" w:rsidRPr="00C41CAC" w:rsidRDefault="003F4CA3" w:rsidP="00C41CAC">
      <w:pPr>
        <w:tabs>
          <w:tab w:val="num" w:pos="720"/>
        </w:tabs>
        <w:jc w:val="both"/>
        <w:rPr>
          <w:rFonts w:ascii="Verdana" w:hAnsi="Verdana"/>
          <w:i/>
          <w:sz w:val="20"/>
          <w:szCs w:val="20"/>
          <w:u w:val="single"/>
        </w:rPr>
      </w:pPr>
    </w:p>
    <w:p w14:paraId="47C2E831" w14:textId="77777777" w:rsidR="00C41CAC" w:rsidRDefault="00C41CAC" w:rsidP="00C41CAC">
      <w:pPr>
        <w:tabs>
          <w:tab w:val="num" w:pos="720"/>
        </w:tabs>
        <w:jc w:val="both"/>
        <w:rPr>
          <w:rFonts w:ascii="Verdana" w:hAnsi="Verdana"/>
          <w:i/>
          <w:sz w:val="20"/>
          <w:szCs w:val="20"/>
          <w:u w:val="single"/>
        </w:rPr>
      </w:pPr>
      <w:r w:rsidRPr="00C41CAC">
        <w:rPr>
          <w:rFonts w:ascii="Verdana" w:hAnsi="Verdana"/>
          <w:i/>
          <w:sz w:val="20"/>
          <w:szCs w:val="20"/>
          <w:u w:val="single"/>
        </w:rPr>
        <w:t>Quando è opportuno utilizzare queste metriche?</w:t>
      </w:r>
    </w:p>
    <w:p w14:paraId="1B52717A" w14:textId="77777777" w:rsidR="00C41CAC" w:rsidRPr="00C41CAC" w:rsidRDefault="00C41CAC" w:rsidP="00C41CAC">
      <w:pPr>
        <w:tabs>
          <w:tab w:val="num" w:pos="720"/>
        </w:tabs>
        <w:jc w:val="both"/>
        <w:rPr>
          <w:rFonts w:ascii="Verdana" w:hAnsi="Verdana"/>
          <w:i/>
          <w:sz w:val="20"/>
          <w:szCs w:val="20"/>
          <w:u w:val="single"/>
        </w:rPr>
      </w:pPr>
    </w:p>
    <w:p w14:paraId="44D80859" w14:textId="77777777" w:rsidR="00C41CAC" w:rsidRPr="00C41CAC" w:rsidRDefault="00C41CAC" w:rsidP="00C41CAC">
      <w:pPr>
        <w:tabs>
          <w:tab w:val="num" w:pos="720"/>
        </w:tabs>
        <w:jc w:val="both"/>
        <w:rPr>
          <w:rFonts w:ascii="Verdana" w:hAnsi="Verdana"/>
          <w:sz w:val="20"/>
          <w:szCs w:val="20"/>
        </w:rPr>
      </w:pPr>
      <w:r w:rsidRPr="00C41CAC">
        <w:rPr>
          <w:rFonts w:ascii="Verdana" w:hAnsi="Verdana"/>
          <w:sz w:val="20"/>
          <w:szCs w:val="20"/>
        </w:rPr>
        <w:t>La P.A. può ricorrere all’uso di queste metriche qualora la caratteristica della riservatezza vada gestita a livello applicativo. In realtà, nella maggioranza dei sistemi informatici, le tematiche del controllo accessi e della cifratura dei dati sono affrontate a livello di sistema operativo o di middleware (ad esempio sono garantite dal DBMS). Pertanto si ritiene che l’uso di queste metriche sia limitato a casi residuali ove questo specifico aspetto della sicurezza è delegato all’applicazione da realizzare.</w:t>
      </w:r>
    </w:p>
    <w:p w14:paraId="2EC50C8F" w14:textId="77777777" w:rsidR="00C41CAC" w:rsidRPr="00C41CAC" w:rsidRDefault="00C41CAC" w:rsidP="00C41CAC">
      <w:pPr>
        <w:pStyle w:val="Titolo4"/>
        <w:rPr>
          <w:rFonts w:ascii="Verdana" w:hAnsi="Verdana" w:cs="Arial"/>
          <w:color w:val="000080"/>
          <w:sz w:val="18"/>
          <w:szCs w:val="26"/>
        </w:rPr>
      </w:pPr>
      <w:r w:rsidRPr="00C41CAC">
        <w:rPr>
          <w:rFonts w:ascii="Verdana" w:hAnsi="Verdana" w:cs="Arial"/>
          <w:color w:val="000080"/>
          <w:sz w:val="18"/>
          <w:szCs w:val="26"/>
        </w:rPr>
        <w:t>Metriche per “integrità”</w:t>
      </w:r>
    </w:p>
    <w:p w14:paraId="587F95B3" w14:textId="77777777" w:rsidR="00C41CAC" w:rsidRPr="00C41CAC" w:rsidRDefault="00C41CAC" w:rsidP="00C41CAC">
      <w:pPr>
        <w:tabs>
          <w:tab w:val="num" w:pos="720"/>
        </w:tabs>
        <w:jc w:val="both"/>
        <w:rPr>
          <w:rFonts w:ascii="Verdana" w:hAnsi="Verdana"/>
          <w:sz w:val="20"/>
          <w:szCs w:val="20"/>
        </w:rPr>
      </w:pPr>
      <w:r w:rsidRPr="00C41CAC">
        <w:rPr>
          <w:rFonts w:ascii="Verdana" w:hAnsi="Verdana"/>
          <w:sz w:val="20"/>
          <w:szCs w:val="20"/>
        </w:rPr>
        <w:t>Per la seconda delle cinque sottocaratteristiche, la ISO 25023 propone 3 metriche, pensate per valutare il grado a cui un sistema, un prodotto o un componente impedisce la modifica impropria dei dati.</w:t>
      </w:r>
    </w:p>
    <w:p w14:paraId="319EE65E" w14:textId="77777777" w:rsidR="00AA7EA4" w:rsidRDefault="00AA7EA4"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26</w:t>
      </w:r>
      <w:r w:rsidR="008F5146">
        <w:rPr>
          <w:noProof/>
        </w:rPr>
        <w:fldChar w:fldCharType="end"/>
      </w:r>
      <w:r>
        <w:t xml:space="preserve">: </w:t>
      </w:r>
      <w:r w:rsidRPr="00BC6C3E">
        <w:t xml:space="preserve">metriche per </w:t>
      </w:r>
      <w:r>
        <w:t>integrità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2464"/>
        <w:gridCol w:w="5504"/>
        <w:gridCol w:w="1459"/>
      </w:tblGrid>
      <w:tr w:rsidR="00C41CAC" w:rsidRPr="00AA7EA4" w14:paraId="321309EF" w14:textId="77777777" w:rsidTr="00BE2A8B">
        <w:tc>
          <w:tcPr>
            <w:tcW w:w="477" w:type="pct"/>
            <w:shd w:val="clear" w:color="auto" w:fill="auto"/>
          </w:tcPr>
          <w:p w14:paraId="37F88508" w14:textId="77777777" w:rsidR="00C41CAC" w:rsidRPr="00AA7EA4" w:rsidRDefault="00C41CAC" w:rsidP="00181383">
            <w:pPr>
              <w:autoSpaceDE w:val="0"/>
              <w:autoSpaceDN w:val="0"/>
              <w:adjustRightInd w:val="0"/>
              <w:rPr>
                <w:rFonts w:ascii="Verdana" w:hAnsi="Verdana"/>
                <w:b/>
                <w:sz w:val="16"/>
                <w:szCs w:val="16"/>
                <w:lang w:val="en-US"/>
              </w:rPr>
            </w:pPr>
            <w:r w:rsidRPr="00AA7EA4">
              <w:rPr>
                <w:rFonts w:ascii="Verdana" w:hAnsi="Verdana"/>
                <w:b/>
                <w:sz w:val="16"/>
                <w:szCs w:val="16"/>
                <w:lang w:val="en-US"/>
              </w:rPr>
              <w:t>ID</w:t>
            </w:r>
          </w:p>
        </w:tc>
        <w:tc>
          <w:tcPr>
            <w:tcW w:w="1182" w:type="pct"/>
            <w:shd w:val="clear" w:color="auto" w:fill="auto"/>
          </w:tcPr>
          <w:p w14:paraId="5414586D" w14:textId="77777777" w:rsidR="00C41CAC" w:rsidRPr="00AA7EA4" w:rsidRDefault="00C41CAC" w:rsidP="00181383">
            <w:pPr>
              <w:autoSpaceDE w:val="0"/>
              <w:autoSpaceDN w:val="0"/>
              <w:adjustRightInd w:val="0"/>
              <w:rPr>
                <w:rFonts w:ascii="Verdana" w:hAnsi="Verdana"/>
                <w:b/>
                <w:sz w:val="16"/>
                <w:szCs w:val="16"/>
                <w:lang w:val="en-US"/>
              </w:rPr>
            </w:pPr>
            <w:r w:rsidRPr="00AA7EA4">
              <w:rPr>
                <w:rFonts w:ascii="Verdana" w:hAnsi="Verdana"/>
                <w:b/>
                <w:sz w:val="16"/>
                <w:szCs w:val="16"/>
                <w:lang w:val="en-US"/>
              </w:rPr>
              <w:t>Nome</w:t>
            </w:r>
          </w:p>
        </w:tc>
        <w:tc>
          <w:tcPr>
            <w:tcW w:w="2641" w:type="pct"/>
            <w:shd w:val="clear" w:color="auto" w:fill="auto"/>
          </w:tcPr>
          <w:p w14:paraId="2B91233E" w14:textId="77777777" w:rsidR="00C41CAC" w:rsidRPr="00AA7EA4" w:rsidRDefault="00C41CAC" w:rsidP="00181383">
            <w:pPr>
              <w:autoSpaceDE w:val="0"/>
              <w:autoSpaceDN w:val="0"/>
              <w:adjustRightInd w:val="0"/>
              <w:rPr>
                <w:rFonts w:ascii="Verdana" w:hAnsi="Verdana"/>
                <w:b/>
                <w:sz w:val="16"/>
                <w:szCs w:val="16"/>
                <w:lang w:val="en-US"/>
              </w:rPr>
            </w:pPr>
            <w:r w:rsidRPr="00AA7EA4">
              <w:rPr>
                <w:rFonts w:ascii="Verdana" w:hAnsi="Verdana"/>
                <w:b/>
                <w:sz w:val="16"/>
                <w:szCs w:val="16"/>
                <w:lang w:val="en-US"/>
              </w:rPr>
              <w:t>Descrizione</w:t>
            </w:r>
          </w:p>
        </w:tc>
        <w:tc>
          <w:tcPr>
            <w:tcW w:w="700" w:type="pct"/>
            <w:shd w:val="clear" w:color="auto" w:fill="auto"/>
          </w:tcPr>
          <w:p w14:paraId="7A01CC99" w14:textId="77777777" w:rsidR="00C41CAC" w:rsidRPr="00AA7EA4" w:rsidRDefault="00C41CAC" w:rsidP="00181383">
            <w:pPr>
              <w:autoSpaceDE w:val="0"/>
              <w:autoSpaceDN w:val="0"/>
              <w:adjustRightInd w:val="0"/>
              <w:rPr>
                <w:rFonts w:ascii="Verdana" w:hAnsi="Verdana"/>
                <w:b/>
                <w:sz w:val="16"/>
                <w:szCs w:val="16"/>
                <w:lang w:val="en-US"/>
              </w:rPr>
            </w:pPr>
            <w:r w:rsidRPr="00AA7EA4">
              <w:rPr>
                <w:rFonts w:ascii="Verdana" w:hAnsi="Verdana"/>
                <w:b/>
                <w:sz w:val="16"/>
                <w:szCs w:val="16"/>
                <w:lang w:val="en-US"/>
              </w:rPr>
              <w:t>Formula</w:t>
            </w:r>
          </w:p>
        </w:tc>
      </w:tr>
      <w:tr w:rsidR="00BE2A8B" w:rsidRPr="00AA7EA4" w14:paraId="7B36FD44" w14:textId="77777777" w:rsidTr="00BE2A8B">
        <w:tc>
          <w:tcPr>
            <w:tcW w:w="477" w:type="pct"/>
            <w:shd w:val="clear" w:color="auto" w:fill="auto"/>
          </w:tcPr>
          <w:p w14:paraId="1F70F583" w14:textId="77777777" w:rsidR="00BE2A8B" w:rsidRPr="00AA7EA4" w:rsidRDefault="00BE2A8B" w:rsidP="00181383">
            <w:pPr>
              <w:autoSpaceDE w:val="0"/>
              <w:autoSpaceDN w:val="0"/>
              <w:adjustRightInd w:val="0"/>
              <w:rPr>
                <w:rFonts w:ascii="Verdana" w:hAnsi="Verdana"/>
                <w:sz w:val="16"/>
                <w:szCs w:val="16"/>
                <w:lang w:val="en-US"/>
              </w:rPr>
            </w:pPr>
            <w:r w:rsidRPr="00AA7EA4">
              <w:rPr>
                <w:rFonts w:ascii="Verdana" w:hAnsi="Verdana"/>
                <w:sz w:val="16"/>
                <w:szCs w:val="16"/>
              </w:rPr>
              <w:t>SIn-1-G</w:t>
            </w:r>
          </w:p>
        </w:tc>
        <w:tc>
          <w:tcPr>
            <w:tcW w:w="1182" w:type="pct"/>
            <w:shd w:val="clear" w:color="auto" w:fill="auto"/>
          </w:tcPr>
          <w:p w14:paraId="4B875458" w14:textId="77777777" w:rsidR="00BE2A8B" w:rsidRPr="00AA7EA4" w:rsidRDefault="00BE2A8B" w:rsidP="00181383">
            <w:pPr>
              <w:autoSpaceDE w:val="0"/>
              <w:autoSpaceDN w:val="0"/>
              <w:adjustRightInd w:val="0"/>
              <w:rPr>
                <w:rFonts w:ascii="Verdana" w:hAnsi="Verdana"/>
                <w:sz w:val="16"/>
                <w:szCs w:val="16"/>
              </w:rPr>
            </w:pPr>
            <w:r w:rsidRPr="00AA7EA4">
              <w:rPr>
                <w:rFonts w:ascii="Verdana" w:hAnsi="Verdana"/>
                <w:sz w:val="16"/>
                <w:szCs w:val="16"/>
              </w:rPr>
              <w:t xml:space="preserve">Integrità dei dati </w:t>
            </w:r>
          </w:p>
        </w:tc>
        <w:tc>
          <w:tcPr>
            <w:tcW w:w="2641" w:type="pct"/>
            <w:shd w:val="clear" w:color="auto" w:fill="auto"/>
          </w:tcPr>
          <w:p w14:paraId="21BB7ED3" w14:textId="77777777" w:rsidR="00BE2A8B" w:rsidRPr="00AA7EA4" w:rsidRDefault="00BE2A8B" w:rsidP="00181383">
            <w:pPr>
              <w:autoSpaceDE w:val="0"/>
              <w:autoSpaceDN w:val="0"/>
              <w:adjustRightInd w:val="0"/>
              <w:rPr>
                <w:rFonts w:ascii="Verdana" w:hAnsi="Verdana"/>
                <w:sz w:val="16"/>
                <w:szCs w:val="16"/>
              </w:rPr>
            </w:pPr>
            <w:r w:rsidRPr="00AA7EA4">
              <w:rPr>
                <w:rFonts w:ascii="Verdana" w:hAnsi="Verdana"/>
                <w:sz w:val="16"/>
                <w:szCs w:val="16"/>
              </w:rPr>
              <w:t>Numero di dati corrotti o modificati a seguito di accesso non autorizzato</w:t>
            </w:r>
          </w:p>
        </w:tc>
        <w:tc>
          <w:tcPr>
            <w:tcW w:w="700" w:type="pct"/>
            <w:vMerge w:val="restart"/>
            <w:shd w:val="clear" w:color="auto" w:fill="auto"/>
          </w:tcPr>
          <w:p w14:paraId="30FD29BD" w14:textId="77777777" w:rsidR="00BE2A8B" w:rsidRPr="0083120E" w:rsidRDefault="00BE2A8B" w:rsidP="00727AA2">
            <w:pPr>
              <w:autoSpaceDE w:val="0"/>
              <w:autoSpaceDN w:val="0"/>
              <w:adjustRightInd w:val="0"/>
              <w:rPr>
                <w:rFonts w:ascii="Verdana" w:hAnsi="Verdana"/>
                <w:sz w:val="16"/>
                <w:szCs w:val="16"/>
              </w:rPr>
            </w:pPr>
            <w:r>
              <w:rPr>
                <w:rFonts w:ascii="Verdana" w:hAnsi="Verdana"/>
                <w:sz w:val="16"/>
                <w:szCs w:val="16"/>
              </w:rPr>
              <w:t>n.d. (si rimanda alla norma ISO)</w:t>
            </w:r>
          </w:p>
        </w:tc>
      </w:tr>
      <w:tr w:rsidR="00AA7EA4" w:rsidRPr="00AA7EA4" w14:paraId="695C5781" w14:textId="77777777" w:rsidTr="00BE2A8B">
        <w:tc>
          <w:tcPr>
            <w:tcW w:w="477" w:type="pct"/>
            <w:shd w:val="clear" w:color="auto" w:fill="auto"/>
          </w:tcPr>
          <w:p w14:paraId="079F1018" w14:textId="77777777" w:rsidR="00AA7EA4" w:rsidRPr="00AA7EA4" w:rsidRDefault="00AA7EA4" w:rsidP="00181383">
            <w:pPr>
              <w:autoSpaceDE w:val="0"/>
              <w:autoSpaceDN w:val="0"/>
              <w:adjustRightInd w:val="0"/>
              <w:rPr>
                <w:rFonts w:ascii="Verdana" w:hAnsi="Verdana"/>
                <w:sz w:val="16"/>
                <w:szCs w:val="16"/>
                <w:lang w:val="en-US"/>
              </w:rPr>
            </w:pPr>
            <w:r w:rsidRPr="00AA7EA4">
              <w:rPr>
                <w:rFonts w:ascii="Verdana" w:hAnsi="Verdana"/>
                <w:sz w:val="16"/>
                <w:szCs w:val="16"/>
              </w:rPr>
              <w:t>SIn-2-G</w:t>
            </w:r>
          </w:p>
        </w:tc>
        <w:tc>
          <w:tcPr>
            <w:tcW w:w="1182" w:type="pct"/>
            <w:shd w:val="clear" w:color="auto" w:fill="auto"/>
          </w:tcPr>
          <w:p w14:paraId="7C391BE4" w14:textId="77777777" w:rsidR="00AA7EA4" w:rsidRPr="00AA7EA4" w:rsidRDefault="00AA7EA4" w:rsidP="00181383">
            <w:pPr>
              <w:autoSpaceDE w:val="0"/>
              <w:autoSpaceDN w:val="0"/>
              <w:adjustRightInd w:val="0"/>
              <w:rPr>
                <w:rFonts w:ascii="Verdana" w:hAnsi="Verdana"/>
                <w:sz w:val="16"/>
                <w:szCs w:val="16"/>
              </w:rPr>
            </w:pPr>
            <w:r w:rsidRPr="00AA7EA4">
              <w:rPr>
                <w:rFonts w:ascii="Verdana" w:hAnsi="Verdana"/>
                <w:sz w:val="16"/>
                <w:szCs w:val="16"/>
              </w:rPr>
              <w:t xml:space="preserve">Prevenzione della corruzione dei dati da eventi interni </w:t>
            </w:r>
          </w:p>
        </w:tc>
        <w:tc>
          <w:tcPr>
            <w:tcW w:w="2641" w:type="pct"/>
            <w:shd w:val="clear" w:color="auto" w:fill="auto"/>
          </w:tcPr>
          <w:p w14:paraId="35EFFC5B" w14:textId="77777777" w:rsidR="00AA7EA4" w:rsidRPr="00AA7EA4" w:rsidRDefault="00AA7EA4" w:rsidP="00181383">
            <w:pPr>
              <w:autoSpaceDE w:val="0"/>
              <w:autoSpaceDN w:val="0"/>
              <w:adjustRightInd w:val="0"/>
              <w:rPr>
                <w:rFonts w:ascii="Verdana" w:hAnsi="Verdana"/>
                <w:sz w:val="16"/>
                <w:szCs w:val="16"/>
              </w:rPr>
            </w:pPr>
            <w:r w:rsidRPr="00AA7EA4">
              <w:rPr>
                <w:rFonts w:ascii="Verdana" w:hAnsi="Verdana"/>
                <w:sz w:val="16"/>
                <w:szCs w:val="16"/>
              </w:rPr>
              <w:t xml:space="preserve">Misura dell’efficacia dei metodi di prevenzione della corruzione dei dati </w:t>
            </w:r>
          </w:p>
        </w:tc>
        <w:tc>
          <w:tcPr>
            <w:tcW w:w="700" w:type="pct"/>
            <w:vMerge/>
            <w:shd w:val="clear" w:color="auto" w:fill="auto"/>
          </w:tcPr>
          <w:p w14:paraId="52B0F2B8" w14:textId="77777777" w:rsidR="00AA7EA4" w:rsidRPr="00AA7EA4" w:rsidRDefault="00AA7EA4" w:rsidP="00181383">
            <w:pPr>
              <w:autoSpaceDE w:val="0"/>
              <w:autoSpaceDN w:val="0"/>
              <w:adjustRightInd w:val="0"/>
              <w:rPr>
                <w:rFonts w:ascii="Verdana" w:hAnsi="Verdana"/>
                <w:sz w:val="16"/>
                <w:szCs w:val="16"/>
              </w:rPr>
            </w:pPr>
          </w:p>
        </w:tc>
      </w:tr>
      <w:tr w:rsidR="00AA7EA4" w:rsidRPr="00AA7EA4" w14:paraId="2DD798FD" w14:textId="77777777" w:rsidTr="00BE2A8B">
        <w:tc>
          <w:tcPr>
            <w:tcW w:w="477" w:type="pct"/>
            <w:shd w:val="clear" w:color="auto" w:fill="auto"/>
          </w:tcPr>
          <w:p w14:paraId="1695E7D4" w14:textId="77777777" w:rsidR="00AA7EA4" w:rsidRPr="00AA7EA4" w:rsidRDefault="00AA7EA4" w:rsidP="00181383">
            <w:pPr>
              <w:autoSpaceDE w:val="0"/>
              <w:autoSpaceDN w:val="0"/>
              <w:adjustRightInd w:val="0"/>
              <w:rPr>
                <w:rFonts w:ascii="Verdana" w:hAnsi="Verdana"/>
                <w:sz w:val="16"/>
                <w:szCs w:val="16"/>
                <w:lang w:val="en-US"/>
              </w:rPr>
            </w:pPr>
            <w:r w:rsidRPr="00AA7EA4">
              <w:rPr>
                <w:rFonts w:ascii="Verdana" w:hAnsi="Verdana"/>
                <w:sz w:val="16"/>
                <w:szCs w:val="16"/>
              </w:rPr>
              <w:t>SIn-3-S</w:t>
            </w:r>
          </w:p>
        </w:tc>
        <w:tc>
          <w:tcPr>
            <w:tcW w:w="1182" w:type="pct"/>
            <w:shd w:val="clear" w:color="auto" w:fill="auto"/>
          </w:tcPr>
          <w:p w14:paraId="0FEB5C14" w14:textId="77777777" w:rsidR="00AA7EA4" w:rsidRPr="00AA7EA4" w:rsidRDefault="00AA7EA4" w:rsidP="00181383">
            <w:pPr>
              <w:autoSpaceDE w:val="0"/>
              <w:autoSpaceDN w:val="0"/>
              <w:adjustRightInd w:val="0"/>
              <w:rPr>
                <w:rFonts w:ascii="Verdana" w:hAnsi="Verdana"/>
                <w:sz w:val="16"/>
                <w:szCs w:val="16"/>
              </w:rPr>
            </w:pPr>
            <w:r w:rsidRPr="00AA7EA4">
              <w:rPr>
                <w:rFonts w:ascii="Verdana" w:hAnsi="Verdana"/>
                <w:sz w:val="16"/>
                <w:szCs w:val="16"/>
              </w:rPr>
              <w:t>Validità degli accessi alle strutture dati (array)</w:t>
            </w:r>
          </w:p>
        </w:tc>
        <w:tc>
          <w:tcPr>
            <w:tcW w:w="2641" w:type="pct"/>
            <w:shd w:val="clear" w:color="auto" w:fill="auto"/>
          </w:tcPr>
          <w:p w14:paraId="5338173F" w14:textId="77777777" w:rsidR="00AA7EA4" w:rsidRPr="00AA7EA4" w:rsidRDefault="00AA7EA4" w:rsidP="00181383">
            <w:pPr>
              <w:autoSpaceDE w:val="0"/>
              <w:autoSpaceDN w:val="0"/>
              <w:adjustRightInd w:val="0"/>
              <w:rPr>
                <w:rFonts w:ascii="Verdana" w:hAnsi="Verdana"/>
                <w:sz w:val="16"/>
                <w:szCs w:val="16"/>
              </w:rPr>
            </w:pPr>
            <w:r w:rsidRPr="00AA7EA4">
              <w:rPr>
                <w:rFonts w:ascii="Verdana" w:hAnsi="Verdana"/>
                <w:sz w:val="16"/>
                <w:szCs w:val="16"/>
              </w:rPr>
              <w:t>Numero degli accessi validi agli elementi di un array</w:t>
            </w:r>
          </w:p>
        </w:tc>
        <w:tc>
          <w:tcPr>
            <w:tcW w:w="700" w:type="pct"/>
            <w:vMerge/>
            <w:shd w:val="clear" w:color="auto" w:fill="auto"/>
          </w:tcPr>
          <w:p w14:paraId="29E0BDA1" w14:textId="77777777" w:rsidR="00AA7EA4" w:rsidRPr="00AA7EA4" w:rsidRDefault="00AA7EA4" w:rsidP="00181383">
            <w:pPr>
              <w:autoSpaceDE w:val="0"/>
              <w:autoSpaceDN w:val="0"/>
              <w:adjustRightInd w:val="0"/>
              <w:rPr>
                <w:rFonts w:ascii="Verdana" w:hAnsi="Verdana"/>
                <w:sz w:val="16"/>
                <w:szCs w:val="16"/>
              </w:rPr>
            </w:pPr>
          </w:p>
        </w:tc>
      </w:tr>
    </w:tbl>
    <w:p w14:paraId="4314F109" w14:textId="77777777" w:rsidR="00AA7EA4" w:rsidRDefault="00AA7EA4" w:rsidP="00AA7EA4">
      <w:pPr>
        <w:tabs>
          <w:tab w:val="num" w:pos="720"/>
        </w:tabs>
        <w:jc w:val="both"/>
        <w:rPr>
          <w:rFonts w:ascii="Verdana" w:hAnsi="Verdana"/>
          <w:i/>
          <w:sz w:val="20"/>
          <w:szCs w:val="20"/>
          <w:u w:val="single"/>
        </w:rPr>
      </w:pPr>
    </w:p>
    <w:p w14:paraId="156FB8EB" w14:textId="77777777" w:rsidR="00AA7EA4" w:rsidRDefault="00AA7EA4" w:rsidP="00AA7EA4">
      <w:pPr>
        <w:tabs>
          <w:tab w:val="num" w:pos="720"/>
        </w:tabs>
        <w:jc w:val="both"/>
        <w:rPr>
          <w:rFonts w:ascii="Verdana" w:hAnsi="Verdana"/>
          <w:i/>
          <w:sz w:val="20"/>
          <w:szCs w:val="20"/>
          <w:u w:val="single"/>
        </w:rPr>
      </w:pPr>
      <w:r w:rsidRPr="00AA7EA4">
        <w:rPr>
          <w:rFonts w:ascii="Verdana" w:hAnsi="Verdana"/>
          <w:i/>
          <w:sz w:val="20"/>
          <w:szCs w:val="20"/>
          <w:u w:val="single"/>
        </w:rPr>
        <w:t>Note</w:t>
      </w:r>
    </w:p>
    <w:p w14:paraId="7A15D041" w14:textId="77777777" w:rsidR="00AA7EA4" w:rsidRPr="00AA7EA4" w:rsidRDefault="00AA7EA4" w:rsidP="00AA7EA4">
      <w:pPr>
        <w:tabs>
          <w:tab w:val="num" w:pos="720"/>
        </w:tabs>
        <w:jc w:val="both"/>
        <w:rPr>
          <w:rFonts w:ascii="Verdana" w:hAnsi="Verdana"/>
          <w:i/>
          <w:sz w:val="20"/>
          <w:szCs w:val="20"/>
          <w:u w:val="single"/>
        </w:rPr>
      </w:pPr>
    </w:p>
    <w:p w14:paraId="31E3595B" w14:textId="77777777" w:rsidR="00AA7EA4" w:rsidRDefault="00AA7EA4" w:rsidP="00AA7EA4">
      <w:pPr>
        <w:tabs>
          <w:tab w:val="num" w:pos="720"/>
        </w:tabs>
        <w:jc w:val="both"/>
        <w:rPr>
          <w:rFonts w:ascii="Verdana" w:hAnsi="Verdana"/>
          <w:sz w:val="20"/>
          <w:szCs w:val="20"/>
        </w:rPr>
      </w:pPr>
      <w:r w:rsidRPr="00AA7EA4">
        <w:rPr>
          <w:rFonts w:ascii="Verdana" w:hAnsi="Verdana"/>
          <w:sz w:val="20"/>
          <w:szCs w:val="20"/>
        </w:rPr>
        <w:t xml:space="preserve">La metrica SIn-3-S non è chiara né come descrizione né come formula. Si ipotizza che si riferisca alla possibilità di controllare che dati inseriti da un utente restino all’interno di un definito </w:t>
      </w:r>
      <w:r>
        <w:rPr>
          <w:rFonts w:ascii="Verdana" w:hAnsi="Verdana"/>
          <w:sz w:val="20"/>
          <w:szCs w:val="20"/>
        </w:rPr>
        <w:t>intervallo</w:t>
      </w:r>
      <w:r w:rsidRPr="00AA7EA4">
        <w:rPr>
          <w:rFonts w:ascii="Verdana" w:hAnsi="Verdana"/>
          <w:sz w:val="20"/>
          <w:szCs w:val="20"/>
        </w:rPr>
        <w:t xml:space="preserve"> di validità (es. non accettare importi superiori alla soglia massima stabilita). </w:t>
      </w:r>
    </w:p>
    <w:p w14:paraId="79E7C8C1" w14:textId="77777777" w:rsidR="00AA7EA4" w:rsidRPr="00AA7EA4" w:rsidRDefault="00AA7EA4" w:rsidP="00AA7EA4">
      <w:pPr>
        <w:tabs>
          <w:tab w:val="num" w:pos="720"/>
        </w:tabs>
        <w:jc w:val="both"/>
        <w:rPr>
          <w:rFonts w:ascii="Verdana" w:hAnsi="Verdana"/>
          <w:sz w:val="20"/>
          <w:szCs w:val="20"/>
        </w:rPr>
      </w:pPr>
    </w:p>
    <w:p w14:paraId="4C0D8601" w14:textId="77777777" w:rsidR="00AA7EA4" w:rsidRPr="00AA7EA4" w:rsidRDefault="00AA7EA4" w:rsidP="00AA7EA4">
      <w:pPr>
        <w:tabs>
          <w:tab w:val="num" w:pos="720"/>
        </w:tabs>
        <w:jc w:val="both"/>
        <w:rPr>
          <w:rFonts w:ascii="Verdana" w:hAnsi="Verdana"/>
          <w:i/>
          <w:sz w:val="20"/>
          <w:szCs w:val="20"/>
          <w:u w:val="single"/>
        </w:rPr>
      </w:pPr>
      <w:r w:rsidRPr="00AA7EA4">
        <w:rPr>
          <w:rFonts w:ascii="Verdana" w:hAnsi="Verdana"/>
          <w:i/>
          <w:sz w:val="20"/>
          <w:szCs w:val="20"/>
          <w:u w:val="single"/>
        </w:rPr>
        <w:lastRenderedPageBreak/>
        <w:t>Quando è opportuno utilizzare queste metriche?</w:t>
      </w:r>
    </w:p>
    <w:p w14:paraId="3DDAB1CD" w14:textId="77777777" w:rsidR="00AA7EA4" w:rsidRDefault="00AA7EA4" w:rsidP="00AA7EA4">
      <w:pPr>
        <w:jc w:val="both"/>
      </w:pPr>
    </w:p>
    <w:p w14:paraId="09E3CC5C" w14:textId="77777777" w:rsidR="00AA7EA4" w:rsidRPr="00AA7EA4" w:rsidRDefault="00AA7EA4" w:rsidP="00AA7EA4">
      <w:pPr>
        <w:tabs>
          <w:tab w:val="num" w:pos="720"/>
        </w:tabs>
        <w:jc w:val="both"/>
        <w:rPr>
          <w:rFonts w:ascii="Verdana" w:hAnsi="Verdana"/>
          <w:sz w:val="20"/>
          <w:szCs w:val="20"/>
        </w:rPr>
      </w:pPr>
      <w:r w:rsidRPr="00AA7EA4">
        <w:rPr>
          <w:rFonts w:ascii="Verdana" w:hAnsi="Verdana"/>
          <w:sz w:val="20"/>
          <w:szCs w:val="20"/>
        </w:rPr>
        <w:t>L’integrità dei dati, intesa come garanzia che l’informazione non subisca modifiche/cancellazioni erronee a seguito di errori o di azioni volontarie, ma anche a seguito di malfunzionamenti/danni dei sistemi tecnologici, è un requisito non funzionale. Esso si può soddisfare – secondo la letteratura tecnica tra cui le linee guida AgID - attraverso l’adozione di un modello di sicurezza che sia basato sull’analisi del rischio, impostato sulla definizione di processi e procedure di sicurezza.</w:t>
      </w:r>
    </w:p>
    <w:p w14:paraId="03239275" w14:textId="77777777" w:rsidR="00AA7EA4" w:rsidRPr="00AA7EA4" w:rsidRDefault="00AA7EA4" w:rsidP="00AA7EA4">
      <w:pPr>
        <w:tabs>
          <w:tab w:val="num" w:pos="720"/>
        </w:tabs>
        <w:jc w:val="both"/>
        <w:rPr>
          <w:rFonts w:ascii="Verdana" w:hAnsi="Verdana"/>
          <w:sz w:val="20"/>
          <w:szCs w:val="20"/>
        </w:rPr>
      </w:pPr>
    </w:p>
    <w:p w14:paraId="06B64C5A" w14:textId="7EA64371" w:rsidR="003F4CA3" w:rsidRPr="00AA7EA4" w:rsidRDefault="003F4CA3" w:rsidP="003F4CA3">
      <w:pPr>
        <w:tabs>
          <w:tab w:val="num" w:pos="720"/>
        </w:tabs>
        <w:jc w:val="both"/>
        <w:rPr>
          <w:rFonts w:ascii="Verdana" w:hAnsi="Verdana"/>
          <w:sz w:val="20"/>
          <w:szCs w:val="20"/>
        </w:rPr>
      </w:pPr>
      <w:r w:rsidRPr="00AA7EA4">
        <w:rPr>
          <w:rFonts w:ascii="Verdana" w:hAnsi="Verdana"/>
          <w:sz w:val="20"/>
          <w:szCs w:val="20"/>
        </w:rPr>
        <w:t xml:space="preserve">Si ritiene pertanto che le P.A. debbano garantire l’integrità dei loro dati non a livello del software applicativo, bensì ad esempio adottando sistemi di gestione conformi alla ISO 27001 </w:t>
      </w:r>
      <w:r w:rsidRPr="003F4CA3">
        <w:rPr>
          <w:rFonts w:ascii="Verdana" w:hAnsi="Verdana"/>
          <w:sz w:val="20"/>
          <w:szCs w:val="20"/>
        </w:rPr>
        <w:t>(ISO/IEC 27001:2013 Information technology -</w:t>
      </w:r>
      <w:r w:rsidR="00C15940">
        <w:rPr>
          <w:rFonts w:ascii="Verdana" w:hAnsi="Verdana"/>
          <w:sz w:val="20"/>
          <w:szCs w:val="20"/>
        </w:rPr>
        <w:t xml:space="preserve"> </w:t>
      </w:r>
      <w:r w:rsidRPr="003F4CA3">
        <w:rPr>
          <w:rFonts w:ascii="Verdana" w:hAnsi="Verdana"/>
          <w:sz w:val="20"/>
          <w:szCs w:val="20"/>
        </w:rPr>
        <w:t>Security techniques -</w:t>
      </w:r>
      <w:r w:rsidR="00C15940">
        <w:rPr>
          <w:rFonts w:ascii="Verdana" w:hAnsi="Verdana"/>
          <w:sz w:val="20"/>
          <w:szCs w:val="20"/>
        </w:rPr>
        <w:t xml:space="preserve"> </w:t>
      </w:r>
      <w:r w:rsidRPr="003F4CA3">
        <w:rPr>
          <w:rFonts w:ascii="Verdana" w:hAnsi="Verdana"/>
          <w:sz w:val="20"/>
          <w:szCs w:val="20"/>
        </w:rPr>
        <w:t>Information security management systems – Requirements)</w:t>
      </w:r>
      <w:r>
        <w:rPr>
          <w:rFonts w:ascii="Verdana" w:hAnsi="Verdana"/>
          <w:sz w:val="20"/>
          <w:szCs w:val="20"/>
        </w:rPr>
        <w:t xml:space="preserve"> </w:t>
      </w:r>
      <w:r w:rsidRPr="00AA7EA4">
        <w:rPr>
          <w:rFonts w:ascii="Verdana" w:hAnsi="Verdana"/>
          <w:sz w:val="20"/>
          <w:szCs w:val="20"/>
        </w:rPr>
        <w:t xml:space="preserve">sulla sicurezza dei dati (come del resto alcune amministrazioni hanno già provveduto a fare). In questo senso, si ritiene che le metriche di tabella </w:t>
      </w:r>
      <w:r w:rsidR="00C92379">
        <w:rPr>
          <w:rFonts w:ascii="Verdana" w:hAnsi="Verdana"/>
          <w:sz w:val="20"/>
          <w:szCs w:val="20"/>
        </w:rPr>
        <w:t>26</w:t>
      </w:r>
      <w:r w:rsidRPr="00AA7EA4">
        <w:rPr>
          <w:rFonts w:ascii="Verdana" w:hAnsi="Verdana"/>
          <w:sz w:val="20"/>
          <w:szCs w:val="20"/>
        </w:rPr>
        <w:t xml:space="preserve"> abbiano scarsa rilevanza nel contesto dello studio.</w:t>
      </w:r>
    </w:p>
    <w:p w14:paraId="1A9BD4DE" w14:textId="77777777" w:rsidR="009F624E" w:rsidRPr="009F624E" w:rsidRDefault="009F624E" w:rsidP="009F624E">
      <w:pPr>
        <w:pStyle w:val="Titolo4"/>
        <w:rPr>
          <w:rFonts w:ascii="Verdana" w:hAnsi="Verdana" w:cs="Arial"/>
          <w:color w:val="000080"/>
          <w:sz w:val="18"/>
          <w:szCs w:val="26"/>
        </w:rPr>
      </w:pPr>
      <w:r w:rsidRPr="009F624E">
        <w:rPr>
          <w:rFonts w:ascii="Verdana" w:hAnsi="Verdana" w:cs="Arial"/>
          <w:color w:val="000080"/>
          <w:sz w:val="18"/>
          <w:szCs w:val="26"/>
        </w:rPr>
        <w:t>Metriche per “non ripudio”</w:t>
      </w:r>
    </w:p>
    <w:p w14:paraId="67420DA5" w14:textId="77777777" w:rsidR="00EB1447" w:rsidRPr="00EB1447" w:rsidRDefault="00EB1447" w:rsidP="00EB1447">
      <w:pPr>
        <w:tabs>
          <w:tab w:val="num" w:pos="720"/>
        </w:tabs>
        <w:jc w:val="both"/>
        <w:rPr>
          <w:rFonts w:ascii="Verdana" w:hAnsi="Verdana"/>
          <w:sz w:val="20"/>
          <w:szCs w:val="20"/>
        </w:rPr>
      </w:pPr>
      <w:r w:rsidRPr="00EB1447">
        <w:rPr>
          <w:rFonts w:ascii="Verdana" w:hAnsi="Verdana"/>
          <w:sz w:val="20"/>
          <w:szCs w:val="20"/>
        </w:rPr>
        <w:t>Per la terza sottocaratteristica, la ISO 25023 propone una metrica, pensata per valutare il grado con cui si può provare, a posteriori, che un evento/azione sia effettivamente accaduto.</w:t>
      </w:r>
    </w:p>
    <w:p w14:paraId="6C126F0F" w14:textId="77777777" w:rsidR="009F624E" w:rsidRDefault="009F624E" w:rsidP="0048279D"/>
    <w:p w14:paraId="1A3B7B34" w14:textId="77777777" w:rsidR="00EB1447" w:rsidRDefault="00EB144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27</w:t>
      </w:r>
      <w:r w:rsidR="008F5146">
        <w:rPr>
          <w:noProof/>
        </w:rPr>
        <w:fldChar w:fldCharType="end"/>
      </w:r>
      <w:r>
        <w:t xml:space="preserve">: </w:t>
      </w:r>
      <w:r w:rsidRPr="00BC6C3E">
        <w:t xml:space="preserve">metriche per </w:t>
      </w:r>
      <w:r>
        <w:t>non ripudio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2128"/>
        <w:gridCol w:w="7193"/>
      </w:tblGrid>
      <w:tr w:rsidR="00EB1447" w:rsidRPr="00EB1447" w14:paraId="3F4F47B0" w14:textId="77777777" w:rsidTr="00EB1447">
        <w:tc>
          <w:tcPr>
            <w:tcW w:w="528" w:type="pct"/>
            <w:shd w:val="clear" w:color="auto" w:fill="auto"/>
          </w:tcPr>
          <w:p w14:paraId="76F22AF7" w14:textId="77777777" w:rsidR="00EB1447" w:rsidRPr="00EB1447" w:rsidRDefault="00EB1447" w:rsidP="00181383">
            <w:pPr>
              <w:autoSpaceDE w:val="0"/>
              <w:autoSpaceDN w:val="0"/>
              <w:adjustRightInd w:val="0"/>
              <w:rPr>
                <w:rFonts w:ascii="Verdana" w:hAnsi="Verdana"/>
                <w:b/>
                <w:sz w:val="16"/>
                <w:szCs w:val="16"/>
                <w:lang w:val="en-US"/>
              </w:rPr>
            </w:pPr>
            <w:r w:rsidRPr="00EB1447">
              <w:rPr>
                <w:rFonts w:ascii="Verdana" w:hAnsi="Verdana"/>
                <w:b/>
                <w:sz w:val="16"/>
                <w:szCs w:val="16"/>
                <w:lang w:val="en-US"/>
              </w:rPr>
              <w:t>ID</w:t>
            </w:r>
          </w:p>
        </w:tc>
        <w:tc>
          <w:tcPr>
            <w:tcW w:w="1021" w:type="pct"/>
            <w:shd w:val="clear" w:color="auto" w:fill="auto"/>
          </w:tcPr>
          <w:p w14:paraId="436744F5" w14:textId="77777777" w:rsidR="00EB1447" w:rsidRPr="00EB1447" w:rsidRDefault="00EB1447" w:rsidP="00181383">
            <w:pPr>
              <w:autoSpaceDE w:val="0"/>
              <w:autoSpaceDN w:val="0"/>
              <w:adjustRightInd w:val="0"/>
              <w:rPr>
                <w:rFonts w:ascii="Verdana" w:hAnsi="Verdana"/>
                <w:b/>
                <w:sz w:val="16"/>
                <w:szCs w:val="16"/>
                <w:lang w:val="en-US"/>
              </w:rPr>
            </w:pPr>
            <w:r w:rsidRPr="00EB1447">
              <w:rPr>
                <w:rFonts w:ascii="Verdana" w:hAnsi="Verdana"/>
                <w:b/>
                <w:sz w:val="16"/>
                <w:szCs w:val="16"/>
                <w:lang w:val="en-US"/>
              </w:rPr>
              <w:t>Nome</w:t>
            </w:r>
          </w:p>
        </w:tc>
        <w:tc>
          <w:tcPr>
            <w:tcW w:w="3451" w:type="pct"/>
            <w:shd w:val="clear" w:color="auto" w:fill="auto"/>
          </w:tcPr>
          <w:p w14:paraId="6BCD5553" w14:textId="77777777" w:rsidR="00EB1447" w:rsidRPr="00EB1447" w:rsidRDefault="00EB1447" w:rsidP="00181383">
            <w:pPr>
              <w:autoSpaceDE w:val="0"/>
              <w:autoSpaceDN w:val="0"/>
              <w:adjustRightInd w:val="0"/>
              <w:rPr>
                <w:rFonts w:ascii="Verdana" w:hAnsi="Verdana"/>
                <w:b/>
                <w:sz w:val="16"/>
                <w:szCs w:val="16"/>
                <w:lang w:val="en-US"/>
              </w:rPr>
            </w:pPr>
            <w:r w:rsidRPr="00EB1447">
              <w:rPr>
                <w:rFonts w:ascii="Verdana" w:hAnsi="Verdana"/>
                <w:b/>
                <w:sz w:val="16"/>
                <w:szCs w:val="16"/>
                <w:lang w:val="en-US"/>
              </w:rPr>
              <w:t>Descrizione</w:t>
            </w:r>
          </w:p>
        </w:tc>
      </w:tr>
      <w:tr w:rsidR="00EB1447" w:rsidRPr="00EB1447" w14:paraId="4A3D70CC" w14:textId="77777777" w:rsidTr="00EB1447">
        <w:tc>
          <w:tcPr>
            <w:tcW w:w="528" w:type="pct"/>
            <w:shd w:val="clear" w:color="auto" w:fill="auto"/>
          </w:tcPr>
          <w:p w14:paraId="5F7E1290" w14:textId="77777777" w:rsidR="00EB1447" w:rsidRPr="00EB1447" w:rsidRDefault="00EB1447" w:rsidP="00181383">
            <w:pPr>
              <w:autoSpaceDE w:val="0"/>
              <w:autoSpaceDN w:val="0"/>
              <w:adjustRightInd w:val="0"/>
              <w:rPr>
                <w:rFonts w:ascii="Verdana" w:hAnsi="Verdana"/>
                <w:sz w:val="16"/>
                <w:szCs w:val="16"/>
                <w:lang w:val="en-US"/>
              </w:rPr>
            </w:pPr>
            <w:r w:rsidRPr="00EB1447">
              <w:rPr>
                <w:rFonts w:ascii="Verdana" w:hAnsi="Verdana"/>
                <w:sz w:val="16"/>
                <w:szCs w:val="16"/>
              </w:rPr>
              <w:t>SNo-1-G</w:t>
            </w:r>
          </w:p>
        </w:tc>
        <w:tc>
          <w:tcPr>
            <w:tcW w:w="1021" w:type="pct"/>
            <w:shd w:val="clear" w:color="auto" w:fill="auto"/>
          </w:tcPr>
          <w:p w14:paraId="029B002C" w14:textId="77777777" w:rsidR="00EB1447" w:rsidRPr="00EB1447" w:rsidRDefault="00EB1447" w:rsidP="00181383">
            <w:pPr>
              <w:autoSpaceDE w:val="0"/>
              <w:autoSpaceDN w:val="0"/>
              <w:adjustRightInd w:val="0"/>
              <w:rPr>
                <w:rFonts w:ascii="Verdana" w:hAnsi="Verdana"/>
                <w:sz w:val="16"/>
                <w:szCs w:val="16"/>
              </w:rPr>
            </w:pPr>
            <w:r w:rsidRPr="00EB1447">
              <w:rPr>
                <w:rFonts w:ascii="Verdana" w:hAnsi="Verdana"/>
                <w:sz w:val="16"/>
                <w:szCs w:val="16"/>
              </w:rPr>
              <w:t>Uso della firma digitale</w:t>
            </w:r>
          </w:p>
        </w:tc>
        <w:tc>
          <w:tcPr>
            <w:tcW w:w="3451" w:type="pct"/>
            <w:shd w:val="clear" w:color="auto" w:fill="auto"/>
          </w:tcPr>
          <w:p w14:paraId="0F625401" w14:textId="77777777" w:rsidR="00EB1447" w:rsidRPr="00EB1447" w:rsidRDefault="00EB1447" w:rsidP="00181383">
            <w:pPr>
              <w:autoSpaceDE w:val="0"/>
              <w:autoSpaceDN w:val="0"/>
              <w:adjustRightInd w:val="0"/>
              <w:rPr>
                <w:rFonts w:ascii="Verdana" w:hAnsi="Verdana"/>
                <w:sz w:val="16"/>
                <w:szCs w:val="16"/>
              </w:rPr>
            </w:pPr>
            <w:r w:rsidRPr="00EB1447">
              <w:rPr>
                <w:rFonts w:ascii="Verdana" w:hAnsi="Verdana"/>
                <w:sz w:val="16"/>
                <w:szCs w:val="16"/>
              </w:rPr>
              <w:t xml:space="preserve">Percentuale di eventi che richiedono il </w:t>
            </w:r>
            <w:r w:rsidRPr="00EB1447">
              <w:rPr>
                <w:rFonts w:ascii="Verdana" w:hAnsi="Verdana"/>
                <w:i/>
                <w:sz w:val="16"/>
                <w:szCs w:val="16"/>
              </w:rPr>
              <w:t>non ripudio</w:t>
            </w:r>
            <w:r w:rsidRPr="00EB1447">
              <w:rPr>
                <w:rFonts w:ascii="Verdana" w:hAnsi="Verdana"/>
                <w:sz w:val="16"/>
                <w:szCs w:val="16"/>
              </w:rPr>
              <w:t xml:space="preserve">, e che utilizzano la firma digitale. </w:t>
            </w:r>
          </w:p>
        </w:tc>
      </w:tr>
    </w:tbl>
    <w:p w14:paraId="321D2910" w14:textId="77777777" w:rsidR="00EB1447" w:rsidRDefault="00EB1447" w:rsidP="00EB1447">
      <w:pPr>
        <w:tabs>
          <w:tab w:val="num" w:pos="720"/>
        </w:tabs>
        <w:jc w:val="both"/>
        <w:rPr>
          <w:rFonts w:ascii="Verdana" w:hAnsi="Verdana"/>
          <w:i/>
          <w:sz w:val="20"/>
          <w:szCs w:val="20"/>
          <w:u w:val="single"/>
        </w:rPr>
      </w:pPr>
    </w:p>
    <w:p w14:paraId="23BD1452" w14:textId="77777777" w:rsidR="00EB1447" w:rsidRDefault="00EB1447" w:rsidP="00EB1447">
      <w:pPr>
        <w:tabs>
          <w:tab w:val="num" w:pos="720"/>
        </w:tabs>
        <w:jc w:val="both"/>
        <w:rPr>
          <w:rFonts w:ascii="Verdana" w:hAnsi="Verdana"/>
          <w:i/>
          <w:sz w:val="20"/>
          <w:szCs w:val="20"/>
          <w:u w:val="single"/>
        </w:rPr>
      </w:pPr>
      <w:r w:rsidRPr="00EB1447">
        <w:rPr>
          <w:rFonts w:ascii="Verdana" w:hAnsi="Verdana"/>
          <w:i/>
          <w:sz w:val="20"/>
          <w:szCs w:val="20"/>
          <w:u w:val="single"/>
        </w:rPr>
        <w:t>Note</w:t>
      </w:r>
    </w:p>
    <w:p w14:paraId="27C14889" w14:textId="77777777" w:rsidR="00EB1447" w:rsidRPr="00EB1447" w:rsidRDefault="00EB1447" w:rsidP="00EB1447">
      <w:pPr>
        <w:tabs>
          <w:tab w:val="num" w:pos="720"/>
        </w:tabs>
        <w:jc w:val="both"/>
        <w:rPr>
          <w:rFonts w:ascii="Verdana" w:hAnsi="Verdana"/>
          <w:i/>
          <w:sz w:val="20"/>
          <w:szCs w:val="20"/>
          <w:u w:val="single"/>
        </w:rPr>
      </w:pPr>
    </w:p>
    <w:p w14:paraId="3D0872D5" w14:textId="77777777" w:rsidR="00EB1447" w:rsidRPr="00EB1447" w:rsidRDefault="00EB1447" w:rsidP="00EB1447">
      <w:pPr>
        <w:tabs>
          <w:tab w:val="num" w:pos="720"/>
        </w:tabs>
        <w:jc w:val="both"/>
        <w:rPr>
          <w:rFonts w:ascii="Verdana" w:hAnsi="Verdana"/>
          <w:sz w:val="20"/>
          <w:szCs w:val="20"/>
        </w:rPr>
      </w:pPr>
      <w:r w:rsidRPr="00EB1447">
        <w:rPr>
          <w:rFonts w:ascii="Verdana" w:hAnsi="Verdana"/>
          <w:sz w:val="20"/>
          <w:szCs w:val="20"/>
        </w:rPr>
        <w:t>La firma digitale è intesa più genericamente dalla ISO 25023 come firma elettronica, mentre nell’ordinamento italiano la firma digitale è una fattispecie particolare di firma elettronica avanzata.</w:t>
      </w:r>
    </w:p>
    <w:p w14:paraId="082A1EAA" w14:textId="77777777" w:rsidR="00EB1447" w:rsidRPr="007D4C8C" w:rsidRDefault="00EB1447" w:rsidP="00EB1447">
      <w:pPr>
        <w:jc w:val="both"/>
      </w:pPr>
    </w:p>
    <w:p w14:paraId="52E70599" w14:textId="77777777" w:rsidR="00EB1447" w:rsidRDefault="00EB1447" w:rsidP="00EB1447">
      <w:pPr>
        <w:tabs>
          <w:tab w:val="num" w:pos="720"/>
        </w:tabs>
        <w:jc w:val="both"/>
        <w:rPr>
          <w:rFonts w:ascii="Verdana" w:hAnsi="Verdana"/>
          <w:i/>
          <w:sz w:val="20"/>
          <w:szCs w:val="20"/>
          <w:u w:val="single"/>
        </w:rPr>
      </w:pPr>
      <w:r w:rsidRPr="00EB1447">
        <w:rPr>
          <w:rFonts w:ascii="Verdana" w:hAnsi="Verdana"/>
          <w:i/>
          <w:sz w:val="20"/>
          <w:szCs w:val="20"/>
          <w:u w:val="single"/>
        </w:rPr>
        <w:t>Quando è opportuno utilizzare queste metriche?</w:t>
      </w:r>
    </w:p>
    <w:p w14:paraId="03CE8E03" w14:textId="77777777" w:rsidR="00EB1447" w:rsidRPr="00EB1447" w:rsidRDefault="00EB1447" w:rsidP="00EB1447">
      <w:pPr>
        <w:tabs>
          <w:tab w:val="num" w:pos="720"/>
        </w:tabs>
        <w:jc w:val="both"/>
        <w:rPr>
          <w:rFonts w:ascii="Verdana" w:hAnsi="Verdana"/>
          <w:i/>
          <w:sz w:val="20"/>
          <w:szCs w:val="20"/>
          <w:u w:val="single"/>
        </w:rPr>
      </w:pPr>
    </w:p>
    <w:p w14:paraId="262AAAE2" w14:textId="77777777" w:rsidR="00EB1447" w:rsidRPr="00EB1447" w:rsidRDefault="00EB1447" w:rsidP="00EB1447">
      <w:pPr>
        <w:tabs>
          <w:tab w:val="num" w:pos="720"/>
        </w:tabs>
        <w:jc w:val="both"/>
        <w:rPr>
          <w:rFonts w:ascii="Verdana" w:hAnsi="Verdana"/>
          <w:sz w:val="20"/>
          <w:szCs w:val="20"/>
        </w:rPr>
      </w:pPr>
      <w:r w:rsidRPr="00EB1447">
        <w:rPr>
          <w:rFonts w:ascii="Verdana" w:hAnsi="Verdana"/>
          <w:sz w:val="20"/>
          <w:szCs w:val="20"/>
        </w:rPr>
        <w:t>La metrica in esame appare allineata all’ordinamento italiano, che prevede appunto il ricorso alla firma digitale per garantire il principio di non ripudio. Tuttavia, data l’obbligatorietà di questa previsione, più che una metrica si tratta di un requisito mandatorio implicito nello sviluppo di sistemi informatici: tutti i casi di non ripudio devono essere affrontati con lo strumento della firma digitale, ergo questo indicatore deve essere sempre pari a 100.</w:t>
      </w:r>
    </w:p>
    <w:p w14:paraId="4DEA76DE" w14:textId="77777777" w:rsidR="0083120E" w:rsidRPr="0083120E" w:rsidRDefault="0083120E" w:rsidP="0083120E">
      <w:pPr>
        <w:pStyle w:val="Titolo4"/>
        <w:rPr>
          <w:rFonts w:ascii="Verdana" w:hAnsi="Verdana" w:cs="Arial"/>
          <w:color w:val="000080"/>
          <w:sz w:val="18"/>
          <w:szCs w:val="26"/>
        </w:rPr>
      </w:pPr>
      <w:r w:rsidRPr="0083120E">
        <w:rPr>
          <w:rFonts w:ascii="Verdana" w:hAnsi="Verdana" w:cs="Arial"/>
          <w:color w:val="000080"/>
          <w:sz w:val="18"/>
          <w:szCs w:val="26"/>
        </w:rPr>
        <w:t>Metriche per “responsabilità”</w:t>
      </w:r>
    </w:p>
    <w:p w14:paraId="36DF0987" w14:textId="77777777" w:rsidR="0083120E" w:rsidRPr="0083120E" w:rsidRDefault="0083120E" w:rsidP="0083120E">
      <w:pPr>
        <w:tabs>
          <w:tab w:val="num" w:pos="720"/>
        </w:tabs>
        <w:jc w:val="both"/>
        <w:rPr>
          <w:rFonts w:ascii="Verdana" w:hAnsi="Verdana"/>
          <w:sz w:val="20"/>
          <w:szCs w:val="20"/>
        </w:rPr>
      </w:pPr>
      <w:r w:rsidRPr="0083120E">
        <w:rPr>
          <w:rFonts w:ascii="Verdana" w:hAnsi="Verdana"/>
          <w:sz w:val="20"/>
          <w:szCs w:val="20"/>
        </w:rPr>
        <w:t>Per la quarta sottocaratteristica, la ISO 25023 propone 2 metriche, pensate per valutare il grado con cui determinate azioni di un soggetto possano essere – in modo inequivocabile – riferite al soggetto medesimo.</w:t>
      </w:r>
    </w:p>
    <w:p w14:paraId="257D4295" w14:textId="77777777" w:rsidR="0083120E" w:rsidRDefault="0083120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28</w:t>
      </w:r>
      <w:r w:rsidR="008F5146">
        <w:rPr>
          <w:noProof/>
        </w:rPr>
        <w:fldChar w:fldCharType="end"/>
      </w:r>
      <w:r>
        <w:t xml:space="preserve">: </w:t>
      </w:r>
      <w:r w:rsidRPr="00BC6C3E">
        <w:t xml:space="preserve">metriche per </w:t>
      </w:r>
      <w:r>
        <w:t>responsabilità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963"/>
        <w:gridCol w:w="5488"/>
        <w:gridCol w:w="1949"/>
      </w:tblGrid>
      <w:tr w:rsidR="0083120E" w:rsidRPr="0083120E" w14:paraId="25CADB54" w14:textId="77777777" w:rsidTr="0083120E">
        <w:tc>
          <w:tcPr>
            <w:tcW w:w="490" w:type="pct"/>
            <w:shd w:val="clear" w:color="auto" w:fill="auto"/>
          </w:tcPr>
          <w:p w14:paraId="51700CFE"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ID</w:t>
            </w:r>
          </w:p>
        </w:tc>
        <w:tc>
          <w:tcPr>
            <w:tcW w:w="942" w:type="pct"/>
            <w:shd w:val="clear" w:color="auto" w:fill="auto"/>
          </w:tcPr>
          <w:p w14:paraId="52AF5552"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Nome</w:t>
            </w:r>
          </w:p>
        </w:tc>
        <w:tc>
          <w:tcPr>
            <w:tcW w:w="2633" w:type="pct"/>
            <w:shd w:val="clear" w:color="auto" w:fill="auto"/>
          </w:tcPr>
          <w:p w14:paraId="2B691DF5"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Descrizione</w:t>
            </w:r>
          </w:p>
        </w:tc>
        <w:tc>
          <w:tcPr>
            <w:tcW w:w="935" w:type="pct"/>
            <w:shd w:val="clear" w:color="auto" w:fill="auto"/>
          </w:tcPr>
          <w:p w14:paraId="7AAEFA72"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Formula</w:t>
            </w:r>
          </w:p>
        </w:tc>
      </w:tr>
      <w:tr w:rsidR="0083120E" w:rsidRPr="0083120E" w14:paraId="695B38C5" w14:textId="77777777" w:rsidTr="0083120E">
        <w:tc>
          <w:tcPr>
            <w:tcW w:w="490" w:type="pct"/>
            <w:shd w:val="clear" w:color="auto" w:fill="auto"/>
          </w:tcPr>
          <w:p w14:paraId="724CFF5A" w14:textId="77777777" w:rsidR="0083120E" w:rsidRPr="0083120E" w:rsidRDefault="0083120E" w:rsidP="00181383">
            <w:pPr>
              <w:autoSpaceDE w:val="0"/>
              <w:autoSpaceDN w:val="0"/>
              <w:adjustRightInd w:val="0"/>
              <w:rPr>
                <w:rFonts w:ascii="Verdana" w:hAnsi="Verdana"/>
                <w:sz w:val="16"/>
                <w:szCs w:val="16"/>
                <w:lang w:val="en-US"/>
              </w:rPr>
            </w:pPr>
            <w:r w:rsidRPr="0083120E">
              <w:rPr>
                <w:rFonts w:ascii="Verdana" w:hAnsi="Verdana"/>
                <w:sz w:val="16"/>
                <w:szCs w:val="16"/>
              </w:rPr>
              <w:t>SAc-1-G</w:t>
            </w:r>
          </w:p>
        </w:tc>
        <w:tc>
          <w:tcPr>
            <w:tcW w:w="942" w:type="pct"/>
            <w:shd w:val="clear" w:color="auto" w:fill="auto"/>
          </w:tcPr>
          <w:p w14:paraId="0EED17BC"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Completezza della tracciabilità utente</w:t>
            </w:r>
          </w:p>
        </w:tc>
        <w:tc>
          <w:tcPr>
            <w:tcW w:w="2633" w:type="pct"/>
            <w:shd w:val="clear" w:color="auto" w:fill="auto"/>
          </w:tcPr>
          <w:p w14:paraId="38B43A79"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Percentuale di tracciabilità utente all’accesso ai sistemi o alle informazioni</w:t>
            </w:r>
          </w:p>
        </w:tc>
        <w:tc>
          <w:tcPr>
            <w:tcW w:w="935" w:type="pct"/>
            <w:vMerge w:val="restart"/>
            <w:shd w:val="clear" w:color="auto" w:fill="auto"/>
          </w:tcPr>
          <w:p w14:paraId="7534101E" w14:textId="77777777" w:rsidR="0083120E" w:rsidRPr="0083120E" w:rsidRDefault="0083120E" w:rsidP="00181383">
            <w:pPr>
              <w:autoSpaceDE w:val="0"/>
              <w:autoSpaceDN w:val="0"/>
              <w:adjustRightInd w:val="0"/>
              <w:rPr>
                <w:rFonts w:ascii="Verdana" w:hAnsi="Verdana"/>
                <w:sz w:val="16"/>
                <w:szCs w:val="16"/>
              </w:rPr>
            </w:pPr>
            <w:r>
              <w:rPr>
                <w:rFonts w:ascii="Verdana" w:hAnsi="Verdana"/>
                <w:sz w:val="16"/>
                <w:szCs w:val="16"/>
              </w:rPr>
              <w:t>n.d. (si rimanda alla norma ISO)</w:t>
            </w:r>
          </w:p>
        </w:tc>
      </w:tr>
      <w:tr w:rsidR="0083120E" w:rsidRPr="0083120E" w14:paraId="123E3D54" w14:textId="77777777" w:rsidTr="0083120E">
        <w:tc>
          <w:tcPr>
            <w:tcW w:w="490" w:type="pct"/>
            <w:shd w:val="clear" w:color="auto" w:fill="auto"/>
          </w:tcPr>
          <w:p w14:paraId="6B9DD0BB" w14:textId="77777777" w:rsidR="0083120E" w:rsidRPr="0083120E" w:rsidRDefault="0083120E" w:rsidP="00181383">
            <w:pPr>
              <w:autoSpaceDE w:val="0"/>
              <w:autoSpaceDN w:val="0"/>
              <w:adjustRightInd w:val="0"/>
              <w:rPr>
                <w:rFonts w:ascii="Verdana" w:hAnsi="Verdana"/>
                <w:sz w:val="16"/>
                <w:szCs w:val="16"/>
                <w:lang w:val="en-US"/>
              </w:rPr>
            </w:pPr>
            <w:r w:rsidRPr="0083120E">
              <w:rPr>
                <w:rFonts w:ascii="Verdana" w:hAnsi="Verdana"/>
                <w:sz w:val="16"/>
                <w:szCs w:val="16"/>
              </w:rPr>
              <w:t>SAc-2-G</w:t>
            </w:r>
          </w:p>
        </w:tc>
        <w:tc>
          <w:tcPr>
            <w:tcW w:w="942" w:type="pct"/>
            <w:shd w:val="clear" w:color="auto" w:fill="auto"/>
          </w:tcPr>
          <w:p w14:paraId="205D76BE"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Conservazione del registro di sistema </w:t>
            </w:r>
          </w:p>
        </w:tc>
        <w:tc>
          <w:tcPr>
            <w:tcW w:w="2633" w:type="pct"/>
            <w:shd w:val="clear" w:color="auto" w:fill="auto"/>
          </w:tcPr>
          <w:p w14:paraId="3CA12493"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Durata di conservazione del registro di sistema in archivio </w:t>
            </w:r>
          </w:p>
        </w:tc>
        <w:tc>
          <w:tcPr>
            <w:tcW w:w="935" w:type="pct"/>
            <w:vMerge/>
            <w:shd w:val="clear" w:color="auto" w:fill="auto"/>
          </w:tcPr>
          <w:p w14:paraId="0D04F52B" w14:textId="77777777" w:rsidR="0083120E" w:rsidRPr="0083120E" w:rsidRDefault="0083120E" w:rsidP="00181383">
            <w:pPr>
              <w:autoSpaceDE w:val="0"/>
              <w:autoSpaceDN w:val="0"/>
              <w:adjustRightInd w:val="0"/>
              <w:rPr>
                <w:rFonts w:ascii="Verdana" w:hAnsi="Verdana"/>
                <w:sz w:val="16"/>
                <w:szCs w:val="16"/>
              </w:rPr>
            </w:pPr>
          </w:p>
        </w:tc>
      </w:tr>
    </w:tbl>
    <w:p w14:paraId="78C376A9" w14:textId="77777777" w:rsidR="0083120E" w:rsidRDefault="0083120E" w:rsidP="0048279D"/>
    <w:p w14:paraId="7DAC259B" w14:textId="77777777" w:rsidR="0083120E" w:rsidRDefault="0083120E" w:rsidP="0083120E">
      <w:pPr>
        <w:tabs>
          <w:tab w:val="num" w:pos="720"/>
        </w:tabs>
        <w:jc w:val="both"/>
        <w:rPr>
          <w:rFonts w:ascii="Verdana" w:hAnsi="Verdana"/>
          <w:i/>
          <w:sz w:val="20"/>
          <w:szCs w:val="20"/>
          <w:u w:val="single"/>
        </w:rPr>
      </w:pPr>
      <w:r w:rsidRPr="0083120E">
        <w:rPr>
          <w:rFonts w:ascii="Verdana" w:hAnsi="Verdana"/>
          <w:i/>
          <w:sz w:val="20"/>
          <w:szCs w:val="20"/>
          <w:u w:val="single"/>
        </w:rPr>
        <w:t>Note</w:t>
      </w:r>
    </w:p>
    <w:p w14:paraId="502BA105" w14:textId="77777777" w:rsidR="0083120E" w:rsidRPr="0083120E" w:rsidRDefault="0083120E" w:rsidP="0083120E">
      <w:pPr>
        <w:tabs>
          <w:tab w:val="num" w:pos="720"/>
        </w:tabs>
        <w:jc w:val="both"/>
        <w:rPr>
          <w:rFonts w:ascii="Verdana" w:hAnsi="Verdana"/>
          <w:i/>
          <w:sz w:val="20"/>
          <w:szCs w:val="20"/>
          <w:u w:val="single"/>
        </w:rPr>
      </w:pPr>
    </w:p>
    <w:p w14:paraId="34CD2471" w14:textId="77777777" w:rsidR="0083120E" w:rsidRDefault="0083120E" w:rsidP="0083120E">
      <w:pPr>
        <w:tabs>
          <w:tab w:val="num" w:pos="720"/>
        </w:tabs>
        <w:jc w:val="both"/>
        <w:rPr>
          <w:rFonts w:ascii="Verdana" w:hAnsi="Verdana"/>
          <w:sz w:val="20"/>
          <w:szCs w:val="20"/>
        </w:rPr>
      </w:pPr>
      <w:r w:rsidRPr="0083120E">
        <w:rPr>
          <w:rFonts w:ascii="Verdana" w:hAnsi="Verdana"/>
          <w:sz w:val="20"/>
          <w:szCs w:val="20"/>
        </w:rPr>
        <w:t xml:space="preserve">Con riferimento alla metrica SAc-2-G, la formula e la descrizione proposta non sono chiare. Si ipotizza che tale metrica intenda misurare la persistenza dei registri di log (quanto più a lungo essi vengono conservati, tanto più sicuro è il sistema). </w:t>
      </w:r>
    </w:p>
    <w:p w14:paraId="3CFBE4E8" w14:textId="77777777" w:rsidR="0083120E" w:rsidRPr="0083120E" w:rsidRDefault="0083120E" w:rsidP="0083120E">
      <w:pPr>
        <w:tabs>
          <w:tab w:val="num" w:pos="720"/>
        </w:tabs>
        <w:jc w:val="both"/>
        <w:rPr>
          <w:rFonts w:ascii="Verdana" w:hAnsi="Verdana"/>
          <w:sz w:val="20"/>
          <w:szCs w:val="20"/>
        </w:rPr>
      </w:pPr>
    </w:p>
    <w:p w14:paraId="26897AAA" w14:textId="77777777" w:rsidR="0083120E" w:rsidRDefault="0083120E" w:rsidP="0083120E">
      <w:pPr>
        <w:tabs>
          <w:tab w:val="num" w:pos="720"/>
        </w:tabs>
        <w:jc w:val="both"/>
        <w:rPr>
          <w:rFonts w:ascii="Verdana" w:hAnsi="Verdana"/>
          <w:i/>
          <w:sz w:val="20"/>
          <w:szCs w:val="20"/>
          <w:u w:val="single"/>
        </w:rPr>
      </w:pPr>
      <w:r w:rsidRPr="0083120E">
        <w:rPr>
          <w:rFonts w:ascii="Verdana" w:hAnsi="Verdana"/>
          <w:i/>
          <w:sz w:val="20"/>
          <w:szCs w:val="20"/>
          <w:u w:val="single"/>
        </w:rPr>
        <w:t>Quando è opportuno utilizzare queste metriche?</w:t>
      </w:r>
    </w:p>
    <w:p w14:paraId="03339232" w14:textId="77777777" w:rsidR="0083120E" w:rsidRPr="0083120E" w:rsidRDefault="0083120E" w:rsidP="0083120E">
      <w:pPr>
        <w:tabs>
          <w:tab w:val="num" w:pos="720"/>
        </w:tabs>
        <w:jc w:val="both"/>
        <w:rPr>
          <w:rFonts w:ascii="Verdana" w:hAnsi="Verdana"/>
          <w:i/>
          <w:sz w:val="20"/>
          <w:szCs w:val="20"/>
          <w:u w:val="single"/>
        </w:rPr>
      </w:pPr>
    </w:p>
    <w:p w14:paraId="6C7C31BF" w14:textId="77777777" w:rsidR="0083120E" w:rsidRPr="0083120E" w:rsidRDefault="0083120E" w:rsidP="0083120E">
      <w:pPr>
        <w:tabs>
          <w:tab w:val="num" w:pos="720"/>
        </w:tabs>
        <w:jc w:val="both"/>
        <w:rPr>
          <w:rFonts w:ascii="Verdana" w:hAnsi="Verdana"/>
          <w:sz w:val="20"/>
          <w:szCs w:val="20"/>
        </w:rPr>
      </w:pPr>
      <w:r w:rsidRPr="0083120E">
        <w:rPr>
          <w:rFonts w:ascii="Verdana" w:hAnsi="Verdana"/>
          <w:sz w:val="20"/>
          <w:szCs w:val="20"/>
        </w:rPr>
        <w:t>La tematica della responsabilità è un aspetto tradizionale della sicurezza dei sistemi informatici, e senz’altro è d’interesse nella realizzazione di software applicativo per la P.A.</w:t>
      </w:r>
    </w:p>
    <w:p w14:paraId="738D6552" w14:textId="77777777" w:rsidR="0083120E" w:rsidRPr="0083120E" w:rsidRDefault="0083120E" w:rsidP="0083120E">
      <w:pPr>
        <w:tabs>
          <w:tab w:val="num" w:pos="720"/>
        </w:tabs>
        <w:jc w:val="both"/>
        <w:rPr>
          <w:rFonts w:ascii="Verdana" w:hAnsi="Verdana"/>
          <w:sz w:val="20"/>
          <w:szCs w:val="20"/>
        </w:rPr>
      </w:pPr>
      <w:r w:rsidRPr="0083120E">
        <w:rPr>
          <w:rFonts w:ascii="Verdana" w:hAnsi="Verdana"/>
          <w:sz w:val="20"/>
          <w:szCs w:val="20"/>
        </w:rPr>
        <w:lastRenderedPageBreak/>
        <w:t>Si ritiene pertanto che le metriche di tabella 28 siano applicabili al contesto dello studio, e che possano essere utilizzate per misurare il livello di sicurezza di un software commissionato a un fornitore.</w:t>
      </w:r>
    </w:p>
    <w:p w14:paraId="1274F227" w14:textId="77777777" w:rsidR="0083120E" w:rsidRPr="0083120E" w:rsidRDefault="0083120E" w:rsidP="0083120E">
      <w:pPr>
        <w:pStyle w:val="Titolo4"/>
        <w:rPr>
          <w:rFonts w:ascii="Verdana" w:hAnsi="Verdana" w:cs="Arial"/>
          <w:color w:val="000080"/>
          <w:sz w:val="18"/>
          <w:szCs w:val="26"/>
        </w:rPr>
      </w:pPr>
      <w:r w:rsidRPr="0083120E">
        <w:rPr>
          <w:rFonts w:ascii="Verdana" w:hAnsi="Verdana" w:cs="Arial"/>
          <w:color w:val="000080"/>
          <w:sz w:val="18"/>
          <w:szCs w:val="26"/>
        </w:rPr>
        <w:t>Metriche per “autenticità”</w:t>
      </w:r>
    </w:p>
    <w:p w14:paraId="2B7A8348" w14:textId="77777777" w:rsidR="0083120E" w:rsidRPr="0083120E" w:rsidRDefault="0083120E" w:rsidP="0083120E">
      <w:pPr>
        <w:tabs>
          <w:tab w:val="num" w:pos="720"/>
        </w:tabs>
        <w:jc w:val="both"/>
        <w:rPr>
          <w:rFonts w:ascii="Verdana" w:hAnsi="Verdana"/>
          <w:sz w:val="20"/>
          <w:szCs w:val="20"/>
        </w:rPr>
      </w:pPr>
      <w:r w:rsidRPr="0083120E">
        <w:rPr>
          <w:rFonts w:ascii="Verdana" w:hAnsi="Verdana"/>
          <w:sz w:val="20"/>
          <w:szCs w:val="20"/>
        </w:rPr>
        <w:t>Per la quinta sottocaratteristica, la ISO 25023 propone 2 metriche, pensate per valutare il grado con cui l’identità di un soggetto o di una risorsa possa essere verificata.</w:t>
      </w:r>
    </w:p>
    <w:p w14:paraId="160B3514" w14:textId="77777777" w:rsidR="0083120E" w:rsidRDefault="0083120E" w:rsidP="0048279D"/>
    <w:p w14:paraId="47000486" w14:textId="77777777" w:rsidR="0083120E" w:rsidRDefault="0083120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29</w:t>
      </w:r>
      <w:r w:rsidR="008F5146">
        <w:rPr>
          <w:noProof/>
        </w:rPr>
        <w:fldChar w:fldCharType="end"/>
      </w:r>
      <w:r>
        <w:t xml:space="preserve">: </w:t>
      </w:r>
      <w:r w:rsidRPr="00BC6C3E">
        <w:t xml:space="preserve">metriche per </w:t>
      </w:r>
      <w:r>
        <w:t>autenticità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630"/>
        <w:gridCol w:w="4821"/>
        <w:gridCol w:w="1949"/>
      </w:tblGrid>
      <w:tr w:rsidR="0083120E" w:rsidRPr="0083120E" w14:paraId="51EEAEF2" w14:textId="77777777" w:rsidTr="0083120E">
        <w:tc>
          <w:tcPr>
            <w:tcW w:w="490" w:type="pct"/>
            <w:shd w:val="clear" w:color="auto" w:fill="auto"/>
          </w:tcPr>
          <w:p w14:paraId="66BA74B9"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ID</w:t>
            </w:r>
          </w:p>
        </w:tc>
        <w:tc>
          <w:tcPr>
            <w:tcW w:w="1262" w:type="pct"/>
            <w:shd w:val="clear" w:color="auto" w:fill="auto"/>
          </w:tcPr>
          <w:p w14:paraId="1A1CDA91"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Nome</w:t>
            </w:r>
          </w:p>
        </w:tc>
        <w:tc>
          <w:tcPr>
            <w:tcW w:w="2313" w:type="pct"/>
            <w:shd w:val="clear" w:color="auto" w:fill="auto"/>
          </w:tcPr>
          <w:p w14:paraId="5FF99BBB"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Descrizione</w:t>
            </w:r>
          </w:p>
        </w:tc>
        <w:tc>
          <w:tcPr>
            <w:tcW w:w="935" w:type="pct"/>
            <w:shd w:val="clear" w:color="auto" w:fill="auto"/>
          </w:tcPr>
          <w:p w14:paraId="05D83179" w14:textId="77777777" w:rsidR="0083120E" w:rsidRPr="0083120E" w:rsidRDefault="0083120E" w:rsidP="00181383">
            <w:pPr>
              <w:autoSpaceDE w:val="0"/>
              <w:autoSpaceDN w:val="0"/>
              <w:adjustRightInd w:val="0"/>
              <w:rPr>
                <w:rFonts w:ascii="Verdana" w:hAnsi="Verdana"/>
                <w:b/>
                <w:sz w:val="16"/>
                <w:szCs w:val="16"/>
                <w:lang w:val="en-US"/>
              </w:rPr>
            </w:pPr>
            <w:r w:rsidRPr="0083120E">
              <w:rPr>
                <w:rFonts w:ascii="Verdana" w:hAnsi="Verdana"/>
                <w:b/>
                <w:sz w:val="16"/>
                <w:szCs w:val="16"/>
                <w:lang w:val="en-US"/>
              </w:rPr>
              <w:t>Formula</w:t>
            </w:r>
          </w:p>
        </w:tc>
      </w:tr>
      <w:tr w:rsidR="0083120E" w:rsidRPr="0083120E" w14:paraId="47B97F24" w14:textId="77777777" w:rsidTr="00181383">
        <w:tc>
          <w:tcPr>
            <w:tcW w:w="490" w:type="pct"/>
            <w:tcBorders>
              <w:bottom w:val="single" w:sz="4" w:space="0" w:color="auto"/>
            </w:tcBorders>
            <w:shd w:val="clear" w:color="auto" w:fill="auto"/>
          </w:tcPr>
          <w:p w14:paraId="4CBA5866" w14:textId="77777777" w:rsidR="0083120E" w:rsidRPr="0083120E" w:rsidRDefault="0083120E" w:rsidP="00181383">
            <w:pPr>
              <w:autoSpaceDE w:val="0"/>
              <w:autoSpaceDN w:val="0"/>
              <w:adjustRightInd w:val="0"/>
              <w:rPr>
                <w:rFonts w:ascii="Verdana" w:hAnsi="Verdana"/>
                <w:sz w:val="16"/>
                <w:szCs w:val="16"/>
                <w:lang w:val="en-US"/>
              </w:rPr>
            </w:pPr>
            <w:r w:rsidRPr="0083120E">
              <w:rPr>
                <w:rFonts w:ascii="Verdana" w:hAnsi="Verdana"/>
                <w:sz w:val="16"/>
                <w:szCs w:val="16"/>
              </w:rPr>
              <w:t>SAu-1-G</w:t>
            </w:r>
          </w:p>
        </w:tc>
        <w:tc>
          <w:tcPr>
            <w:tcW w:w="1262" w:type="pct"/>
            <w:tcBorders>
              <w:bottom w:val="single" w:sz="4" w:space="0" w:color="auto"/>
            </w:tcBorders>
            <w:shd w:val="clear" w:color="auto" w:fill="auto"/>
          </w:tcPr>
          <w:p w14:paraId="23DE1CC5"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Procedure di autenticazione </w:t>
            </w:r>
          </w:p>
        </w:tc>
        <w:tc>
          <w:tcPr>
            <w:tcW w:w="2313" w:type="pct"/>
            <w:tcBorders>
              <w:bottom w:val="single" w:sz="4" w:space="0" w:color="auto"/>
            </w:tcBorders>
            <w:shd w:val="clear" w:color="auto" w:fill="auto"/>
          </w:tcPr>
          <w:p w14:paraId="1B0271A2"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Grado di implementazione efficace di un sistema di autenticazione di un soggetto o di una risorsa </w:t>
            </w:r>
          </w:p>
        </w:tc>
        <w:tc>
          <w:tcPr>
            <w:tcW w:w="935" w:type="pct"/>
            <w:vMerge w:val="restart"/>
            <w:shd w:val="clear" w:color="auto" w:fill="auto"/>
          </w:tcPr>
          <w:p w14:paraId="47CE12F1" w14:textId="77777777" w:rsidR="0083120E" w:rsidRPr="0083120E" w:rsidRDefault="0083120E" w:rsidP="00181383">
            <w:pPr>
              <w:autoSpaceDE w:val="0"/>
              <w:autoSpaceDN w:val="0"/>
              <w:adjustRightInd w:val="0"/>
              <w:rPr>
                <w:rFonts w:ascii="Verdana" w:hAnsi="Verdana"/>
                <w:sz w:val="16"/>
                <w:szCs w:val="16"/>
              </w:rPr>
            </w:pPr>
            <w:r>
              <w:rPr>
                <w:rFonts w:ascii="Verdana" w:hAnsi="Verdana"/>
                <w:sz w:val="16"/>
                <w:szCs w:val="16"/>
              </w:rPr>
              <w:t>n.d. (si rimanda alla norma ISO)</w:t>
            </w:r>
          </w:p>
        </w:tc>
      </w:tr>
      <w:tr w:rsidR="0083120E" w:rsidRPr="0083120E" w14:paraId="591A5763" w14:textId="77777777" w:rsidTr="00181383">
        <w:tc>
          <w:tcPr>
            <w:tcW w:w="490" w:type="pct"/>
            <w:tcBorders>
              <w:top w:val="single" w:sz="4" w:space="0" w:color="auto"/>
              <w:left w:val="single" w:sz="4" w:space="0" w:color="auto"/>
              <w:bottom w:val="single" w:sz="4" w:space="0" w:color="auto"/>
              <w:right w:val="single" w:sz="4" w:space="0" w:color="auto"/>
            </w:tcBorders>
            <w:shd w:val="clear" w:color="auto" w:fill="auto"/>
          </w:tcPr>
          <w:p w14:paraId="324F6EE2" w14:textId="77777777" w:rsidR="0083120E" w:rsidRPr="0083120E" w:rsidRDefault="0083120E" w:rsidP="00181383">
            <w:pPr>
              <w:autoSpaceDE w:val="0"/>
              <w:autoSpaceDN w:val="0"/>
              <w:adjustRightInd w:val="0"/>
              <w:rPr>
                <w:rFonts w:ascii="Verdana" w:hAnsi="Verdana"/>
                <w:sz w:val="16"/>
                <w:szCs w:val="16"/>
                <w:lang w:val="en-US"/>
              </w:rPr>
            </w:pPr>
            <w:r w:rsidRPr="0083120E">
              <w:rPr>
                <w:rFonts w:ascii="Verdana" w:hAnsi="Verdana"/>
                <w:sz w:val="16"/>
                <w:szCs w:val="16"/>
              </w:rPr>
              <w:t>SAu-2-G</w:t>
            </w:r>
          </w:p>
        </w:tc>
        <w:tc>
          <w:tcPr>
            <w:tcW w:w="1262" w:type="pct"/>
            <w:tcBorders>
              <w:top w:val="single" w:sz="4" w:space="0" w:color="auto"/>
              <w:left w:val="single" w:sz="4" w:space="0" w:color="auto"/>
              <w:bottom w:val="single" w:sz="4" w:space="0" w:color="auto"/>
              <w:right w:val="single" w:sz="4" w:space="0" w:color="auto"/>
            </w:tcBorders>
            <w:shd w:val="clear" w:color="auto" w:fill="auto"/>
          </w:tcPr>
          <w:p w14:paraId="2C5D8FAC"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Conformità alle regole di autenticazione </w:t>
            </w:r>
          </w:p>
        </w:tc>
        <w:tc>
          <w:tcPr>
            <w:tcW w:w="2313" w:type="pct"/>
            <w:tcBorders>
              <w:top w:val="single" w:sz="4" w:space="0" w:color="auto"/>
              <w:left w:val="single" w:sz="4" w:space="0" w:color="auto"/>
              <w:bottom w:val="single" w:sz="4" w:space="0" w:color="auto"/>
            </w:tcBorders>
            <w:shd w:val="clear" w:color="auto" w:fill="auto"/>
          </w:tcPr>
          <w:p w14:paraId="1C5D7C79" w14:textId="77777777" w:rsidR="0083120E" w:rsidRPr="0083120E" w:rsidRDefault="0083120E" w:rsidP="00181383">
            <w:pPr>
              <w:autoSpaceDE w:val="0"/>
              <w:autoSpaceDN w:val="0"/>
              <w:adjustRightInd w:val="0"/>
              <w:rPr>
                <w:rFonts w:ascii="Verdana" w:hAnsi="Verdana"/>
                <w:sz w:val="16"/>
                <w:szCs w:val="16"/>
              </w:rPr>
            </w:pPr>
            <w:r w:rsidRPr="0083120E">
              <w:rPr>
                <w:rFonts w:ascii="Verdana" w:hAnsi="Verdana"/>
                <w:sz w:val="16"/>
                <w:szCs w:val="16"/>
              </w:rPr>
              <w:t xml:space="preserve">Percentuale di regole di autenticazione stabilite </w:t>
            </w:r>
          </w:p>
        </w:tc>
        <w:tc>
          <w:tcPr>
            <w:tcW w:w="935" w:type="pct"/>
            <w:vMerge/>
            <w:tcBorders>
              <w:bottom w:val="single" w:sz="4" w:space="0" w:color="auto"/>
            </w:tcBorders>
            <w:shd w:val="clear" w:color="auto" w:fill="auto"/>
          </w:tcPr>
          <w:p w14:paraId="497CF045" w14:textId="77777777" w:rsidR="0083120E" w:rsidRPr="0083120E" w:rsidRDefault="0083120E" w:rsidP="00181383">
            <w:pPr>
              <w:autoSpaceDE w:val="0"/>
              <w:autoSpaceDN w:val="0"/>
              <w:adjustRightInd w:val="0"/>
              <w:rPr>
                <w:rFonts w:ascii="Verdana" w:hAnsi="Verdana"/>
                <w:sz w:val="16"/>
                <w:szCs w:val="16"/>
              </w:rPr>
            </w:pPr>
          </w:p>
        </w:tc>
      </w:tr>
    </w:tbl>
    <w:p w14:paraId="62976660" w14:textId="77777777" w:rsidR="006D52C2" w:rsidRDefault="006D52C2" w:rsidP="006D52C2">
      <w:pPr>
        <w:tabs>
          <w:tab w:val="num" w:pos="720"/>
        </w:tabs>
        <w:jc w:val="both"/>
        <w:rPr>
          <w:rFonts w:ascii="Verdana" w:hAnsi="Verdana"/>
          <w:i/>
          <w:sz w:val="20"/>
          <w:szCs w:val="20"/>
          <w:u w:val="single"/>
        </w:rPr>
      </w:pPr>
    </w:p>
    <w:p w14:paraId="653F62EA" w14:textId="77777777" w:rsidR="006D52C2" w:rsidRDefault="006D52C2" w:rsidP="006D52C2">
      <w:pPr>
        <w:tabs>
          <w:tab w:val="num" w:pos="720"/>
        </w:tabs>
        <w:jc w:val="both"/>
        <w:rPr>
          <w:rFonts w:ascii="Verdana" w:hAnsi="Verdana"/>
          <w:i/>
          <w:sz w:val="20"/>
          <w:szCs w:val="20"/>
          <w:u w:val="single"/>
        </w:rPr>
      </w:pPr>
      <w:r w:rsidRPr="006D52C2">
        <w:rPr>
          <w:rFonts w:ascii="Verdana" w:hAnsi="Verdana"/>
          <w:i/>
          <w:sz w:val="20"/>
          <w:szCs w:val="20"/>
          <w:u w:val="single"/>
        </w:rPr>
        <w:t>Quando è opportuno utilizzare queste metriche?</w:t>
      </w:r>
    </w:p>
    <w:p w14:paraId="4BC29661" w14:textId="77777777" w:rsidR="006D52C2" w:rsidRPr="006D52C2" w:rsidRDefault="006D52C2" w:rsidP="006D52C2">
      <w:pPr>
        <w:tabs>
          <w:tab w:val="num" w:pos="720"/>
        </w:tabs>
        <w:jc w:val="both"/>
        <w:rPr>
          <w:rFonts w:ascii="Verdana" w:hAnsi="Verdana"/>
          <w:i/>
          <w:sz w:val="20"/>
          <w:szCs w:val="20"/>
          <w:u w:val="single"/>
        </w:rPr>
      </w:pPr>
    </w:p>
    <w:p w14:paraId="030FEC3F" w14:textId="77777777" w:rsidR="006D52C2" w:rsidRDefault="00C92379" w:rsidP="006D52C2">
      <w:pPr>
        <w:tabs>
          <w:tab w:val="num" w:pos="720"/>
        </w:tabs>
        <w:jc w:val="both"/>
        <w:rPr>
          <w:rFonts w:ascii="Verdana" w:hAnsi="Verdana"/>
          <w:sz w:val="20"/>
          <w:szCs w:val="20"/>
        </w:rPr>
      </w:pPr>
      <w:r w:rsidRPr="00C92379">
        <w:rPr>
          <w:rFonts w:ascii="Verdana" w:hAnsi="Verdana"/>
          <w:sz w:val="20"/>
          <w:szCs w:val="20"/>
        </w:rPr>
        <w:t>La tematica in questione (autenticità) è senz’altro importante nel contesto della pubblica amministrazione. Tuttavia, come noto, il modello strategico d’evoluzione del sistema informativo della P.A. prevede, per regolare questi aspetti, l’uso di SPID (Sistema Pubblico di Identità Digitale). Si ritiene pertanto che, nei futuri sviluppi applicativi, le amministrazioni non abbiano bisogno di utilizzare questa metrica, ma solo di richiedere (e verificare) il corretto uso di SPID.</w:t>
      </w:r>
    </w:p>
    <w:p w14:paraId="14E6DAAC" w14:textId="77777777" w:rsidR="00C92379" w:rsidRPr="006D52C2" w:rsidRDefault="00C92379" w:rsidP="006D52C2">
      <w:pPr>
        <w:tabs>
          <w:tab w:val="num" w:pos="720"/>
        </w:tabs>
        <w:jc w:val="both"/>
        <w:rPr>
          <w:rFonts w:ascii="Verdana" w:hAnsi="Verdana"/>
          <w:sz w:val="20"/>
          <w:szCs w:val="20"/>
        </w:rPr>
      </w:pPr>
    </w:p>
    <w:p w14:paraId="775FAB49" w14:textId="77777777" w:rsidR="006D52C2" w:rsidRPr="006D52C2" w:rsidRDefault="006D52C2" w:rsidP="006D52C2">
      <w:pPr>
        <w:tabs>
          <w:tab w:val="num" w:pos="720"/>
        </w:tabs>
        <w:jc w:val="both"/>
        <w:rPr>
          <w:rFonts w:ascii="Verdana" w:hAnsi="Verdana"/>
          <w:sz w:val="20"/>
          <w:szCs w:val="20"/>
        </w:rPr>
      </w:pPr>
      <w:r w:rsidRPr="006D52C2">
        <w:rPr>
          <w:rFonts w:ascii="Verdana" w:hAnsi="Verdana"/>
          <w:sz w:val="20"/>
          <w:szCs w:val="20"/>
        </w:rPr>
        <w:t xml:space="preserve">Viceversa, questa metrica potrebbe avere senso per misurare, in attività di assessment di parchi applicativi pre-esistenti che non utilizzano SPID, il grado di sicurezza delle applicazioni oggetto di assessment. </w:t>
      </w:r>
    </w:p>
    <w:p w14:paraId="2C3B0635" w14:textId="77777777" w:rsidR="006D52C2" w:rsidRPr="006D52C2" w:rsidRDefault="006D52C2" w:rsidP="006D52C2">
      <w:pPr>
        <w:pStyle w:val="Titolo4"/>
        <w:rPr>
          <w:rFonts w:ascii="Verdana" w:hAnsi="Verdana" w:cs="Arial"/>
          <w:color w:val="000080"/>
          <w:sz w:val="18"/>
          <w:szCs w:val="26"/>
        </w:rPr>
      </w:pPr>
      <w:r w:rsidRPr="006D52C2">
        <w:rPr>
          <w:rFonts w:ascii="Verdana" w:hAnsi="Verdana" w:cs="Arial"/>
          <w:color w:val="000080"/>
          <w:sz w:val="18"/>
          <w:szCs w:val="26"/>
        </w:rPr>
        <w:t>Conclusioni</w:t>
      </w:r>
      <w:r>
        <w:rPr>
          <w:rFonts w:ascii="Verdana" w:hAnsi="Verdana" w:cs="Arial"/>
          <w:color w:val="000080"/>
          <w:sz w:val="18"/>
          <w:szCs w:val="26"/>
        </w:rPr>
        <w:t xml:space="preserve"> su sicurezza</w:t>
      </w:r>
    </w:p>
    <w:p w14:paraId="6F69EE4D" w14:textId="77777777" w:rsidR="006D52C2" w:rsidRDefault="006D52C2" w:rsidP="006D52C2">
      <w:pPr>
        <w:tabs>
          <w:tab w:val="num" w:pos="720"/>
        </w:tabs>
        <w:jc w:val="both"/>
        <w:rPr>
          <w:rFonts w:ascii="Verdana" w:hAnsi="Verdana"/>
          <w:sz w:val="20"/>
          <w:szCs w:val="20"/>
        </w:rPr>
      </w:pPr>
      <w:r w:rsidRPr="006D52C2">
        <w:rPr>
          <w:rFonts w:ascii="Verdana" w:hAnsi="Verdana"/>
          <w:sz w:val="20"/>
          <w:szCs w:val="20"/>
        </w:rPr>
        <w:t>Com’è noto, la sicurezza di un sistema informatico è una tematica ampia che include aspetti molteplici, non solo tecnologici ma anche logistici e organizzativi (come suggerisce ad esempio lo standard ISO 27001). L’AgID, peraltro, presidia istituzionalmente l’argomento “sicurezza”, ha emesso linee guida e raccomandazioni in materia (</w:t>
      </w:r>
      <w:r>
        <w:rPr>
          <w:rFonts w:ascii="Verdana" w:hAnsi="Verdana"/>
          <w:sz w:val="20"/>
          <w:szCs w:val="20"/>
        </w:rPr>
        <w:t xml:space="preserve">per ultime, le </w:t>
      </w:r>
      <w:r w:rsidR="00C0026B" w:rsidRPr="00C0026B">
        <w:rPr>
          <w:rFonts w:ascii="Verdana" w:hAnsi="Verdana"/>
          <w:sz w:val="20"/>
          <w:szCs w:val="20"/>
        </w:rPr>
        <w:t>Linee guida per lo sviluppo del software sicuro nella P</w:t>
      </w:r>
      <w:r w:rsidR="00C0026B">
        <w:rPr>
          <w:rFonts w:ascii="Verdana" w:hAnsi="Verdana"/>
          <w:sz w:val="20"/>
          <w:szCs w:val="20"/>
        </w:rPr>
        <w:t>.A., pubblicate il 21 novembre 2017</w:t>
      </w:r>
      <w:r w:rsidRPr="006D52C2">
        <w:rPr>
          <w:rFonts w:ascii="Verdana" w:hAnsi="Verdana"/>
          <w:sz w:val="20"/>
          <w:szCs w:val="20"/>
        </w:rPr>
        <w:t>), e mantiene un centro di competenza con il compito, tra l’altro, di studiare l’evoluzione della tematica e di aggiornare le indicazioni già emesse.</w:t>
      </w:r>
    </w:p>
    <w:p w14:paraId="4DE7F203" w14:textId="77777777" w:rsidR="00C0026B" w:rsidRPr="006D52C2" w:rsidRDefault="00C0026B" w:rsidP="006D52C2">
      <w:pPr>
        <w:tabs>
          <w:tab w:val="num" w:pos="720"/>
        </w:tabs>
        <w:jc w:val="both"/>
        <w:rPr>
          <w:rFonts w:ascii="Verdana" w:hAnsi="Verdana"/>
          <w:sz w:val="20"/>
          <w:szCs w:val="20"/>
        </w:rPr>
      </w:pPr>
    </w:p>
    <w:p w14:paraId="563C489C" w14:textId="77777777" w:rsidR="006D52C2" w:rsidRPr="006D52C2" w:rsidRDefault="006D52C2" w:rsidP="006D52C2">
      <w:pPr>
        <w:tabs>
          <w:tab w:val="num" w:pos="720"/>
        </w:tabs>
        <w:jc w:val="both"/>
        <w:rPr>
          <w:rFonts w:ascii="Verdana" w:hAnsi="Verdana"/>
          <w:sz w:val="20"/>
          <w:szCs w:val="20"/>
        </w:rPr>
      </w:pPr>
      <w:r w:rsidRPr="006D52C2">
        <w:rPr>
          <w:rFonts w:ascii="Verdana" w:hAnsi="Verdana"/>
          <w:sz w:val="20"/>
          <w:szCs w:val="20"/>
        </w:rPr>
        <w:t>Ciò detto, le metriche proposte dalla ISO 25023 per la sicurezza appaiono di tipo generico e non del tutto adeguate al contesto di questo studio (misurare le caratteristiche di un software commissionato da un’amministrazione). Tra le metriche esaminate in questo capitolo, potrebbe aver senso l’uso:</w:t>
      </w:r>
    </w:p>
    <w:p w14:paraId="61BA7B9C" w14:textId="77777777" w:rsidR="006D52C2" w:rsidRPr="00C0026B" w:rsidRDefault="00C0026B" w:rsidP="00C0026B">
      <w:pPr>
        <w:pStyle w:val="Paragrafoelenco"/>
        <w:numPr>
          <w:ilvl w:val="0"/>
          <w:numId w:val="16"/>
        </w:numPr>
        <w:tabs>
          <w:tab w:val="num" w:pos="720"/>
        </w:tabs>
        <w:jc w:val="both"/>
        <w:rPr>
          <w:rFonts w:ascii="Verdana" w:hAnsi="Verdana"/>
          <w:sz w:val="20"/>
          <w:szCs w:val="20"/>
        </w:rPr>
      </w:pPr>
      <w:r>
        <w:rPr>
          <w:rFonts w:ascii="Verdana" w:hAnsi="Verdana"/>
          <w:sz w:val="20"/>
          <w:szCs w:val="20"/>
        </w:rPr>
        <w:t>delle metriche di tabella 25</w:t>
      </w:r>
      <w:r w:rsidR="006D52C2" w:rsidRPr="00C0026B">
        <w:rPr>
          <w:rFonts w:ascii="Verdana" w:hAnsi="Verdana"/>
          <w:sz w:val="20"/>
          <w:szCs w:val="20"/>
        </w:rPr>
        <w:t>, quando (circostanze particolari) la problematica del controllo accessi e della cifratura dei dati vada gestita a livello applicativo;</w:t>
      </w:r>
    </w:p>
    <w:p w14:paraId="4A2501F0" w14:textId="77777777" w:rsidR="006D52C2" w:rsidRPr="00C0026B" w:rsidRDefault="00C0026B" w:rsidP="00C0026B">
      <w:pPr>
        <w:pStyle w:val="Paragrafoelenco"/>
        <w:numPr>
          <w:ilvl w:val="0"/>
          <w:numId w:val="16"/>
        </w:numPr>
        <w:tabs>
          <w:tab w:val="num" w:pos="720"/>
        </w:tabs>
        <w:jc w:val="both"/>
        <w:rPr>
          <w:rFonts w:ascii="Verdana" w:hAnsi="Verdana"/>
          <w:sz w:val="20"/>
          <w:szCs w:val="20"/>
        </w:rPr>
      </w:pPr>
      <w:r>
        <w:rPr>
          <w:rFonts w:ascii="Verdana" w:hAnsi="Verdana"/>
          <w:sz w:val="20"/>
          <w:szCs w:val="20"/>
        </w:rPr>
        <w:t>delle metriche di tabella 28</w:t>
      </w:r>
      <w:r w:rsidR="006D52C2" w:rsidRPr="00C0026B">
        <w:rPr>
          <w:rFonts w:ascii="Verdana" w:hAnsi="Verdana"/>
          <w:sz w:val="20"/>
          <w:szCs w:val="20"/>
        </w:rPr>
        <w:t>;</w:t>
      </w:r>
    </w:p>
    <w:p w14:paraId="08C82E1B" w14:textId="77777777" w:rsidR="006D52C2" w:rsidRDefault="00C0026B" w:rsidP="00C0026B">
      <w:pPr>
        <w:pStyle w:val="Paragrafoelenco"/>
        <w:numPr>
          <w:ilvl w:val="0"/>
          <w:numId w:val="16"/>
        </w:numPr>
        <w:tabs>
          <w:tab w:val="num" w:pos="720"/>
        </w:tabs>
        <w:jc w:val="both"/>
        <w:rPr>
          <w:rFonts w:ascii="Verdana" w:hAnsi="Verdana"/>
          <w:sz w:val="20"/>
          <w:szCs w:val="20"/>
        </w:rPr>
      </w:pPr>
      <w:r>
        <w:rPr>
          <w:rFonts w:ascii="Verdana" w:hAnsi="Verdana"/>
          <w:sz w:val="20"/>
          <w:szCs w:val="20"/>
        </w:rPr>
        <w:t>delle metriche di tabella 29</w:t>
      </w:r>
      <w:r w:rsidR="006D52C2" w:rsidRPr="00C0026B">
        <w:rPr>
          <w:rFonts w:ascii="Verdana" w:hAnsi="Verdana"/>
          <w:sz w:val="20"/>
          <w:szCs w:val="20"/>
        </w:rPr>
        <w:t>, solo per attività di assessment di parchi applicativi già esistenti che non prevedono l’uso di SPID.</w:t>
      </w:r>
    </w:p>
    <w:p w14:paraId="029D7417" w14:textId="77777777" w:rsidR="00C0026B" w:rsidRPr="00C0026B" w:rsidRDefault="00C0026B" w:rsidP="00C0026B">
      <w:pPr>
        <w:tabs>
          <w:tab w:val="num" w:pos="720"/>
        </w:tabs>
        <w:jc w:val="both"/>
        <w:rPr>
          <w:rFonts w:ascii="Verdana" w:hAnsi="Verdana"/>
          <w:sz w:val="20"/>
          <w:szCs w:val="20"/>
        </w:rPr>
      </w:pPr>
    </w:p>
    <w:p w14:paraId="6D7B4542" w14:textId="77777777" w:rsidR="00C41CAC" w:rsidRPr="00C0026B" w:rsidRDefault="006D52C2" w:rsidP="00C0026B">
      <w:pPr>
        <w:tabs>
          <w:tab w:val="num" w:pos="720"/>
        </w:tabs>
        <w:jc w:val="both"/>
        <w:rPr>
          <w:color w:val="FF0000"/>
        </w:rPr>
      </w:pPr>
      <w:r w:rsidRPr="00C0026B">
        <w:rPr>
          <w:rFonts w:ascii="Verdana" w:hAnsi="Verdana"/>
          <w:sz w:val="20"/>
          <w:szCs w:val="20"/>
        </w:rPr>
        <w:t>In generale, è opportuno ricordare, che si può ricorrere ai Common Criteria per eseguire la valutazione e la certificazione di applicazioni software anche sul fronte della sicurezza delle stesse.</w:t>
      </w:r>
      <w:r w:rsidR="00850266">
        <w:rPr>
          <w:rFonts w:ascii="Verdana" w:hAnsi="Verdana"/>
          <w:sz w:val="20"/>
          <w:szCs w:val="20"/>
        </w:rPr>
        <w:t xml:space="preserve"> </w:t>
      </w:r>
    </w:p>
    <w:p w14:paraId="2D1CE9F2" w14:textId="77777777" w:rsidR="00670A6D" w:rsidRDefault="00C672DC" w:rsidP="00172C7A">
      <w:pPr>
        <w:pStyle w:val="Titolo3"/>
      </w:pPr>
      <w:bookmarkStart w:id="46" w:name="_Toc509316215"/>
      <w:r>
        <w:t>M</w:t>
      </w:r>
      <w:r w:rsidR="00F67407">
        <w:t>isur</w:t>
      </w:r>
      <w:r w:rsidR="00236542">
        <w:t>azioni</w:t>
      </w:r>
      <w:r w:rsidR="00F67407">
        <w:t xml:space="preserve"> di m</w:t>
      </w:r>
      <w:r>
        <w:t>anutenibilit</w:t>
      </w:r>
      <w:r w:rsidR="00670A6D">
        <w:t>à</w:t>
      </w:r>
      <w:bookmarkEnd w:id="46"/>
    </w:p>
    <w:p w14:paraId="4947A1C9" w14:textId="77777777" w:rsidR="00154526" w:rsidRPr="00154526" w:rsidRDefault="00154526" w:rsidP="00154526">
      <w:pPr>
        <w:tabs>
          <w:tab w:val="num" w:pos="720"/>
        </w:tabs>
        <w:jc w:val="both"/>
        <w:rPr>
          <w:rFonts w:ascii="Verdana" w:hAnsi="Verdana"/>
          <w:sz w:val="20"/>
          <w:szCs w:val="20"/>
        </w:rPr>
      </w:pPr>
      <w:r w:rsidRPr="00154526">
        <w:rPr>
          <w:rFonts w:ascii="Verdana" w:hAnsi="Verdana"/>
          <w:sz w:val="20"/>
          <w:szCs w:val="20"/>
        </w:rPr>
        <w:t xml:space="preserve">La </w:t>
      </w:r>
      <w:r w:rsidR="00D810E9">
        <w:rPr>
          <w:rFonts w:ascii="Verdana" w:hAnsi="Verdana"/>
          <w:sz w:val="20"/>
          <w:szCs w:val="20"/>
        </w:rPr>
        <w:t>ISO 25010</w:t>
      </w:r>
      <w:r w:rsidRPr="00154526">
        <w:rPr>
          <w:rFonts w:ascii="Verdana" w:hAnsi="Verdana"/>
          <w:sz w:val="20"/>
          <w:szCs w:val="20"/>
        </w:rPr>
        <w:t xml:space="preserve"> individua, per la caratteristica di qualità “manutenibilità”, le seguenti sottocaratteristiche:</w:t>
      </w:r>
    </w:p>
    <w:p w14:paraId="5C1670B0" w14:textId="77777777" w:rsidR="00154526" w:rsidRPr="00154526" w:rsidRDefault="00737320" w:rsidP="00154526">
      <w:pPr>
        <w:pStyle w:val="Paragrafoelenco"/>
        <w:numPr>
          <w:ilvl w:val="0"/>
          <w:numId w:val="16"/>
        </w:numPr>
        <w:tabs>
          <w:tab w:val="num" w:pos="720"/>
        </w:tabs>
        <w:jc w:val="both"/>
        <w:rPr>
          <w:rFonts w:ascii="Verdana" w:hAnsi="Verdana"/>
          <w:sz w:val="20"/>
          <w:szCs w:val="20"/>
        </w:rPr>
      </w:pPr>
      <w:r>
        <w:rPr>
          <w:rFonts w:ascii="Verdana" w:hAnsi="Verdana"/>
          <w:sz w:val="20"/>
          <w:szCs w:val="20"/>
        </w:rPr>
        <w:t>m</w:t>
      </w:r>
      <w:r w:rsidR="00154526" w:rsidRPr="00154526">
        <w:rPr>
          <w:rFonts w:ascii="Verdana" w:hAnsi="Verdana"/>
          <w:sz w:val="20"/>
          <w:szCs w:val="20"/>
        </w:rPr>
        <w:t>odularità;</w:t>
      </w:r>
    </w:p>
    <w:p w14:paraId="63EDF384" w14:textId="77777777" w:rsidR="00154526" w:rsidRPr="00154526" w:rsidRDefault="00737320" w:rsidP="00154526">
      <w:pPr>
        <w:pStyle w:val="Paragrafoelenco"/>
        <w:numPr>
          <w:ilvl w:val="0"/>
          <w:numId w:val="16"/>
        </w:numPr>
        <w:tabs>
          <w:tab w:val="num" w:pos="720"/>
        </w:tabs>
        <w:jc w:val="both"/>
        <w:rPr>
          <w:rFonts w:ascii="Verdana" w:hAnsi="Verdana"/>
          <w:sz w:val="20"/>
          <w:szCs w:val="20"/>
        </w:rPr>
      </w:pPr>
      <w:r>
        <w:rPr>
          <w:rFonts w:ascii="Verdana" w:hAnsi="Verdana"/>
          <w:sz w:val="20"/>
          <w:szCs w:val="20"/>
        </w:rPr>
        <w:t>r</w:t>
      </w:r>
      <w:r w:rsidR="00154526" w:rsidRPr="00154526">
        <w:rPr>
          <w:rFonts w:ascii="Verdana" w:hAnsi="Verdana"/>
          <w:sz w:val="20"/>
          <w:szCs w:val="20"/>
        </w:rPr>
        <w:t>iusabilità;</w:t>
      </w:r>
    </w:p>
    <w:p w14:paraId="3AA3F827" w14:textId="77777777" w:rsidR="00154526" w:rsidRPr="00154526" w:rsidRDefault="00737320" w:rsidP="00154526">
      <w:pPr>
        <w:pStyle w:val="Paragrafoelenco"/>
        <w:numPr>
          <w:ilvl w:val="0"/>
          <w:numId w:val="16"/>
        </w:numPr>
        <w:tabs>
          <w:tab w:val="num" w:pos="720"/>
        </w:tabs>
        <w:jc w:val="both"/>
        <w:rPr>
          <w:rFonts w:ascii="Verdana" w:hAnsi="Verdana"/>
          <w:sz w:val="20"/>
          <w:szCs w:val="20"/>
        </w:rPr>
      </w:pPr>
      <w:r>
        <w:rPr>
          <w:rFonts w:ascii="Verdana" w:hAnsi="Verdana"/>
          <w:sz w:val="20"/>
          <w:szCs w:val="20"/>
        </w:rPr>
        <w:t>a</w:t>
      </w:r>
      <w:r w:rsidR="00154526" w:rsidRPr="00154526">
        <w:rPr>
          <w:rFonts w:ascii="Verdana" w:hAnsi="Verdana"/>
          <w:sz w:val="20"/>
          <w:szCs w:val="20"/>
        </w:rPr>
        <w:t>nalizzabilità;</w:t>
      </w:r>
    </w:p>
    <w:p w14:paraId="3F73CAE8" w14:textId="77777777" w:rsidR="00154526" w:rsidRPr="00154526" w:rsidRDefault="00737320" w:rsidP="00154526">
      <w:pPr>
        <w:pStyle w:val="Paragrafoelenco"/>
        <w:numPr>
          <w:ilvl w:val="0"/>
          <w:numId w:val="16"/>
        </w:numPr>
        <w:tabs>
          <w:tab w:val="num" w:pos="720"/>
        </w:tabs>
        <w:jc w:val="both"/>
        <w:rPr>
          <w:rFonts w:ascii="Verdana" w:hAnsi="Verdana"/>
          <w:sz w:val="20"/>
          <w:szCs w:val="20"/>
        </w:rPr>
      </w:pPr>
      <w:r>
        <w:rPr>
          <w:rFonts w:ascii="Verdana" w:hAnsi="Verdana"/>
          <w:sz w:val="20"/>
          <w:szCs w:val="20"/>
        </w:rPr>
        <w:t>m</w:t>
      </w:r>
      <w:r w:rsidR="00154526" w:rsidRPr="00154526">
        <w:rPr>
          <w:rFonts w:ascii="Verdana" w:hAnsi="Verdana"/>
          <w:sz w:val="20"/>
          <w:szCs w:val="20"/>
        </w:rPr>
        <w:t>odificabilità;</w:t>
      </w:r>
    </w:p>
    <w:p w14:paraId="583BFED8" w14:textId="77777777" w:rsidR="00154526" w:rsidRPr="00154526" w:rsidRDefault="00737320" w:rsidP="00154526">
      <w:pPr>
        <w:pStyle w:val="Paragrafoelenco"/>
        <w:numPr>
          <w:ilvl w:val="0"/>
          <w:numId w:val="16"/>
        </w:numPr>
        <w:tabs>
          <w:tab w:val="num" w:pos="720"/>
        </w:tabs>
        <w:jc w:val="both"/>
        <w:rPr>
          <w:rFonts w:ascii="Verdana" w:hAnsi="Verdana"/>
          <w:sz w:val="20"/>
          <w:szCs w:val="20"/>
        </w:rPr>
      </w:pPr>
      <w:r>
        <w:rPr>
          <w:rFonts w:ascii="Verdana" w:hAnsi="Verdana"/>
          <w:sz w:val="20"/>
          <w:szCs w:val="20"/>
        </w:rPr>
        <w:t>t</w:t>
      </w:r>
      <w:r w:rsidR="00154526" w:rsidRPr="00154526">
        <w:rPr>
          <w:rFonts w:ascii="Verdana" w:hAnsi="Verdana"/>
          <w:sz w:val="20"/>
          <w:szCs w:val="20"/>
        </w:rPr>
        <w:t>estabilità.</w:t>
      </w:r>
    </w:p>
    <w:p w14:paraId="10AC9923" w14:textId="77777777" w:rsidR="00154526" w:rsidRPr="00154526" w:rsidRDefault="00154526" w:rsidP="00154526">
      <w:pPr>
        <w:tabs>
          <w:tab w:val="num" w:pos="720"/>
        </w:tabs>
        <w:jc w:val="both"/>
        <w:rPr>
          <w:rFonts w:ascii="Verdana" w:hAnsi="Verdana"/>
          <w:sz w:val="20"/>
          <w:szCs w:val="20"/>
        </w:rPr>
      </w:pPr>
    </w:p>
    <w:p w14:paraId="487B8012" w14:textId="77777777" w:rsidR="0048279D" w:rsidRPr="00154526" w:rsidRDefault="00154526" w:rsidP="00154526">
      <w:pPr>
        <w:tabs>
          <w:tab w:val="num" w:pos="720"/>
        </w:tabs>
        <w:jc w:val="both"/>
        <w:rPr>
          <w:rFonts w:ascii="Verdana" w:hAnsi="Verdana"/>
          <w:sz w:val="20"/>
          <w:szCs w:val="20"/>
        </w:rPr>
      </w:pPr>
      <w:r w:rsidRPr="00154526">
        <w:rPr>
          <w:rFonts w:ascii="Verdana" w:hAnsi="Verdana"/>
          <w:sz w:val="20"/>
          <w:szCs w:val="20"/>
        </w:rPr>
        <w:t xml:space="preserve">Per ciascuna di queste sottocaratteristiche, la </w:t>
      </w:r>
      <w:r w:rsidR="00D810E9">
        <w:rPr>
          <w:rFonts w:ascii="Verdana" w:hAnsi="Verdana"/>
          <w:sz w:val="20"/>
          <w:szCs w:val="20"/>
        </w:rPr>
        <w:t>ISO 25023</w:t>
      </w:r>
      <w:r w:rsidRPr="00154526">
        <w:rPr>
          <w:rFonts w:ascii="Verdana" w:hAnsi="Verdana"/>
          <w:sz w:val="20"/>
          <w:szCs w:val="20"/>
        </w:rPr>
        <w:t xml:space="preserve"> propone alcune metriche, illustrate nei paragrafi che seguono. Per ogni metrica vengono fornite indi</w:t>
      </w:r>
      <w:r>
        <w:rPr>
          <w:rFonts w:ascii="Verdana" w:hAnsi="Verdana"/>
          <w:sz w:val="20"/>
          <w:szCs w:val="20"/>
        </w:rPr>
        <w:t>cazioni e suggerimenti d’uso.</w:t>
      </w:r>
    </w:p>
    <w:p w14:paraId="44ED20C2" w14:textId="77777777" w:rsidR="00154526" w:rsidRPr="00154526" w:rsidRDefault="00154526" w:rsidP="00154526">
      <w:pPr>
        <w:pStyle w:val="Titolo4"/>
        <w:rPr>
          <w:rFonts w:ascii="Verdana" w:hAnsi="Verdana" w:cs="Arial"/>
          <w:color w:val="000080"/>
          <w:sz w:val="18"/>
          <w:szCs w:val="26"/>
        </w:rPr>
      </w:pPr>
      <w:r w:rsidRPr="00154526">
        <w:rPr>
          <w:rFonts w:ascii="Verdana" w:hAnsi="Verdana" w:cs="Arial"/>
          <w:color w:val="000080"/>
          <w:sz w:val="18"/>
          <w:szCs w:val="26"/>
        </w:rPr>
        <w:t>Metriche per “modularità”</w:t>
      </w:r>
    </w:p>
    <w:p w14:paraId="580E93BB" w14:textId="77777777" w:rsidR="00154526" w:rsidRPr="00154526" w:rsidRDefault="00154526" w:rsidP="00154526">
      <w:pPr>
        <w:tabs>
          <w:tab w:val="num" w:pos="720"/>
        </w:tabs>
        <w:jc w:val="both"/>
        <w:rPr>
          <w:rFonts w:ascii="Verdana" w:hAnsi="Verdana"/>
          <w:sz w:val="20"/>
          <w:szCs w:val="20"/>
        </w:rPr>
      </w:pPr>
      <w:r w:rsidRPr="00154526">
        <w:rPr>
          <w:rFonts w:ascii="Verdana" w:hAnsi="Verdana"/>
          <w:sz w:val="20"/>
          <w:szCs w:val="20"/>
        </w:rPr>
        <w:t>Si tratta di metriche pensate per misurare il grado con cui un prodotto/sistema software è suddiviso in componenti tali che il cambiamento di uno di essi ha impatti minimali sugli altri.</w:t>
      </w:r>
    </w:p>
    <w:p w14:paraId="4246644B" w14:textId="77777777" w:rsidR="00154526" w:rsidRDefault="00154526" w:rsidP="0048279D"/>
    <w:p w14:paraId="218278A6" w14:textId="77777777" w:rsidR="00154526" w:rsidRDefault="00154526"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30</w:t>
      </w:r>
      <w:r w:rsidR="008F5146">
        <w:rPr>
          <w:noProof/>
        </w:rPr>
        <w:fldChar w:fldCharType="end"/>
      </w:r>
      <w:r>
        <w:t xml:space="preserve">: </w:t>
      </w:r>
      <w:r w:rsidRPr="00BC6C3E">
        <w:t xml:space="preserve">metriche per </w:t>
      </w:r>
      <w:r w:rsidR="00181383">
        <w:t>modularità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126"/>
        <w:gridCol w:w="5245"/>
        <w:gridCol w:w="1448"/>
      </w:tblGrid>
      <w:tr w:rsidR="00154526" w:rsidRPr="00154526" w14:paraId="38FE8E71" w14:textId="77777777" w:rsidTr="00154526">
        <w:tc>
          <w:tcPr>
            <w:tcW w:w="959" w:type="dxa"/>
            <w:shd w:val="clear" w:color="auto" w:fill="auto"/>
          </w:tcPr>
          <w:p w14:paraId="255B4542" w14:textId="77777777" w:rsidR="00154526" w:rsidRPr="00154526" w:rsidRDefault="00154526" w:rsidP="00181383">
            <w:pPr>
              <w:pStyle w:val="TestoTabella"/>
              <w:rPr>
                <w:rFonts w:ascii="Verdana" w:hAnsi="Verdana"/>
                <w:b/>
                <w:sz w:val="16"/>
                <w:szCs w:val="16"/>
                <w:lang w:val="en-US" w:eastAsia="it-IT"/>
              </w:rPr>
            </w:pPr>
            <w:r w:rsidRPr="00154526">
              <w:rPr>
                <w:rFonts w:ascii="Verdana" w:hAnsi="Verdana"/>
                <w:b/>
                <w:sz w:val="16"/>
                <w:szCs w:val="16"/>
                <w:lang w:val="en-US" w:eastAsia="it-IT"/>
              </w:rPr>
              <w:t>ID</w:t>
            </w:r>
          </w:p>
        </w:tc>
        <w:tc>
          <w:tcPr>
            <w:tcW w:w="2126" w:type="dxa"/>
            <w:shd w:val="clear" w:color="auto" w:fill="auto"/>
          </w:tcPr>
          <w:p w14:paraId="397CBD5C" w14:textId="77777777" w:rsidR="00154526" w:rsidRPr="00154526" w:rsidRDefault="00154526" w:rsidP="00181383">
            <w:pPr>
              <w:pStyle w:val="TestoTabella"/>
              <w:rPr>
                <w:rFonts w:ascii="Verdana" w:hAnsi="Verdana"/>
                <w:b/>
                <w:sz w:val="16"/>
                <w:szCs w:val="16"/>
                <w:lang w:val="en-US" w:eastAsia="it-IT"/>
              </w:rPr>
            </w:pPr>
            <w:r w:rsidRPr="00154526">
              <w:rPr>
                <w:rFonts w:ascii="Verdana" w:hAnsi="Verdana"/>
                <w:b/>
                <w:sz w:val="16"/>
                <w:szCs w:val="16"/>
                <w:lang w:val="en-US" w:eastAsia="it-IT"/>
              </w:rPr>
              <w:t>Nome</w:t>
            </w:r>
          </w:p>
        </w:tc>
        <w:tc>
          <w:tcPr>
            <w:tcW w:w="5245" w:type="dxa"/>
            <w:shd w:val="clear" w:color="auto" w:fill="auto"/>
          </w:tcPr>
          <w:p w14:paraId="017937BC" w14:textId="77777777" w:rsidR="00154526" w:rsidRPr="00154526" w:rsidRDefault="00154526" w:rsidP="00181383">
            <w:pPr>
              <w:pStyle w:val="TestoTabella"/>
              <w:rPr>
                <w:rFonts w:ascii="Verdana" w:hAnsi="Verdana"/>
                <w:b/>
                <w:sz w:val="16"/>
                <w:szCs w:val="16"/>
                <w:lang w:val="en-US" w:eastAsia="it-IT"/>
              </w:rPr>
            </w:pPr>
            <w:r w:rsidRPr="00154526">
              <w:rPr>
                <w:rFonts w:ascii="Verdana" w:hAnsi="Verdana"/>
                <w:b/>
                <w:sz w:val="16"/>
                <w:szCs w:val="16"/>
                <w:lang w:val="en-US" w:eastAsia="it-IT"/>
              </w:rPr>
              <w:t>Descrizione</w:t>
            </w:r>
          </w:p>
        </w:tc>
        <w:tc>
          <w:tcPr>
            <w:tcW w:w="1448" w:type="dxa"/>
            <w:shd w:val="clear" w:color="auto" w:fill="auto"/>
          </w:tcPr>
          <w:p w14:paraId="225BDB73" w14:textId="77777777" w:rsidR="00154526" w:rsidRPr="00154526" w:rsidRDefault="00154526" w:rsidP="00181383">
            <w:pPr>
              <w:pStyle w:val="TestoTabella"/>
              <w:rPr>
                <w:rFonts w:ascii="Verdana" w:hAnsi="Verdana"/>
                <w:b/>
                <w:sz w:val="16"/>
                <w:szCs w:val="16"/>
                <w:lang w:val="en-US" w:eastAsia="it-IT"/>
              </w:rPr>
            </w:pPr>
            <w:r w:rsidRPr="00154526">
              <w:rPr>
                <w:rFonts w:ascii="Verdana" w:hAnsi="Verdana"/>
                <w:b/>
                <w:sz w:val="16"/>
                <w:szCs w:val="16"/>
                <w:lang w:val="en-US" w:eastAsia="it-IT"/>
              </w:rPr>
              <w:t>Formula</w:t>
            </w:r>
          </w:p>
        </w:tc>
      </w:tr>
      <w:tr w:rsidR="00154526" w:rsidRPr="00154526" w14:paraId="24F2E1E2" w14:textId="77777777" w:rsidTr="00154526">
        <w:tc>
          <w:tcPr>
            <w:tcW w:w="959" w:type="dxa"/>
            <w:shd w:val="clear" w:color="auto" w:fill="auto"/>
          </w:tcPr>
          <w:p w14:paraId="18AB44DB" w14:textId="77777777" w:rsidR="00154526" w:rsidRPr="00154526" w:rsidRDefault="00154526" w:rsidP="00181383">
            <w:pPr>
              <w:pStyle w:val="TestoTabella"/>
              <w:rPr>
                <w:rFonts w:ascii="Verdana" w:hAnsi="Verdana"/>
                <w:spacing w:val="-2"/>
                <w:sz w:val="16"/>
                <w:szCs w:val="16"/>
              </w:rPr>
            </w:pPr>
            <w:r w:rsidRPr="00154526">
              <w:rPr>
                <w:rFonts w:ascii="Verdana" w:hAnsi="Verdana"/>
                <w:spacing w:val="-2"/>
                <w:sz w:val="16"/>
                <w:szCs w:val="16"/>
              </w:rPr>
              <w:t>MMo-1-G</w:t>
            </w:r>
          </w:p>
        </w:tc>
        <w:tc>
          <w:tcPr>
            <w:tcW w:w="2126" w:type="dxa"/>
            <w:shd w:val="clear" w:color="auto" w:fill="auto"/>
          </w:tcPr>
          <w:p w14:paraId="7D7D3F66" w14:textId="77777777" w:rsidR="00154526" w:rsidRPr="00154526" w:rsidRDefault="00154526" w:rsidP="00181383">
            <w:pPr>
              <w:pStyle w:val="TestoTabella"/>
              <w:rPr>
                <w:rFonts w:ascii="Verdana" w:hAnsi="Verdana"/>
                <w:sz w:val="16"/>
                <w:szCs w:val="16"/>
              </w:rPr>
            </w:pPr>
            <w:r w:rsidRPr="00154526">
              <w:rPr>
                <w:rFonts w:ascii="Verdana" w:hAnsi="Verdana"/>
                <w:sz w:val="16"/>
                <w:szCs w:val="16"/>
              </w:rPr>
              <w:t>Accoppiamento di componenti</w:t>
            </w:r>
          </w:p>
        </w:tc>
        <w:tc>
          <w:tcPr>
            <w:tcW w:w="5245" w:type="dxa"/>
            <w:shd w:val="clear" w:color="auto" w:fill="auto"/>
          </w:tcPr>
          <w:p w14:paraId="48F634F3" w14:textId="77777777" w:rsidR="00154526" w:rsidRPr="00154526" w:rsidRDefault="00154526" w:rsidP="00181383">
            <w:pPr>
              <w:pStyle w:val="TestoTabella"/>
              <w:rPr>
                <w:rFonts w:ascii="Verdana" w:hAnsi="Verdana"/>
                <w:sz w:val="16"/>
                <w:szCs w:val="16"/>
              </w:rPr>
            </w:pPr>
            <w:r w:rsidRPr="00154526">
              <w:rPr>
                <w:rFonts w:ascii="Verdana" w:hAnsi="Verdana"/>
                <w:sz w:val="16"/>
                <w:szCs w:val="16"/>
              </w:rPr>
              <w:t>In un prodotto/sistema software quanto strettamente sono indipendenti i componenti e quanti componenti sono esenti da impatti da cambiamenti negli altri componenti?</w:t>
            </w:r>
          </w:p>
        </w:tc>
        <w:tc>
          <w:tcPr>
            <w:tcW w:w="1448" w:type="dxa"/>
            <w:vMerge w:val="restart"/>
            <w:shd w:val="clear" w:color="auto" w:fill="auto"/>
          </w:tcPr>
          <w:p w14:paraId="285A22B9" w14:textId="77777777" w:rsidR="00154526" w:rsidRPr="0083120E" w:rsidRDefault="00154526" w:rsidP="00181383">
            <w:pPr>
              <w:autoSpaceDE w:val="0"/>
              <w:autoSpaceDN w:val="0"/>
              <w:adjustRightInd w:val="0"/>
              <w:rPr>
                <w:rFonts w:ascii="Verdana" w:hAnsi="Verdana"/>
                <w:sz w:val="16"/>
                <w:szCs w:val="16"/>
              </w:rPr>
            </w:pPr>
            <w:r>
              <w:rPr>
                <w:rFonts w:ascii="Verdana" w:hAnsi="Verdana"/>
                <w:sz w:val="16"/>
                <w:szCs w:val="16"/>
              </w:rPr>
              <w:t>n.d. (si rimanda alla norma ISO)</w:t>
            </w:r>
          </w:p>
        </w:tc>
      </w:tr>
      <w:tr w:rsidR="00154526" w:rsidRPr="00154526" w14:paraId="7EF9480D" w14:textId="77777777" w:rsidTr="00154526">
        <w:tc>
          <w:tcPr>
            <w:tcW w:w="959" w:type="dxa"/>
            <w:shd w:val="clear" w:color="auto" w:fill="auto"/>
          </w:tcPr>
          <w:p w14:paraId="14D06A4E" w14:textId="77777777" w:rsidR="00154526" w:rsidRPr="00154526" w:rsidRDefault="00154526" w:rsidP="00181383">
            <w:pPr>
              <w:pStyle w:val="TestoTabella"/>
              <w:rPr>
                <w:rFonts w:ascii="Verdana" w:hAnsi="Verdana"/>
                <w:sz w:val="16"/>
                <w:szCs w:val="16"/>
              </w:rPr>
            </w:pPr>
            <w:r w:rsidRPr="00154526">
              <w:rPr>
                <w:rFonts w:ascii="Verdana" w:hAnsi="Verdana"/>
                <w:sz w:val="16"/>
                <w:szCs w:val="16"/>
              </w:rPr>
              <w:t>MMo-2-S</w:t>
            </w:r>
          </w:p>
        </w:tc>
        <w:tc>
          <w:tcPr>
            <w:tcW w:w="2126" w:type="dxa"/>
            <w:shd w:val="clear" w:color="auto" w:fill="auto"/>
          </w:tcPr>
          <w:p w14:paraId="1A8AE597" w14:textId="77777777" w:rsidR="00154526" w:rsidRPr="00154526" w:rsidRDefault="00154526" w:rsidP="00181383">
            <w:pPr>
              <w:pStyle w:val="TestoTabella"/>
              <w:rPr>
                <w:rFonts w:ascii="Verdana" w:hAnsi="Verdana"/>
                <w:sz w:val="16"/>
                <w:szCs w:val="16"/>
              </w:rPr>
            </w:pPr>
            <w:r w:rsidRPr="00154526">
              <w:rPr>
                <w:rFonts w:ascii="Verdana" w:hAnsi="Verdana"/>
                <w:sz w:val="16"/>
                <w:szCs w:val="16"/>
              </w:rPr>
              <w:t>Adeguatezza della complessità ciclomatica</w:t>
            </w:r>
          </w:p>
        </w:tc>
        <w:tc>
          <w:tcPr>
            <w:tcW w:w="5245" w:type="dxa"/>
            <w:shd w:val="clear" w:color="auto" w:fill="auto"/>
          </w:tcPr>
          <w:p w14:paraId="5D968E9F" w14:textId="77777777" w:rsidR="00154526" w:rsidRPr="00154526" w:rsidRDefault="00154526" w:rsidP="00181383">
            <w:pPr>
              <w:pStyle w:val="TestoTabella"/>
              <w:rPr>
                <w:rFonts w:ascii="Verdana" w:hAnsi="Verdana"/>
                <w:sz w:val="16"/>
                <w:szCs w:val="16"/>
              </w:rPr>
            </w:pPr>
            <w:r w:rsidRPr="00154526">
              <w:rPr>
                <w:rFonts w:ascii="Verdana" w:hAnsi="Verdana"/>
                <w:sz w:val="16"/>
                <w:szCs w:val="16"/>
              </w:rPr>
              <w:t>Quanti moduli software hanno una complessità ciclomatica accettabile?</w:t>
            </w:r>
          </w:p>
        </w:tc>
        <w:tc>
          <w:tcPr>
            <w:tcW w:w="1448" w:type="dxa"/>
            <w:vMerge/>
            <w:shd w:val="clear" w:color="auto" w:fill="auto"/>
          </w:tcPr>
          <w:p w14:paraId="73EA4F83" w14:textId="77777777" w:rsidR="00154526" w:rsidRPr="00154526" w:rsidRDefault="00154526" w:rsidP="00181383">
            <w:pPr>
              <w:pStyle w:val="TestoTabella"/>
              <w:rPr>
                <w:rFonts w:ascii="Verdana" w:hAnsi="Verdana"/>
                <w:sz w:val="16"/>
                <w:szCs w:val="16"/>
              </w:rPr>
            </w:pPr>
          </w:p>
        </w:tc>
      </w:tr>
    </w:tbl>
    <w:p w14:paraId="3C4E177B" w14:textId="77777777" w:rsidR="009A7EC9" w:rsidRPr="00181383" w:rsidRDefault="009A7EC9" w:rsidP="00181383">
      <w:pPr>
        <w:tabs>
          <w:tab w:val="num" w:pos="720"/>
        </w:tabs>
        <w:jc w:val="both"/>
        <w:rPr>
          <w:rFonts w:ascii="Verdana" w:hAnsi="Verdana"/>
          <w:i/>
          <w:sz w:val="20"/>
          <w:szCs w:val="20"/>
          <w:u w:val="single"/>
        </w:rPr>
      </w:pPr>
    </w:p>
    <w:p w14:paraId="1AE78DCC" w14:textId="77777777" w:rsidR="00181383" w:rsidRDefault="00181383" w:rsidP="00181383">
      <w:pPr>
        <w:tabs>
          <w:tab w:val="num" w:pos="720"/>
        </w:tabs>
        <w:jc w:val="both"/>
        <w:rPr>
          <w:rFonts w:ascii="Verdana" w:hAnsi="Verdana"/>
          <w:i/>
          <w:sz w:val="20"/>
          <w:szCs w:val="20"/>
          <w:u w:val="single"/>
        </w:rPr>
      </w:pPr>
      <w:r w:rsidRPr="00181383">
        <w:rPr>
          <w:rFonts w:ascii="Verdana" w:hAnsi="Verdana"/>
          <w:i/>
          <w:sz w:val="20"/>
          <w:szCs w:val="20"/>
          <w:u w:val="single"/>
        </w:rPr>
        <w:t>Note</w:t>
      </w:r>
    </w:p>
    <w:p w14:paraId="403782DB" w14:textId="77777777" w:rsidR="00181383" w:rsidRPr="00181383" w:rsidRDefault="00181383" w:rsidP="00181383">
      <w:pPr>
        <w:tabs>
          <w:tab w:val="num" w:pos="720"/>
        </w:tabs>
        <w:jc w:val="both"/>
        <w:rPr>
          <w:rFonts w:ascii="Verdana" w:hAnsi="Verdana"/>
          <w:i/>
          <w:sz w:val="20"/>
          <w:szCs w:val="20"/>
          <w:u w:val="single"/>
        </w:rPr>
      </w:pPr>
    </w:p>
    <w:p w14:paraId="2CA3EACB" w14:textId="77777777" w:rsidR="00181383" w:rsidRPr="00181383" w:rsidRDefault="00181383" w:rsidP="00181383">
      <w:pPr>
        <w:tabs>
          <w:tab w:val="num" w:pos="720"/>
        </w:tabs>
        <w:jc w:val="both"/>
        <w:rPr>
          <w:rFonts w:ascii="Verdana" w:hAnsi="Verdana"/>
          <w:sz w:val="20"/>
          <w:szCs w:val="20"/>
        </w:rPr>
      </w:pPr>
      <w:r w:rsidRPr="00181383">
        <w:rPr>
          <w:rFonts w:ascii="Verdana" w:hAnsi="Verdana"/>
          <w:sz w:val="20"/>
          <w:szCs w:val="20"/>
        </w:rPr>
        <w:t>La soglia stabilita per misurare MMo-2-S “adeguatezza della complessità ciclomatica” è usata per determinare se un dato valore di complessità ciclomatica è accettabile o meno per un certo modulo. Sarebbe opportuno definire tale soglia di accettabilità per il singolo progetto e, preferibilmente, un valore diverso a seconda del linguaggio di programmazione utilizzato e del tipo di modulo o di funzione.</w:t>
      </w:r>
    </w:p>
    <w:p w14:paraId="2773426B" w14:textId="77777777" w:rsidR="00D26348" w:rsidRPr="00625943" w:rsidRDefault="00D26348" w:rsidP="00D26348">
      <w:pPr>
        <w:pStyle w:val="TitoloRiquadro"/>
        <w:shd w:val="clear" w:color="auto" w:fill="D9D9D9"/>
        <w:spacing w:before="120"/>
        <w:rPr>
          <w:rFonts w:ascii="Verdana" w:hAnsi="Verdana"/>
          <w:sz w:val="16"/>
          <w:szCs w:val="18"/>
        </w:rPr>
      </w:pPr>
      <w:r w:rsidRPr="00625943">
        <w:rPr>
          <w:rFonts w:ascii="Verdana" w:hAnsi="Verdana"/>
          <w:sz w:val="16"/>
          <w:szCs w:val="18"/>
        </w:rPr>
        <w:t>Complessità ciclomatica</w:t>
      </w:r>
    </w:p>
    <w:p w14:paraId="0BC7C017" w14:textId="77777777" w:rsidR="00D26348" w:rsidRPr="00625943" w:rsidRDefault="00D26348" w:rsidP="00D26348">
      <w:pPr>
        <w:pStyle w:val="Riquadro"/>
        <w:rPr>
          <w:rFonts w:ascii="Verdana" w:hAnsi="Verdana"/>
          <w:sz w:val="16"/>
          <w:szCs w:val="18"/>
        </w:rPr>
      </w:pPr>
      <w:r w:rsidRPr="00625943">
        <w:rPr>
          <w:rFonts w:ascii="Verdana" w:hAnsi="Verdana"/>
          <w:sz w:val="16"/>
          <w:szCs w:val="18"/>
        </w:rPr>
        <w:t>Nell’ingegneria del software (metriche del software), la complessità ciclomatica (CC) è usata per valutare la complessità di un algoritmo ed è basata sulla struttura del grafo che rappresenta l’algoritmo da misurare.</w:t>
      </w:r>
    </w:p>
    <w:p w14:paraId="0920F532" w14:textId="77777777" w:rsidR="00D26348" w:rsidRPr="00625943" w:rsidRDefault="00D26348" w:rsidP="00D26348">
      <w:pPr>
        <w:pStyle w:val="Riquadro"/>
        <w:rPr>
          <w:rFonts w:ascii="Verdana" w:hAnsi="Verdana"/>
          <w:sz w:val="16"/>
          <w:szCs w:val="18"/>
        </w:rPr>
      </w:pPr>
      <w:r w:rsidRPr="00625943">
        <w:rPr>
          <w:rFonts w:ascii="Verdana" w:hAnsi="Verdana"/>
          <w:sz w:val="16"/>
          <w:szCs w:val="18"/>
        </w:rPr>
        <w:t>Riferendosi ad un grafo che rappresenta l’algoritmo e posto:</w:t>
      </w:r>
    </w:p>
    <w:p w14:paraId="506B338A" w14:textId="77777777" w:rsidR="00D26348" w:rsidRPr="00625943" w:rsidRDefault="00D26348" w:rsidP="00544543">
      <w:pPr>
        <w:pStyle w:val="Riquadro"/>
        <w:numPr>
          <w:ilvl w:val="0"/>
          <w:numId w:val="18"/>
        </w:numPr>
        <w:ind w:left="426" w:hanging="284"/>
        <w:rPr>
          <w:rFonts w:ascii="Verdana" w:hAnsi="Verdana"/>
          <w:sz w:val="16"/>
          <w:szCs w:val="18"/>
        </w:rPr>
      </w:pPr>
      <w:r w:rsidRPr="00625943">
        <w:rPr>
          <w:rFonts w:ascii="Verdana" w:hAnsi="Verdana"/>
          <w:sz w:val="16"/>
          <w:szCs w:val="18"/>
        </w:rPr>
        <w:t>v(G):</w:t>
      </w:r>
      <w:r w:rsidRPr="00625943">
        <w:rPr>
          <w:rFonts w:ascii="Verdana" w:hAnsi="Verdana"/>
          <w:sz w:val="16"/>
          <w:szCs w:val="18"/>
        </w:rPr>
        <w:tab/>
        <w:t>numero ciclomatico relativo al grafo G</w:t>
      </w:r>
    </w:p>
    <w:p w14:paraId="3BA50DB3" w14:textId="77777777" w:rsidR="00D26348" w:rsidRPr="00625943" w:rsidRDefault="00D26348" w:rsidP="00544543">
      <w:pPr>
        <w:pStyle w:val="Riquadro"/>
        <w:numPr>
          <w:ilvl w:val="0"/>
          <w:numId w:val="18"/>
        </w:numPr>
        <w:ind w:left="426" w:hanging="284"/>
        <w:rPr>
          <w:rFonts w:ascii="Verdana" w:hAnsi="Verdana"/>
          <w:sz w:val="16"/>
          <w:szCs w:val="18"/>
        </w:rPr>
      </w:pPr>
      <w:r w:rsidRPr="00625943">
        <w:rPr>
          <w:rFonts w:ascii="Verdana" w:hAnsi="Verdana"/>
          <w:sz w:val="16"/>
          <w:szCs w:val="18"/>
        </w:rPr>
        <w:t>L:</w:t>
      </w:r>
      <w:r w:rsidRPr="00625943">
        <w:rPr>
          <w:rFonts w:ascii="Verdana" w:hAnsi="Verdana"/>
          <w:sz w:val="16"/>
          <w:szCs w:val="18"/>
        </w:rPr>
        <w:tab/>
      </w:r>
      <w:r w:rsidRPr="00625943">
        <w:rPr>
          <w:rFonts w:ascii="Verdana" w:hAnsi="Verdana"/>
          <w:sz w:val="16"/>
          <w:szCs w:val="18"/>
        </w:rPr>
        <w:tab/>
        <w:t>numero di archi nel grafo</w:t>
      </w:r>
    </w:p>
    <w:p w14:paraId="460B5A54" w14:textId="77777777" w:rsidR="00D26348" w:rsidRPr="00625943" w:rsidRDefault="00D26348" w:rsidP="00544543">
      <w:pPr>
        <w:pStyle w:val="Riquadro"/>
        <w:numPr>
          <w:ilvl w:val="0"/>
          <w:numId w:val="18"/>
        </w:numPr>
        <w:ind w:left="426" w:hanging="284"/>
        <w:rPr>
          <w:rFonts w:ascii="Verdana" w:hAnsi="Verdana"/>
          <w:sz w:val="16"/>
          <w:szCs w:val="18"/>
        </w:rPr>
      </w:pPr>
      <w:r w:rsidRPr="00625943">
        <w:rPr>
          <w:rFonts w:ascii="Verdana" w:hAnsi="Verdana"/>
          <w:sz w:val="16"/>
          <w:szCs w:val="18"/>
        </w:rPr>
        <w:t>N:</w:t>
      </w:r>
      <w:r w:rsidRPr="00625943">
        <w:rPr>
          <w:rFonts w:ascii="Verdana" w:hAnsi="Verdana"/>
          <w:sz w:val="16"/>
          <w:szCs w:val="18"/>
        </w:rPr>
        <w:tab/>
      </w:r>
      <w:r w:rsidRPr="00625943">
        <w:rPr>
          <w:rFonts w:ascii="Verdana" w:hAnsi="Verdana"/>
          <w:sz w:val="16"/>
          <w:szCs w:val="18"/>
        </w:rPr>
        <w:tab/>
        <w:t>numero di nodi del grafo</w:t>
      </w:r>
    </w:p>
    <w:p w14:paraId="3C951B3D" w14:textId="77777777" w:rsidR="00D26348" w:rsidRPr="00625943" w:rsidRDefault="00D26348" w:rsidP="00544543">
      <w:pPr>
        <w:pStyle w:val="Riquadro"/>
        <w:numPr>
          <w:ilvl w:val="0"/>
          <w:numId w:val="18"/>
        </w:numPr>
        <w:ind w:left="426" w:hanging="284"/>
        <w:rPr>
          <w:rFonts w:ascii="Verdana" w:hAnsi="Verdana"/>
          <w:sz w:val="16"/>
          <w:szCs w:val="18"/>
        </w:rPr>
      </w:pPr>
      <w:r w:rsidRPr="00625943">
        <w:rPr>
          <w:rFonts w:ascii="Verdana" w:hAnsi="Verdana"/>
          <w:sz w:val="16"/>
          <w:szCs w:val="18"/>
        </w:rPr>
        <w:t>P:</w:t>
      </w:r>
      <w:r w:rsidRPr="00625943">
        <w:rPr>
          <w:rFonts w:ascii="Verdana" w:hAnsi="Verdana"/>
          <w:sz w:val="16"/>
          <w:szCs w:val="18"/>
        </w:rPr>
        <w:tab/>
      </w:r>
      <w:r w:rsidRPr="00625943">
        <w:rPr>
          <w:rFonts w:ascii="Verdana" w:hAnsi="Verdana"/>
          <w:sz w:val="16"/>
          <w:szCs w:val="18"/>
        </w:rPr>
        <w:tab/>
        <w:t>numero dei componenti del grafo disconnessi</w:t>
      </w:r>
    </w:p>
    <w:p w14:paraId="3F42BB04" w14:textId="77777777" w:rsidR="00D26348" w:rsidRPr="00625943" w:rsidRDefault="00D26348" w:rsidP="00D26348">
      <w:pPr>
        <w:pStyle w:val="Riquadro"/>
        <w:rPr>
          <w:rFonts w:ascii="Verdana" w:hAnsi="Verdana"/>
          <w:b/>
          <w:sz w:val="16"/>
          <w:szCs w:val="18"/>
        </w:rPr>
      </w:pPr>
      <w:r w:rsidRPr="00625943">
        <w:rPr>
          <w:rFonts w:ascii="Verdana" w:hAnsi="Verdana"/>
          <w:sz w:val="16"/>
          <w:szCs w:val="18"/>
        </w:rPr>
        <w:t>Si ha:</w:t>
      </w:r>
      <w:r w:rsidRPr="00625943">
        <w:rPr>
          <w:rFonts w:ascii="Verdana" w:hAnsi="Verdana"/>
          <w:sz w:val="16"/>
          <w:szCs w:val="18"/>
        </w:rPr>
        <w:tab/>
      </w:r>
      <w:r w:rsidRPr="00625943">
        <w:rPr>
          <w:rFonts w:ascii="Verdana" w:hAnsi="Verdana"/>
          <w:sz w:val="16"/>
          <w:szCs w:val="18"/>
        </w:rPr>
        <w:tab/>
      </w:r>
      <w:r w:rsidRPr="00625943">
        <w:rPr>
          <w:rFonts w:ascii="Verdana" w:hAnsi="Verdana"/>
          <w:sz w:val="16"/>
          <w:szCs w:val="18"/>
        </w:rPr>
        <w:tab/>
      </w:r>
      <w:r w:rsidRPr="00625943">
        <w:rPr>
          <w:rFonts w:ascii="Verdana" w:hAnsi="Verdana"/>
          <w:sz w:val="16"/>
          <w:szCs w:val="18"/>
        </w:rPr>
        <w:tab/>
      </w:r>
      <w:r w:rsidRPr="00625943">
        <w:rPr>
          <w:rFonts w:ascii="Verdana" w:hAnsi="Verdana"/>
          <w:b/>
          <w:sz w:val="16"/>
          <w:szCs w:val="18"/>
        </w:rPr>
        <w:t>v(G) = L – N + 2*P</w:t>
      </w:r>
    </w:p>
    <w:p w14:paraId="7E0D69B5" w14:textId="77777777" w:rsidR="00D26348" w:rsidRPr="00625943" w:rsidRDefault="00D26348" w:rsidP="00D26348">
      <w:pPr>
        <w:pStyle w:val="Riquadro"/>
        <w:rPr>
          <w:rFonts w:ascii="Verdana" w:hAnsi="Verdana"/>
          <w:sz w:val="16"/>
          <w:szCs w:val="18"/>
        </w:rPr>
      </w:pPr>
      <w:r w:rsidRPr="00625943">
        <w:rPr>
          <w:rFonts w:ascii="Verdana" w:hAnsi="Verdana"/>
          <w:sz w:val="16"/>
          <w:szCs w:val="18"/>
        </w:rPr>
        <w:t>In un grafo G fortemente connesso, la complessità ciclomatica è uguale al numero di percorsi linearmente indipendenti. Per una sequenza dove è presente un solo percorso (non ci sono scelte/opzioni) sarà necessario un solo caso di test. Se invece è presente un If loop allora avrò due scelte cioè due percorsi alternativi: se la condizione è vera verrà testato un percorso, se la condizione è falsa verrà testato l’altro. In generale se sono presenti tanti If loop allora avrò tante scelte che generano dei percorsi multipli, ad ognuno dei quali è associato un caso di test.</w:t>
      </w:r>
    </w:p>
    <w:p w14:paraId="639D3C1D" w14:textId="77777777" w:rsidR="00D26348" w:rsidRPr="00625943" w:rsidRDefault="00D26348" w:rsidP="00D26348">
      <w:pPr>
        <w:pStyle w:val="Riquadro"/>
        <w:rPr>
          <w:rFonts w:ascii="Verdana" w:hAnsi="Verdana"/>
          <w:sz w:val="16"/>
          <w:szCs w:val="18"/>
        </w:rPr>
      </w:pPr>
      <w:r w:rsidRPr="00625943">
        <w:rPr>
          <w:rFonts w:ascii="Verdana" w:hAnsi="Verdana"/>
          <w:sz w:val="16"/>
          <w:szCs w:val="18"/>
        </w:rPr>
        <w:t>Di fatto, il concetto di CC è legato a quello della testabilità, infatti minore è la complessità e maggiore è la facilità di definizione/progettazione dei test.</w:t>
      </w:r>
    </w:p>
    <w:p w14:paraId="22180C03" w14:textId="77777777" w:rsidR="00D26348" w:rsidRDefault="00D26348" w:rsidP="00D26348">
      <w:pPr>
        <w:tabs>
          <w:tab w:val="num" w:pos="720"/>
        </w:tabs>
        <w:jc w:val="both"/>
        <w:rPr>
          <w:rFonts w:ascii="Verdana" w:hAnsi="Verdana"/>
          <w:i/>
          <w:sz w:val="20"/>
          <w:szCs w:val="20"/>
          <w:u w:val="single"/>
        </w:rPr>
      </w:pPr>
    </w:p>
    <w:p w14:paraId="0F91A303" w14:textId="77777777" w:rsidR="00D26348" w:rsidRDefault="00D26348" w:rsidP="00D26348">
      <w:pPr>
        <w:tabs>
          <w:tab w:val="num" w:pos="720"/>
        </w:tabs>
        <w:jc w:val="both"/>
        <w:rPr>
          <w:rFonts w:ascii="Verdana" w:hAnsi="Verdana"/>
          <w:i/>
          <w:sz w:val="20"/>
          <w:szCs w:val="20"/>
          <w:u w:val="single"/>
        </w:rPr>
      </w:pPr>
      <w:r w:rsidRPr="00D26348">
        <w:rPr>
          <w:rFonts w:ascii="Verdana" w:hAnsi="Verdana"/>
          <w:i/>
          <w:sz w:val="20"/>
          <w:szCs w:val="20"/>
          <w:u w:val="single"/>
        </w:rPr>
        <w:t>Quando è opportuno utilizzare queste metriche?</w:t>
      </w:r>
    </w:p>
    <w:p w14:paraId="61276E59" w14:textId="77777777" w:rsidR="00D26348" w:rsidRPr="00D26348" w:rsidRDefault="00D26348" w:rsidP="00D26348">
      <w:pPr>
        <w:tabs>
          <w:tab w:val="num" w:pos="720"/>
        </w:tabs>
        <w:jc w:val="both"/>
        <w:rPr>
          <w:rFonts w:ascii="Verdana" w:hAnsi="Verdana"/>
          <w:i/>
          <w:sz w:val="20"/>
          <w:szCs w:val="20"/>
          <w:u w:val="single"/>
        </w:rPr>
      </w:pPr>
    </w:p>
    <w:p w14:paraId="40C13861" w14:textId="77777777" w:rsidR="00D26348" w:rsidRDefault="00D26348" w:rsidP="00D26348">
      <w:pPr>
        <w:tabs>
          <w:tab w:val="num" w:pos="720"/>
        </w:tabs>
        <w:jc w:val="both"/>
        <w:rPr>
          <w:rFonts w:ascii="Verdana" w:hAnsi="Verdana"/>
          <w:sz w:val="20"/>
          <w:szCs w:val="20"/>
        </w:rPr>
      </w:pPr>
      <w:r w:rsidRPr="00D26348">
        <w:rPr>
          <w:rFonts w:ascii="Verdana" w:hAnsi="Verdana"/>
          <w:sz w:val="20"/>
          <w:szCs w:val="20"/>
        </w:rPr>
        <w:t xml:space="preserve">La metrica MMo-2-S (adeguatezza della complessità ciclomatica) appare derivata dalla complessità ciclomatica, che è misurabile solo dopo la </w:t>
      </w:r>
      <w:r w:rsidR="00F01C2A">
        <w:rPr>
          <w:rFonts w:ascii="Verdana" w:hAnsi="Verdana"/>
          <w:sz w:val="20"/>
          <w:szCs w:val="20"/>
        </w:rPr>
        <w:t>realizzazione</w:t>
      </w:r>
      <w:r w:rsidRPr="00D26348">
        <w:rPr>
          <w:rFonts w:ascii="Verdana" w:hAnsi="Verdana"/>
          <w:sz w:val="20"/>
          <w:szCs w:val="20"/>
        </w:rPr>
        <w:t xml:space="preserve"> del prodotto software e mediante analizzatori di codice </w:t>
      </w:r>
      <w:r w:rsidR="00F01C2A">
        <w:rPr>
          <w:rFonts w:ascii="Verdana" w:hAnsi="Verdana"/>
          <w:sz w:val="20"/>
          <w:szCs w:val="20"/>
        </w:rPr>
        <w:t>sorgente.</w:t>
      </w:r>
      <w:r w:rsidRPr="00D26348">
        <w:rPr>
          <w:rFonts w:ascii="Verdana" w:hAnsi="Verdana"/>
          <w:sz w:val="20"/>
          <w:szCs w:val="20"/>
        </w:rPr>
        <w:t xml:space="preserve"> </w:t>
      </w:r>
    </w:p>
    <w:p w14:paraId="4F9CB83B" w14:textId="77777777" w:rsidR="00D26348" w:rsidRPr="00D26348" w:rsidRDefault="00D26348" w:rsidP="00D26348">
      <w:pPr>
        <w:tabs>
          <w:tab w:val="num" w:pos="720"/>
        </w:tabs>
        <w:jc w:val="both"/>
        <w:rPr>
          <w:rFonts w:ascii="Verdana" w:hAnsi="Verdana"/>
          <w:sz w:val="20"/>
          <w:szCs w:val="20"/>
        </w:rPr>
      </w:pPr>
    </w:p>
    <w:p w14:paraId="4A5484DA" w14:textId="77777777" w:rsidR="00D26348" w:rsidRDefault="00D26348" w:rsidP="00D26348">
      <w:pPr>
        <w:tabs>
          <w:tab w:val="num" w:pos="720"/>
        </w:tabs>
        <w:jc w:val="both"/>
        <w:rPr>
          <w:rFonts w:ascii="Verdana" w:hAnsi="Verdana"/>
          <w:sz w:val="20"/>
          <w:szCs w:val="20"/>
        </w:rPr>
      </w:pPr>
      <w:r w:rsidRPr="00D26348">
        <w:rPr>
          <w:rFonts w:ascii="Verdana" w:hAnsi="Verdana"/>
          <w:sz w:val="20"/>
          <w:szCs w:val="20"/>
        </w:rPr>
        <w:t xml:space="preserve">L’uso della metrica MMo-1-G (accoppiamento di componenti) appare sostanzialmente come un modo per misurare la bontà del processo produttivo più che la qualità del prodotto. Potrebbe comunque essere un modo per spingere, e poi misurare, il fornitore all’uso di buone prassi nella strutturazione del processo produttivo. Questa metrica potrebbe avere un uso pratico non immediato per una P.A. poco strutturata e con basse competenze IT, che difficilmente sarebbe in grado di misurare in modo indipendente dal fornitore, se non affidandosi a una terza parte, l’indipendenza dei moduli del prodotto. </w:t>
      </w:r>
    </w:p>
    <w:p w14:paraId="27797BBC" w14:textId="77777777" w:rsidR="00D26348" w:rsidRPr="00D26348" w:rsidRDefault="00D26348" w:rsidP="00D26348">
      <w:pPr>
        <w:tabs>
          <w:tab w:val="num" w:pos="720"/>
        </w:tabs>
        <w:jc w:val="both"/>
        <w:rPr>
          <w:rFonts w:ascii="Verdana" w:hAnsi="Verdana"/>
          <w:sz w:val="20"/>
          <w:szCs w:val="20"/>
        </w:rPr>
      </w:pPr>
    </w:p>
    <w:p w14:paraId="7A8C9B48" w14:textId="77777777" w:rsidR="00D26348" w:rsidRDefault="00D26348" w:rsidP="00D26348">
      <w:pPr>
        <w:tabs>
          <w:tab w:val="num" w:pos="720"/>
        </w:tabs>
        <w:jc w:val="both"/>
        <w:rPr>
          <w:rFonts w:ascii="Verdana" w:hAnsi="Verdana"/>
          <w:sz w:val="20"/>
          <w:szCs w:val="20"/>
        </w:rPr>
      </w:pPr>
      <w:r w:rsidRPr="00D26348">
        <w:rPr>
          <w:rFonts w:ascii="Verdana" w:hAnsi="Verdana"/>
          <w:sz w:val="20"/>
          <w:szCs w:val="20"/>
        </w:rPr>
        <w:t>Un metodo empirico, applicabile anche in realtà meno strutturate, potrebbe essere sfruttare i dati raccolti dal sistema di tracciatura del processo di change/release management per misurare quanti cambiamenti in altri moduli sono indotti da una change request su un dato modulo.</w:t>
      </w:r>
    </w:p>
    <w:p w14:paraId="7F2E1E00" w14:textId="77777777" w:rsidR="00D26348" w:rsidRPr="00D26348" w:rsidRDefault="00D26348" w:rsidP="00D26348">
      <w:pPr>
        <w:tabs>
          <w:tab w:val="num" w:pos="720"/>
        </w:tabs>
        <w:jc w:val="both"/>
        <w:rPr>
          <w:rFonts w:ascii="Verdana" w:hAnsi="Verdana"/>
          <w:sz w:val="20"/>
          <w:szCs w:val="20"/>
        </w:rPr>
      </w:pPr>
    </w:p>
    <w:p w14:paraId="2741E827" w14:textId="77777777" w:rsidR="00181383" w:rsidRDefault="00D26348" w:rsidP="00D26348">
      <w:pPr>
        <w:tabs>
          <w:tab w:val="num" w:pos="720"/>
        </w:tabs>
        <w:jc w:val="both"/>
        <w:rPr>
          <w:rFonts w:ascii="Verdana" w:hAnsi="Verdana"/>
          <w:color w:val="FF0000"/>
          <w:sz w:val="20"/>
          <w:szCs w:val="20"/>
        </w:rPr>
      </w:pPr>
      <w:r w:rsidRPr="00D26348">
        <w:rPr>
          <w:rFonts w:ascii="Verdana" w:hAnsi="Verdana"/>
          <w:sz w:val="20"/>
          <w:szCs w:val="20"/>
        </w:rPr>
        <w:lastRenderedPageBreak/>
        <w:t>La metrica MMo-1-G (accoppiamento di componenti) potrebbe essere utile a condizionare parte della remunerazione del fornitore: potrebbe ad esempio essere misurata nel corso del periodo di garanzia per stabilire la qualità del prodotto acquisito. Si potrebbe fissare una soglia ragionevolmente prossima a 1 e legare contrattualmente parte della remunerazione del fornitore alla misura ottenuta (es. valore finale dell’indicatore al termine del periodo di garanzia come indice predittivo della facilità di manutenzione, e quindi minori costi fino al termine del ciclo di vita del prodotto). Tale metrica potrebbe integrare l’attuale prassi di stima del canone di manutenzione sulla base del conteggio in Punti Funzione del prodotto da manutenere</w:t>
      </w:r>
      <w:r w:rsidR="00F01C2A">
        <w:rPr>
          <w:rFonts w:ascii="Verdana" w:hAnsi="Verdana"/>
          <w:sz w:val="20"/>
          <w:szCs w:val="20"/>
        </w:rPr>
        <w:t>. Per approfondimenti si rimanda agli esempi del capitolo 6.</w:t>
      </w:r>
    </w:p>
    <w:p w14:paraId="2673E747" w14:textId="77777777" w:rsidR="00D26348" w:rsidRPr="00D26348" w:rsidRDefault="00D26348" w:rsidP="00D26348">
      <w:pPr>
        <w:pStyle w:val="Titolo4"/>
        <w:rPr>
          <w:rFonts w:ascii="Verdana" w:hAnsi="Verdana" w:cs="Arial"/>
          <w:color w:val="000080"/>
          <w:sz w:val="18"/>
          <w:szCs w:val="26"/>
        </w:rPr>
      </w:pPr>
      <w:r w:rsidRPr="00D26348">
        <w:rPr>
          <w:rFonts w:ascii="Verdana" w:hAnsi="Verdana" w:cs="Arial"/>
          <w:color w:val="000080"/>
          <w:sz w:val="18"/>
          <w:szCs w:val="26"/>
        </w:rPr>
        <w:t>Metriche per “riusabilità”</w:t>
      </w:r>
    </w:p>
    <w:p w14:paraId="477C50BB" w14:textId="77777777" w:rsidR="00D26348" w:rsidRPr="00D26348" w:rsidRDefault="00D26348" w:rsidP="00D26348">
      <w:pPr>
        <w:tabs>
          <w:tab w:val="num" w:pos="720"/>
        </w:tabs>
        <w:jc w:val="both"/>
        <w:rPr>
          <w:rFonts w:ascii="Verdana" w:hAnsi="Verdana"/>
          <w:sz w:val="20"/>
          <w:szCs w:val="20"/>
        </w:rPr>
      </w:pPr>
      <w:r w:rsidRPr="00D26348">
        <w:rPr>
          <w:rFonts w:ascii="Verdana" w:hAnsi="Verdana"/>
          <w:sz w:val="20"/>
          <w:szCs w:val="20"/>
        </w:rPr>
        <w:t>Si tratta di metriche pensate per misurare il grado con cui un software può essere usato in più di un prodotto/sistema o per costruire altri software.</w:t>
      </w:r>
    </w:p>
    <w:p w14:paraId="0731E9C8" w14:textId="77777777" w:rsidR="00D26348" w:rsidRPr="00D26348" w:rsidRDefault="00D26348" w:rsidP="00D26348">
      <w:pPr>
        <w:tabs>
          <w:tab w:val="num" w:pos="720"/>
        </w:tabs>
        <w:jc w:val="both"/>
        <w:rPr>
          <w:rFonts w:ascii="Verdana" w:hAnsi="Verdana"/>
          <w:sz w:val="20"/>
          <w:szCs w:val="20"/>
        </w:rPr>
      </w:pPr>
    </w:p>
    <w:p w14:paraId="20E25AF3" w14:textId="77777777" w:rsidR="00D26348" w:rsidRDefault="00D26348"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31</w:t>
      </w:r>
      <w:r w:rsidR="008F5146">
        <w:rPr>
          <w:noProof/>
        </w:rPr>
        <w:fldChar w:fldCharType="end"/>
      </w:r>
      <w:r>
        <w:t xml:space="preserve">: </w:t>
      </w:r>
      <w:r w:rsidRPr="00BC6C3E">
        <w:t xml:space="preserve">metriche per </w:t>
      </w:r>
      <w:r>
        <w:t>riusabilità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1963"/>
        <w:gridCol w:w="5629"/>
        <w:gridCol w:w="1807"/>
      </w:tblGrid>
      <w:tr w:rsidR="00D26348" w:rsidRPr="00D26348" w14:paraId="55E64660" w14:textId="77777777" w:rsidTr="00D26348">
        <w:tc>
          <w:tcPr>
            <w:tcW w:w="490" w:type="pct"/>
            <w:shd w:val="clear" w:color="auto" w:fill="auto"/>
          </w:tcPr>
          <w:p w14:paraId="26C7E615" w14:textId="77777777" w:rsidR="00D26348" w:rsidRPr="00D26348" w:rsidRDefault="00D26348" w:rsidP="002B24CE">
            <w:pPr>
              <w:pStyle w:val="TestoTabella"/>
              <w:rPr>
                <w:rFonts w:ascii="Verdana" w:hAnsi="Verdana"/>
                <w:b/>
                <w:sz w:val="16"/>
                <w:szCs w:val="16"/>
                <w:lang w:val="en-US" w:eastAsia="it-IT"/>
              </w:rPr>
            </w:pPr>
            <w:r w:rsidRPr="00D26348">
              <w:rPr>
                <w:rFonts w:ascii="Verdana" w:hAnsi="Verdana"/>
                <w:b/>
                <w:sz w:val="16"/>
                <w:szCs w:val="16"/>
                <w:lang w:val="en-US" w:eastAsia="it-IT"/>
              </w:rPr>
              <w:t>ID</w:t>
            </w:r>
          </w:p>
        </w:tc>
        <w:tc>
          <w:tcPr>
            <w:tcW w:w="942" w:type="pct"/>
            <w:shd w:val="clear" w:color="auto" w:fill="auto"/>
          </w:tcPr>
          <w:p w14:paraId="5DD28A3F" w14:textId="77777777" w:rsidR="00D26348" w:rsidRPr="00D26348" w:rsidRDefault="00D26348" w:rsidP="002B24CE">
            <w:pPr>
              <w:pStyle w:val="TestoTabella"/>
              <w:rPr>
                <w:rFonts w:ascii="Verdana" w:hAnsi="Verdana"/>
                <w:b/>
                <w:sz w:val="16"/>
                <w:szCs w:val="16"/>
                <w:lang w:val="en-US" w:eastAsia="it-IT"/>
              </w:rPr>
            </w:pPr>
            <w:r w:rsidRPr="00D26348">
              <w:rPr>
                <w:rFonts w:ascii="Verdana" w:hAnsi="Verdana"/>
                <w:b/>
                <w:sz w:val="16"/>
                <w:szCs w:val="16"/>
                <w:lang w:val="en-US" w:eastAsia="it-IT"/>
              </w:rPr>
              <w:t>Nome</w:t>
            </w:r>
          </w:p>
        </w:tc>
        <w:tc>
          <w:tcPr>
            <w:tcW w:w="2701" w:type="pct"/>
            <w:shd w:val="clear" w:color="auto" w:fill="auto"/>
          </w:tcPr>
          <w:p w14:paraId="710E6BD3" w14:textId="77777777" w:rsidR="00D26348" w:rsidRPr="00D26348" w:rsidRDefault="00D26348" w:rsidP="002B24CE">
            <w:pPr>
              <w:pStyle w:val="TestoTabella"/>
              <w:rPr>
                <w:rFonts w:ascii="Verdana" w:hAnsi="Verdana"/>
                <w:b/>
                <w:sz w:val="16"/>
                <w:szCs w:val="16"/>
                <w:lang w:val="en-US" w:eastAsia="it-IT"/>
              </w:rPr>
            </w:pPr>
            <w:r w:rsidRPr="00D26348">
              <w:rPr>
                <w:rFonts w:ascii="Verdana" w:hAnsi="Verdana"/>
                <w:b/>
                <w:sz w:val="16"/>
                <w:szCs w:val="16"/>
                <w:lang w:val="en-US" w:eastAsia="it-IT"/>
              </w:rPr>
              <w:t>Descrizione</w:t>
            </w:r>
          </w:p>
        </w:tc>
        <w:tc>
          <w:tcPr>
            <w:tcW w:w="867" w:type="pct"/>
            <w:shd w:val="clear" w:color="auto" w:fill="auto"/>
          </w:tcPr>
          <w:p w14:paraId="514B6ECB" w14:textId="77777777" w:rsidR="00D26348" w:rsidRPr="00D26348" w:rsidRDefault="00D26348" w:rsidP="002B24CE">
            <w:pPr>
              <w:pStyle w:val="TestoTabella"/>
              <w:rPr>
                <w:rFonts w:ascii="Verdana" w:hAnsi="Verdana"/>
                <w:b/>
                <w:sz w:val="16"/>
                <w:szCs w:val="16"/>
                <w:lang w:val="en-US" w:eastAsia="it-IT"/>
              </w:rPr>
            </w:pPr>
            <w:r w:rsidRPr="00D26348">
              <w:rPr>
                <w:rFonts w:ascii="Verdana" w:hAnsi="Verdana"/>
                <w:b/>
                <w:sz w:val="16"/>
                <w:szCs w:val="16"/>
                <w:lang w:val="en-US" w:eastAsia="it-IT"/>
              </w:rPr>
              <w:t>Formula</w:t>
            </w:r>
          </w:p>
        </w:tc>
      </w:tr>
      <w:tr w:rsidR="00D26348" w:rsidRPr="00D26348" w14:paraId="3503534A" w14:textId="77777777" w:rsidTr="00D26348">
        <w:tc>
          <w:tcPr>
            <w:tcW w:w="490" w:type="pct"/>
            <w:shd w:val="clear" w:color="auto" w:fill="auto"/>
          </w:tcPr>
          <w:p w14:paraId="7E26A88A"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MRe-1-G</w:t>
            </w:r>
          </w:p>
        </w:tc>
        <w:tc>
          <w:tcPr>
            <w:tcW w:w="942" w:type="pct"/>
            <w:shd w:val="clear" w:color="auto" w:fill="auto"/>
          </w:tcPr>
          <w:p w14:paraId="2C1CA3E8"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Riusabilità degli asset</w:t>
            </w:r>
          </w:p>
        </w:tc>
        <w:tc>
          <w:tcPr>
            <w:tcW w:w="2701" w:type="pct"/>
            <w:shd w:val="clear" w:color="auto" w:fill="auto"/>
          </w:tcPr>
          <w:p w14:paraId="61C8B2CD"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Quanti asset (moduli software autoconsistenti) in un sistema possono essere riusabili?</w:t>
            </w:r>
          </w:p>
        </w:tc>
        <w:tc>
          <w:tcPr>
            <w:tcW w:w="867" w:type="pct"/>
            <w:vMerge w:val="restart"/>
            <w:shd w:val="clear" w:color="auto" w:fill="auto"/>
          </w:tcPr>
          <w:p w14:paraId="6B80532A" w14:textId="77777777" w:rsidR="00D26348" w:rsidRPr="0083120E" w:rsidRDefault="00D26348" w:rsidP="002B24CE">
            <w:pPr>
              <w:autoSpaceDE w:val="0"/>
              <w:autoSpaceDN w:val="0"/>
              <w:adjustRightInd w:val="0"/>
              <w:rPr>
                <w:rFonts w:ascii="Verdana" w:hAnsi="Verdana"/>
                <w:sz w:val="16"/>
                <w:szCs w:val="16"/>
              </w:rPr>
            </w:pPr>
            <w:r>
              <w:rPr>
                <w:rFonts w:ascii="Verdana" w:hAnsi="Verdana"/>
                <w:sz w:val="16"/>
                <w:szCs w:val="16"/>
              </w:rPr>
              <w:t>n.d. (si rimanda alla norma ISO)</w:t>
            </w:r>
          </w:p>
        </w:tc>
      </w:tr>
      <w:tr w:rsidR="00D26348" w:rsidRPr="00D26348" w14:paraId="1C43C98A" w14:textId="77777777" w:rsidTr="00D26348">
        <w:tc>
          <w:tcPr>
            <w:tcW w:w="490" w:type="pct"/>
            <w:shd w:val="clear" w:color="auto" w:fill="auto"/>
          </w:tcPr>
          <w:p w14:paraId="5B9F206A"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MRe-2-S</w:t>
            </w:r>
          </w:p>
        </w:tc>
        <w:tc>
          <w:tcPr>
            <w:tcW w:w="942" w:type="pct"/>
            <w:shd w:val="clear" w:color="auto" w:fill="auto"/>
          </w:tcPr>
          <w:p w14:paraId="02AB56E2"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Conformità alle regole di codifica</w:t>
            </w:r>
          </w:p>
        </w:tc>
        <w:tc>
          <w:tcPr>
            <w:tcW w:w="2701" w:type="pct"/>
            <w:shd w:val="clear" w:color="auto" w:fill="auto"/>
          </w:tcPr>
          <w:p w14:paraId="0230BD73" w14:textId="77777777" w:rsidR="00D26348" w:rsidRPr="00D26348" w:rsidRDefault="00D26348" w:rsidP="002B24CE">
            <w:pPr>
              <w:pStyle w:val="TestoTabella"/>
              <w:rPr>
                <w:rFonts w:ascii="Verdana" w:hAnsi="Verdana"/>
                <w:sz w:val="16"/>
                <w:szCs w:val="16"/>
              </w:rPr>
            </w:pPr>
            <w:r w:rsidRPr="00D26348">
              <w:rPr>
                <w:rFonts w:ascii="Verdana" w:hAnsi="Verdana"/>
                <w:sz w:val="16"/>
                <w:szCs w:val="16"/>
              </w:rPr>
              <w:t>Quanti moduli software nel prodotto/sistema sviluppato sono conformi alle regole di codifica?</w:t>
            </w:r>
          </w:p>
        </w:tc>
        <w:tc>
          <w:tcPr>
            <w:tcW w:w="867" w:type="pct"/>
            <w:vMerge/>
            <w:shd w:val="clear" w:color="auto" w:fill="auto"/>
          </w:tcPr>
          <w:p w14:paraId="22E091BD" w14:textId="77777777" w:rsidR="00D26348" w:rsidRPr="00D26348" w:rsidRDefault="00D26348" w:rsidP="002B24CE">
            <w:pPr>
              <w:pStyle w:val="TestoTabella"/>
              <w:rPr>
                <w:rFonts w:ascii="Verdana" w:hAnsi="Verdana"/>
                <w:sz w:val="16"/>
                <w:szCs w:val="16"/>
              </w:rPr>
            </w:pPr>
          </w:p>
        </w:tc>
      </w:tr>
    </w:tbl>
    <w:p w14:paraId="6F9762B6" w14:textId="77777777" w:rsidR="00154526" w:rsidRPr="00D26348" w:rsidRDefault="00154526" w:rsidP="00D26348">
      <w:pPr>
        <w:tabs>
          <w:tab w:val="num" w:pos="720"/>
        </w:tabs>
        <w:jc w:val="both"/>
        <w:rPr>
          <w:rFonts w:ascii="Verdana" w:hAnsi="Verdana"/>
          <w:i/>
          <w:sz w:val="20"/>
          <w:szCs w:val="20"/>
          <w:u w:val="single"/>
        </w:rPr>
      </w:pPr>
    </w:p>
    <w:p w14:paraId="1DB2C712" w14:textId="77777777" w:rsidR="00D26348" w:rsidRDefault="00D26348" w:rsidP="00D26348">
      <w:pPr>
        <w:tabs>
          <w:tab w:val="num" w:pos="720"/>
        </w:tabs>
        <w:jc w:val="both"/>
        <w:rPr>
          <w:rFonts w:ascii="Verdana" w:hAnsi="Verdana"/>
          <w:i/>
          <w:sz w:val="20"/>
          <w:szCs w:val="20"/>
          <w:u w:val="single"/>
        </w:rPr>
      </w:pPr>
      <w:r w:rsidRPr="00D26348">
        <w:rPr>
          <w:rFonts w:ascii="Verdana" w:hAnsi="Verdana"/>
          <w:i/>
          <w:sz w:val="20"/>
          <w:szCs w:val="20"/>
          <w:u w:val="single"/>
        </w:rPr>
        <w:t>Note</w:t>
      </w:r>
    </w:p>
    <w:p w14:paraId="6E8BC731" w14:textId="77777777" w:rsidR="00D26348" w:rsidRPr="00D26348" w:rsidRDefault="00D26348" w:rsidP="00D26348">
      <w:pPr>
        <w:tabs>
          <w:tab w:val="num" w:pos="720"/>
        </w:tabs>
        <w:jc w:val="both"/>
        <w:rPr>
          <w:rFonts w:ascii="Verdana" w:hAnsi="Verdana"/>
          <w:i/>
          <w:sz w:val="20"/>
          <w:szCs w:val="20"/>
          <w:u w:val="single"/>
        </w:rPr>
      </w:pPr>
    </w:p>
    <w:p w14:paraId="036591D9" w14:textId="77777777" w:rsidR="00D26348" w:rsidRDefault="00D26348" w:rsidP="00D26348">
      <w:pPr>
        <w:tabs>
          <w:tab w:val="num" w:pos="720"/>
        </w:tabs>
        <w:jc w:val="both"/>
        <w:rPr>
          <w:rFonts w:ascii="Verdana" w:hAnsi="Verdana"/>
          <w:sz w:val="20"/>
          <w:szCs w:val="20"/>
        </w:rPr>
      </w:pPr>
      <w:r w:rsidRPr="00D26348">
        <w:rPr>
          <w:rFonts w:ascii="Verdana" w:hAnsi="Verdana"/>
          <w:sz w:val="20"/>
          <w:szCs w:val="20"/>
        </w:rPr>
        <w:t>Le regole di codifica per uno specifico prodotto/sistema potrebbero includere regole che contribuiscono, ad esempio, alla modularità, tracciabilità, concisione del codice, ecc.</w:t>
      </w:r>
    </w:p>
    <w:p w14:paraId="6A98ECCC" w14:textId="77777777" w:rsidR="00D26348" w:rsidRPr="00D26348" w:rsidRDefault="00D26348" w:rsidP="00D26348">
      <w:pPr>
        <w:tabs>
          <w:tab w:val="num" w:pos="720"/>
        </w:tabs>
        <w:jc w:val="both"/>
        <w:rPr>
          <w:rFonts w:ascii="Verdana" w:hAnsi="Verdana"/>
          <w:sz w:val="20"/>
          <w:szCs w:val="20"/>
        </w:rPr>
      </w:pPr>
    </w:p>
    <w:p w14:paraId="07C14C71" w14:textId="77777777" w:rsidR="00D26348" w:rsidRPr="00D26348" w:rsidRDefault="00D26348" w:rsidP="00D26348">
      <w:pPr>
        <w:tabs>
          <w:tab w:val="num" w:pos="720"/>
        </w:tabs>
        <w:jc w:val="both"/>
        <w:rPr>
          <w:rFonts w:ascii="Verdana" w:hAnsi="Verdana"/>
          <w:sz w:val="20"/>
          <w:szCs w:val="20"/>
        </w:rPr>
      </w:pPr>
      <w:r w:rsidRPr="00D26348">
        <w:rPr>
          <w:rFonts w:ascii="Verdana" w:hAnsi="Verdana"/>
          <w:sz w:val="20"/>
          <w:szCs w:val="20"/>
        </w:rPr>
        <w:t>La valutazione della riusabilità di prodotti software è stata già trattata da AgID (allora DigitPA) nel documento “</w:t>
      </w:r>
      <w:r w:rsidRPr="00625943">
        <w:rPr>
          <w:rFonts w:ascii="Verdana" w:hAnsi="Verdana"/>
          <w:i/>
          <w:sz w:val="20"/>
          <w:szCs w:val="20"/>
        </w:rPr>
        <w:t>Linee guida per l’inserimento e il riuso di programmi informatici o parti di essi pubbl</w:t>
      </w:r>
      <w:r w:rsidR="00625943" w:rsidRPr="00625943">
        <w:rPr>
          <w:rFonts w:ascii="Verdana" w:hAnsi="Verdana"/>
          <w:i/>
          <w:sz w:val="20"/>
          <w:szCs w:val="20"/>
        </w:rPr>
        <w:t xml:space="preserve">icati nella </w:t>
      </w:r>
      <w:r w:rsidRPr="00625943">
        <w:rPr>
          <w:rFonts w:ascii="Verdana" w:hAnsi="Verdana"/>
          <w:i/>
          <w:sz w:val="20"/>
          <w:szCs w:val="20"/>
        </w:rPr>
        <w:t>banca dati dei programmi informatici riutilizzabili</w:t>
      </w:r>
      <w:r w:rsidRPr="00D26348">
        <w:rPr>
          <w:rFonts w:ascii="Verdana" w:hAnsi="Verdana"/>
          <w:sz w:val="20"/>
          <w:szCs w:val="20"/>
        </w:rPr>
        <w:t>” nel quale sono anche contenuti vari indicatori per la misurazione della riusabilità di un software.</w:t>
      </w:r>
    </w:p>
    <w:p w14:paraId="1D9E47F8" w14:textId="77777777" w:rsidR="00D26348" w:rsidRDefault="00D26348" w:rsidP="00D26348">
      <w:pPr>
        <w:tabs>
          <w:tab w:val="num" w:pos="720"/>
        </w:tabs>
        <w:jc w:val="both"/>
        <w:rPr>
          <w:rFonts w:ascii="Verdana" w:hAnsi="Verdana"/>
          <w:i/>
          <w:sz w:val="20"/>
          <w:szCs w:val="20"/>
          <w:u w:val="single"/>
        </w:rPr>
      </w:pPr>
    </w:p>
    <w:p w14:paraId="5C3BC26B" w14:textId="77777777" w:rsidR="00D26348" w:rsidRPr="00D26348" w:rsidRDefault="00D26348" w:rsidP="00D26348">
      <w:pPr>
        <w:tabs>
          <w:tab w:val="num" w:pos="720"/>
        </w:tabs>
        <w:jc w:val="both"/>
        <w:rPr>
          <w:rFonts w:ascii="Verdana" w:hAnsi="Verdana"/>
          <w:i/>
          <w:sz w:val="20"/>
          <w:szCs w:val="20"/>
          <w:u w:val="single"/>
        </w:rPr>
      </w:pPr>
      <w:r w:rsidRPr="00D26348">
        <w:rPr>
          <w:rFonts w:ascii="Verdana" w:hAnsi="Verdana"/>
          <w:i/>
          <w:sz w:val="20"/>
          <w:szCs w:val="20"/>
          <w:u w:val="single"/>
        </w:rPr>
        <w:t>Quando è opportuno utilizzare queste metriche?</w:t>
      </w:r>
    </w:p>
    <w:p w14:paraId="7B9E6E17" w14:textId="77777777" w:rsidR="00D26348" w:rsidRDefault="00D26348" w:rsidP="00D26348">
      <w:pPr>
        <w:jc w:val="both"/>
      </w:pPr>
    </w:p>
    <w:p w14:paraId="07F265CA" w14:textId="77777777" w:rsidR="00D26348" w:rsidRPr="00D26348" w:rsidRDefault="00D26348" w:rsidP="00D26348">
      <w:pPr>
        <w:tabs>
          <w:tab w:val="num" w:pos="720"/>
        </w:tabs>
        <w:jc w:val="both"/>
        <w:rPr>
          <w:rFonts w:ascii="Verdana" w:hAnsi="Verdana"/>
          <w:sz w:val="20"/>
          <w:szCs w:val="20"/>
        </w:rPr>
      </w:pPr>
      <w:r w:rsidRPr="00D26348">
        <w:rPr>
          <w:rFonts w:ascii="Verdana" w:hAnsi="Verdana"/>
          <w:sz w:val="20"/>
          <w:szCs w:val="20"/>
        </w:rPr>
        <w:t>Le metriche consigliate da ISO appaiono semplici e di buon senso, ma sostanzialmente sono metriche derivate, che misurano più la qualità del processo produttivo che non del prodotto in se stesso.</w:t>
      </w:r>
    </w:p>
    <w:p w14:paraId="7937AC8E" w14:textId="77777777" w:rsidR="00AD265B" w:rsidRPr="00AD265B" w:rsidRDefault="00AD265B" w:rsidP="00AD265B">
      <w:pPr>
        <w:pStyle w:val="Titolo4"/>
        <w:rPr>
          <w:rFonts w:ascii="Verdana" w:hAnsi="Verdana" w:cs="Arial"/>
          <w:color w:val="000080"/>
          <w:sz w:val="18"/>
          <w:szCs w:val="26"/>
        </w:rPr>
      </w:pPr>
      <w:r w:rsidRPr="00AD265B">
        <w:rPr>
          <w:rFonts w:ascii="Verdana" w:hAnsi="Verdana" w:cs="Arial"/>
          <w:color w:val="000080"/>
          <w:sz w:val="18"/>
          <w:szCs w:val="26"/>
        </w:rPr>
        <w:t>Metriche per “analizzabilità”</w:t>
      </w:r>
    </w:p>
    <w:p w14:paraId="67E3A9F0" w14:textId="77777777" w:rsidR="00AD265B" w:rsidRPr="00AD265B" w:rsidRDefault="00AD265B" w:rsidP="00AD265B">
      <w:pPr>
        <w:tabs>
          <w:tab w:val="num" w:pos="720"/>
        </w:tabs>
        <w:jc w:val="both"/>
        <w:rPr>
          <w:rFonts w:ascii="Verdana" w:hAnsi="Verdana"/>
          <w:sz w:val="20"/>
          <w:szCs w:val="20"/>
        </w:rPr>
      </w:pPr>
      <w:r w:rsidRPr="00AD265B">
        <w:rPr>
          <w:rFonts w:ascii="Verdana" w:hAnsi="Verdana"/>
          <w:sz w:val="20"/>
          <w:szCs w:val="20"/>
        </w:rPr>
        <w:t>Si tratta di metriche pensate per misurare il grado di efficacia ed efficienza con cui è possibile:</w:t>
      </w:r>
    </w:p>
    <w:p w14:paraId="23FB3AD3" w14:textId="77777777" w:rsidR="00AD265B" w:rsidRPr="00AD265B" w:rsidRDefault="00AD265B" w:rsidP="00AD265B">
      <w:pPr>
        <w:pStyle w:val="Paragrafoelenco"/>
        <w:numPr>
          <w:ilvl w:val="0"/>
          <w:numId w:val="16"/>
        </w:numPr>
        <w:tabs>
          <w:tab w:val="num" w:pos="720"/>
        </w:tabs>
        <w:jc w:val="both"/>
        <w:rPr>
          <w:rFonts w:ascii="Verdana" w:hAnsi="Verdana"/>
          <w:sz w:val="20"/>
          <w:szCs w:val="20"/>
        </w:rPr>
      </w:pPr>
      <w:r w:rsidRPr="00AD265B">
        <w:rPr>
          <w:rFonts w:ascii="Verdana" w:hAnsi="Verdana"/>
          <w:sz w:val="20"/>
          <w:szCs w:val="20"/>
        </w:rPr>
        <w:t>analizzare/verificare gli impatti di un certo cambiamento a una o più parti di un prodotto/sistema software;</w:t>
      </w:r>
    </w:p>
    <w:p w14:paraId="780C73EF" w14:textId="77777777" w:rsidR="00AD265B" w:rsidRPr="00AD265B" w:rsidRDefault="00AD265B" w:rsidP="00AD265B">
      <w:pPr>
        <w:pStyle w:val="Paragrafoelenco"/>
        <w:numPr>
          <w:ilvl w:val="0"/>
          <w:numId w:val="16"/>
        </w:numPr>
        <w:tabs>
          <w:tab w:val="num" w:pos="720"/>
        </w:tabs>
        <w:jc w:val="both"/>
        <w:rPr>
          <w:rFonts w:ascii="Verdana" w:hAnsi="Verdana"/>
          <w:sz w:val="20"/>
          <w:szCs w:val="20"/>
        </w:rPr>
      </w:pPr>
      <w:r w:rsidRPr="00AD265B">
        <w:rPr>
          <w:rFonts w:ascii="Verdana" w:hAnsi="Verdana"/>
          <w:sz w:val="20"/>
          <w:szCs w:val="20"/>
        </w:rPr>
        <w:t>diagnosticare difettosità o cause di errori nel prodotto/sistema;</w:t>
      </w:r>
    </w:p>
    <w:p w14:paraId="10C89C60" w14:textId="77777777" w:rsidR="00AD265B" w:rsidRPr="00AD265B" w:rsidRDefault="00AD265B" w:rsidP="00AD265B">
      <w:pPr>
        <w:pStyle w:val="Paragrafoelenco"/>
        <w:numPr>
          <w:ilvl w:val="0"/>
          <w:numId w:val="16"/>
        </w:numPr>
        <w:tabs>
          <w:tab w:val="num" w:pos="720"/>
        </w:tabs>
        <w:jc w:val="both"/>
        <w:rPr>
          <w:rFonts w:ascii="Verdana" w:hAnsi="Verdana"/>
          <w:sz w:val="20"/>
          <w:szCs w:val="20"/>
        </w:rPr>
      </w:pPr>
      <w:r w:rsidRPr="00AD265B">
        <w:rPr>
          <w:rFonts w:ascii="Verdana" w:hAnsi="Verdana"/>
          <w:sz w:val="20"/>
          <w:szCs w:val="20"/>
        </w:rPr>
        <w:t>identificare parti da modificare per soddisfare una esigenza di cambiamento.</w:t>
      </w:r>
    </w:p>
    <w:p w14:paraId="7B23CEC9" w14:textId="77777777" w:rsidR="00D26348" w:rsidRDefault="00D26348" w:rsidP="0048279D"/>
    <w:p w14:paraId="27C0F2E7" w14:textId="77777777" w:rsidR="00AD265B" w:rsidRDefault="00AD265B" w:rsidP="00981AA6">
      <w:pPr>
        <w:pStyle w:val="Didascalia"/>
      </w:pPr>
      <w:r>
        <w:t xml:space="preserve">Tabella </w:t>
      </w:r>
      <w:r w:rsidR="008F5146">
        <w:fldChar w:fldCharType="begin"/>
      </w:r>
      <w:r w:rsidR="008F5146">
        <w:instrText xml:space="preserve"> SEQ Tabella \</w:instrText>
      </w:r>
      <w:r w:rsidR="008F5146">
        <w:instrText xml:space="preserve">* ARABIC </w:instrText>
      </w:r>
      <w:r w:rsidR="008F5146">
        <w:fldChar w:fldCharType="separate"/>
      </w:r>
      <w:r w:rsidR="006F3381">
        <w:rPr>
          <w:noProof/>
        </w:rPr>
        <w:t>32</w:t>
      </w:r>
      <w:r w:rsidR="008F5146">
        <w:rPr>
          <w:noProof/>
        </w:rPr>
        <w:fldChar w:fldCharType="end"/>
      </w:r>
      <w:r>
        <w:t xml:space="preserve">: </w:t>
      </w:r>
      <w:r w:rsidRPr="00BC6C3E">
        <w:t xml:space="preserve">metriche per </w:t>
      </w:r>
      <w:r>
        <w:t>analizzabilità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630"/>
        <w:gridCol w:w="5388"/>
        <w:gridCol w:w="1382"/>
      </w:tblGrid>
      <w:tr w:rsidR="00AD265B" w:rsidRPr="00AD265B" w14:paraId="4070BCAD" w14:textId="77777777" w:rsidTr="00A8437F">
        <w:tc>
          <w:tcPr>
            <w:tcW w:w="490" w:type="pct"/>
            <w:shd w:val="clear" w:color="auto" w:fill="auto"/>
          </w:tcPr>
          <w:p w14:paraId="30334164" w14:textId="77777777" w:rsidR="00AD265B" w:rsidRPr="00AD265B" w:rsidRDefault="00AD265B" w:rsidP="002B24CE">
            <w:pPr>
              <w:pStyle w:val="TestoTabella"/>
              <w:rPr>
                <w:rFonts w:ascii="Verdana" w:hAnsi="Verdana"/>
                <w:b/>
                <w:sz w:val="16"/>
                <w:szCs w:val="16"/>
                <w:lang w:val="en-US" w:eastAsia="it-IT"/>
              </w:rPr>
            </w:pPr>
            <w:r w:rsidRPr="00AD265B">
              <w:rPr>
                <w:rFonts w:ascii="Verdana" w:hAnsi="Verdana"/>
                <w:b/>
                <w:sz w:val="16"/>
                <w:szCs w:val="16"/>
                <w:lang w:val="en-US" w:eastAsia="it-IT"/>
              </w:rPr>
              <w:t>ID</w:t>
            </w:r>
          </w:p>
        </w:tc>
        <w:tc>
          <w:tcPr>
            <w:tcW w:w="1262" w:type="pct"/>
            <w:shd w:val="clear" w:color="auto" w:fill="auto"/>
          </w:tcPr>
          <w:p w14:paraId="39605905" w14:textId="77777777" w:rsidR="00AD265B" w:rsidRPr="00AD265B" w:rsidRDefault="00AD265B" w:rsidP="002B24CE">
            <w:pPr>
              <w:pStyle w:val="TestoTabella"/>
              <w:rPr>
                <w:rFonts w:ascii="Verdana" w:hAnsi="Verdana"/>
                <w:b/>
                <w:sz w:val="16"/>
                <w:szCs w:val="16"/>
                <w:lang w:val="en-US" w:eastAsia="it-IT"/>
              </w:rPr>
            </w:pPr>
            <w:r w:rsidRPr="00AD265B">
              <w:rPr>
                <w:rFonts w:ascii="Verdana" w:hAnsi="Verdana"/>
                <w:b/>
                <w:sz w:val="16"/>
                <w:szCs w:val="16"/>
                <w:lang w:val="en-US" w:eastAsia="it-IT"/>
              </w:rPr>
              <w:t>Nome</w:t>
            </w:r>
          </w:p>
        </w:tc>
        <w:tc>
          <w:tcPr>
            <w:tcW w:w="2585" w:type="pct"/>
            <w:shd w:val="clear" w:color="auto" w:fill="auto"/>
          </w:tcPr>
          <w:p w14:paraId="4043D76E" w14:textId="77777777" w:rsidR="00AD265B" w:rsidRPr="00AD265B" w:rsidRDefault="00AD265B" w:rsidP="002B24CE">
            <w:pPr>
              <w:pStyle w:val="TestoTabella"/>
              <w:rPr>
                <w:rFonts w:ascii="Verdana" w:hAnsi="Verdana"/>
                <w:b/>
                <w:sz w:val="16"/>
                <w:szCs w:val="16"/>
                <w:lang w:val="en-US" w:eastAsia="it-IT"/>
              </w:rPr>
            </w:pPr>
            <w:r w:rsidRPr="00AD265B">
              <w:rPr>
                <w:rFonts w:ascii="Verdana" w:hAnsi="Verdana"/>
                <w:b/>
                <w:sz w:val="16"/>
                <w:szCs w:val="16"/>
                <w:lang w:val="en-US" w:eastAsia="it-IT"/>
              </w:rPr>
              <w:t>Descrizione</w:t>
            </w:r>
          </w:p>
        </w:tc>
        <w:tc>
          <w:tcPr>
            <w:tcW w:w="663" w:type="pct"/>
            <w:shd w:val="clear" w:color="auto" w:fill="auto"/>
          </w:tcPr>
          <w:p w14:paraId="05AC5CCC" w14:textId="77777777" w:rsidR="00AD265B" w:rsidRPr="00AD265B" w:rsidRDefault="00AD265B" w:rsidP="002B24CE">
            <w:pPr>
              <w:pStyle w:val="TestoTabella"/>
              <w:rPr>
                <w:rFonts w:ascii="Verdana" w:hAnsi="Verdana"/>
                <w:b/>
                <w:sz w:val="16"/>
                <w:szCs w:val="16"/>
                <w:lang w:val="en-US" w:eastAsia="it-IT"/>
              </w:rPr>
            </w:pPr>
            <w:r w:rsidRPr="00AD265B">
              <w:rPr>
                <w:rFonts w:ascii="Verdana" w:hAnsi="Verdana"/>
                <w:b/>
                <w:sz w:val="16"/>
                <w:szCs w:val="16"/>
                <w:lang w:val="en-US" w:eastAsia="it-IT"/>
              </w:rPr>
              <w:t>Formula</w:t>
            </w:r>
          </w:p>
        </w:tc>
      </w:tr>
      <w:tr w:rsidR="00AD265B" w:rsidRPr="00AD265B" w14:paraId="6D2D3319" w14:textId="77777777" w:rsidTr="00A8437F">
        <w:tc>
          <w:tcPr>
            <w:tcW w:w="490" w:type="pct"/>
            <w:shd w:val="clear" w:color="auto" w:fill="auto"/>
          </w:tcPr>
          <w:p w14:paraId="40030606"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MAn-1-G</w:t>
            </w:r>
          </w:p>
        </w:tc>
        <w:tc>
          <w:tcPr>
            <w:tcW w:w="1262" w:type="pct"/>
            <w:shd w:val="clear" w:color="auto" w:fill="auto"/>
          </w:tcPr>
          <w:p w14:paraId="4F0AF177"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Completezza dei log di sistema</w:t>
            </w:r>
          </w:p>
        </w:tc>
        <w:tc>
          <w:tcPr>
            <w:tcW w:w="2585" w:type="pct"/>
            <w:shd w:val="clear" w:color="auto" w:fill="auto"/>
          </w:tcPr>
          <w:p w14:paraId="71DE4189"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Quanto è estesa la copertura dei log di sistema al fine di tracciare le operazioni che avvengono nel prodotto/sistema?</w:t>
            </w:r>
          </w:p>
        </w:tc>
        <w:tc>
          <w:tcPr>
            <w:tcW w:w="663" w:type="pct"/>
            <w:vMerge w:val="restart"/>
            <w:shd w:val="clear" w:color="auto" w:fill="auto"/>
          </w:tcPr>
          <w:p w14:paraId="768526C4" w14:textId="77777777" w:rsidR="00AD265B" w:rsidRPr="0083120E" w:rsidRDefault="00AD265B" w:rsidP="002B24CE">
            <w:pPr>
              <w:autoSpaceDE w:val="0"/>
              <w:autoSpaceDN w:val="0"/>
              <w:adjustRightInd w:val="0"/>
              <w:rPr>
                <w:rFonts w:ascii="Verdana" w:hAnsi="Verdana"/>
                <w:sz w:val="16"/>
                <w:szCs w:val="16"/>
              </w:rPr>
            </w:pPr>
            <w:r>
              <w:rPr>
                <w:rFonts w:ascii="Verdana" w:hAnsi="Verdana"/>
                <w:sz w:val="16"/>
                <w:szCs w:val="16"/>
              </w:rPr>
              <w:t>n.d. (si rimanda alla norma ISO)</w:t>
            </w:r>
          </w:p>
        </w:tc>
      </w:tr>
      <w:tr w:rsidR="00AD265B" w:rsidRPr="00AD265B" w14:paraId="58C6CCC9" w14:textId="77777777" w:rsidTr="00A8437F">
        <w:tc>
          <w:tcPr>
            <w:tcW w:w="490" w:type="pct"/>
            <w:shd w:val="clear" w:color="auto" w:fill="auto"/>
          </w:tcPr>
          <w:p w14:paraId="7A0E36B2"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MAn-2-S</w:t>
            </w:r>
          </w:p>
        </w:tc>
        <w:tc>
          <w:tcPr>
            <w:tcW w:w="1262" w:type="pct"/>
            <w:shd w:val="clear" w:color="auto" w:fill="auto"/>
          </w:tcPr>
          <w:p w14:paraId="0E554B2B"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Efficacia delle funzioni di diagnosi</w:t>
            </w:r>
          </w:p>
        </w:tc>
        <w:tc>
          <w:tcPr>
            <w:tcW w:w="2585" w:type="pct"/>
            <w:shd w:val="clear" w:color="auto" w:fill="auto"/>
          </w:tcPr>
          <w:p w14:paraId="793177E0"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Quale proporzione delle funzioni di diagnosi soddisfa i requisiti di un’analisi causale?</w:t>
            </w:r>
          </w:p>
        </w:tc>
        <w:tc>
          <w:tcPr>
            <w:tcW w:w="663" w:type="pct"/>
            <w:vMerge/>
            <w:shd w:val="clear" w:color="auto" w:fill="auto"/>
          </w:tcPr>
          <w:p w14:paraId="79D0C29C" w14:textId="77777777" w:rsidR="00AD265B" w:rsidRPr="00AD265B" w:rsidRDefault="00AD265B" w:rsidP="002B24CE">
            <w:pPr>
              <w:pStyle w:val="TestoTabella"/>
              <w:rPr>
                <w:rFonts w:ascii="Verdana" w:hAnsi="Verdana"/>
                <w:sz w:val="16"/>
                <w:szCs w:val="16"/>
              </w:rPr>
            </w:pPr>
          </w:p>
        </w:tc>
      </w:tr>
      <w:tr w:rsidR="00AD265B" w:rsidRPr="00AD265B" w14:paraId="15F8CB57" w14:textId="77777777" w:rsidTr="00A8437F">
        <w:tc>
          <w:tcPr>
            <w:tcW w:w="490" w:type="pct"/>
            <w:shd w:val="clear" w:color="auto" w:fill="auto"/>
          </w:tcPr>
          <w:p w14:paraId="5DAB2D6F"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MAn-3-S</w:t>
            </w:r>
          </w:p>
        </w:tc>
        <w:tc>
          <w:tcPr>
            <w:tcW w:w="1262" w:type="pct"/>
            <w:shd w:val="clear" w:color="auto" w:fill="auto"/>
          </w:tcPr>
          <w:p w14:paraId="0AFAE32E"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Sufficienza delle funzioni di diagnosi</w:t>
            </w:r>
          </w:p>
        </w:tc>
        <w:tc>
          <w:tcPr>
            <w:tcW w:w="2585" w:type="pct"/>
            <w:shd w:val="clear" w:color="auto" w:fill="auto"/>
          </w:tcPr>
          <w:p w14:paraId="55EA05BF" w14:textId="77777777" w:rsidR="00AD265B" w:rsidRPr="00AD265B" w:rsidRDefault="00AD265B" w:rsidP="002B24CE">
            <w:pPr>
              <w:pStyle w:val="TestoTabella"/>
              <w:rPr>
                <w:rFonts w:ascii="Verdana" w:hAnsi="Verdana"/>
                <w:sz w:val="16"/>
                <w:szCs w:val="16"/>
              </w:rPr>
            </w:pPr>
            <w:r w:rsidRPr="00AD265B">
              <w:rPr>
                <w:rFonts w:ascii="Verdana" w:hAnsi="Verdana"/>
                <w:sz w:val="16"/>
                <w:szCs w:val="16"/>
              </w:rPr>
              <w:t>A cosa si estendono le funzioni di diagnosi preparate?</w:t>
            </w:r>
          </w:p>
        </w:tc>
        <w:tc>
          <w:tcPr>
            <w:tcW w:w="663" w:type="pct"/>
            <w:vMerge/>
            <w:shd w:val="clear" w:color="auto" w:fill="auto"/>
          </w:tcPr>
          <w:p w14:paraId="0DEB4668" w14:textId="77777777" w:rsidR="00AD265B" w:rsidRPr="00AD265B" w:rsidRDefault="00AD265B" w:rsidP="002B24CE">
            <w:pPr>
              <w:pStyle w:val="TestoTabella"/>
              <w:rPr>
                <w:rFonts w:ascii="Verdana" w:hAnsi="Verdana"/>
                <w:sz w:val="16"/>
                <w:szCs w:val="16"/>
              </w:rPr>
            </w:pPr>
          </w:p>
        </w:tc>
      </w:tr>
    </w:tbl>
    <w:p w14:paraId="049D8DFE" w14:textId="77777777" w:rsidR="00AD265B" w:rsidRPr="00187C43" w:rsidRDefault="00AD265B" w:rsidP="00187C43">
      <w:pPr>
        <w:tabs>
          <w:tab w:val="num" w:pos="720"/>
        </w:tabs>
        <w:jc w:val="both"/>
        <w:rPr>
          <w:rFonts w:ascii="Verdana" w:hAnsi="Verdana"/>
          <w:i/>
          <w:sz w:val="20"/>
          <w:szCs w:val="20"/>
          <w:u w:val="single"/>
        </w:rPr>
      </w:pPr>
    </w:p>
    <w:p w14:paraId="2B5D0465" w14:textId="77777777" w:rsidR="00187C43" w:rsidRDefault="00187C43" w:rsidP="00187C43">
      <w:pPr>
        <w:tabs>
          <w:tab w:val="num" w:pos="720"/>
        </w:tabs>
        <w:jc w:val="both"/>
        <w:rPr>
          <w:rFonts w:ascii="Verdana" w:hAnsi="Verdana"/>
          <w:i/>
          <w:sz w:val="20"/>
          <w:szCs w:val="20"/>
          <w:u w:val="single"/>
        </w:rPr>
      </w:pPr>
      <w:r w:rsidRPr="00187C43">
        <w:rPr>
          <w:rFonts w:ascii="Verdana" w:hAnsi="Verdana"/>
          <w:i/>
          <w:sz w:val="20"/>
          <w:szCs w:val="20"/>
          <w:u w:val="single"/>
        </w:rPr>
        <w:t>Note</w:t>
      </w:r>
    </w:p>
    <w:p w14:paraId="2A7E563B" w14:textId="77777777" w:rsidR="00187C43" w:rsidRPr="00187C43" w:rsidRDefault="00187C43" w:rsidP="00187C43">
      <w:pPr>
        <w:tabs>
          <w:tab w:val="num" w:pos="720"/>
        </w:tabs>
        <w:jc w:val="both"/>
        <w:rPr>
          <w:rFonts w:ascii="Verdana" w:hAnsi="Verdana"/>
          <w:i/>
          <w:sz w:val="20"/>
          <w:szCs w:val="20"/>
          <w:u w:val="single"/>
        </w:rPr>
      </w:pPr>
    </w:p>
    <w:p w14:paraId="4BBEF079" w14:textId="77777777" w:rsidR="00187C43" w:rsidRDefault="00187C43" w:rsidP="00187C43">
      <w:pPr>
        <w:tabs>
          <w:tab w:val="num" w:pos="720"/>
        </w:tabs>
        <w:jc w:val="both"/>
        <w:rPr>
          <w:rFonts w:ascii="Verdana" w:hAnsi="Verdana"/>
          <w:sz w:val="20"/>
          <w:szCs w:val="20"/>
        </w:rPr>
      </w:pPr>
      <w:r w:rsidRPr="00187C43">
        <w:rPr>
          <w:rFonts w:ascii="Verdana" w:hAnsi="Verdana"/>
          <w:sz w:val="20"/>
          <w:szCs w:val="20"/>
        </w:rPr>
        <w:t>Le misure di analizzabilità sono usate per stimare l’impegno dei manutentori, degli utenti o, in generale, le risorse spese nel provare a diagnosticare difettosità o cause di errori, oppure per identificare le parti da modificare.</w:t>
      </w:r>
    </w:p>
    <w:p w14:paraId="771C2007" w14:textId="77777777" w:rsidR="00187C43" w:rsidRPr="00187C43" w:rsidRDefault="00187C43" w:rsidP="00187C43">
      <w:pPr>
        <w:tabs>
          <w:tab w:val="num" w:pos="720"/>
        </w:tabs>
        <w:jc w:val="both"/>
        <w:rPr>
          <w:rFonts w:ascii="Verdana" w:hAnsi="Verdana"/>
          <w:sz w:val="20"/>
          <w:szCs w:val="20"/>
        </w:rPr>
      </w:pPr>
    </w:p>
    <w:p w14:paraId="0D05B717" w14:textId="77777777" w:rsidR="00187C43" w:rsidRDefault="00187C43" w:rsidP="00187C43">
      <w:pPr>
        <w:tabs>
          <w:tab w:val="num" w:pos="720"/>
        </w:tabs>
        <w:jc w:val="both"/>
        <w:rPr>
          <w:rFonts w:ascii="Verdana" w:hAnsi="Verdana"/>
          <w:sz w:val="20"/>
          <w:szCs w:val="20"/>
        </w:rPr>
      </w:pPr>
      <w:r w:rsidRPr="00187C43">
        <w:rPr>
          <w:rFonts w:ascii="Verdana" w:hAnsi="Verdana"/>
          <w:sz w:val="20"/>
          <w:szCs w:val="20"/>
        </w:rPr>
        <w:lastRenderedPageBreak/>
        <w:t>Il concetto di “funzione di diagnosi” usato nella definizione di MAn-2-S e MAn-3-S appare poco definibile in modo univoco e preciso (in quanto molto dipendente dalla tecnologia di realizzazione del prodotto).</w:t>
      </w:r>
    </w:p>
    <w:p w14:paraId="2F4D9B4A" w14:textId="77777777" w:rsidR="00187C43" w:rsidRPr="00187C43" w:rsidRDefault="00187C43" w:rsidP="00187C43">
      <w:pPr>
        <w:tabs>
          <w:tab w:val="num" w:pos="720"/>
        </w:tabs>
        <w:jc w:val="both"/>
        <w:rPr>
          <w:rFonts w:ascii="Verdana" w:hAnsi="Verdana"/>
          <w:sz w:val="20"/>
          <w:szCs w:val="20"/>
        </w:rPr>
      </w:pPr>
    </w:p>
    <w:p w14:paraId="4F4B269F" w14:textId="45E47EC2" w:rsidR="00187C43" w:rsidRPr="00187C43" w:rsidRDefault="00187C43" w:rsidP="00187C43">
      <w:pPr>
        <w:tabs>
          <w:tab w:val="num" w:pos="720"/>
        </w:tabs>
        <w:jc w:val="both"/>
        <w:rPr>
          <w:rFonts w:ascii="Verdana" w:hAnsi="Verdana"/>
          <w:sz w:val="20"/>
          <w:szCs w:val="20"/>
        </w:rPr>
      </w:pPr>
      <w:r w:rsidRPr="00187C43">
        <w:rPr>
          <w:rFonts w:ascii="Verdana" w:hAnsi="Verdana"/>
          <w:sz w:val="20"/>
          <w:szCs w:val="20"/>
        </w:rPr>
        <w:t xml:space="preserve">Per funzione di diagnosi si intendono funzioni che effettuano il cosiddetto “trap dell’errore” al fine di manifestare all’utente (eventualmente a una determinata classe di essi, </w:t>
      </w:r>
      <w:r>
        <w:rPr>
          <w:rFonts w:ascii="Verdana" w:hAnsi="Verdana"/>
          <w:sz w:val="20"/>
          <w:szCs w:val="20"/>
        </w:rPr>
        <w:t>ad esempio</w:t>
      </w:r>
      <w:r w:rsidRPr="00187C43">
        <w:rPr>
          <w:rFonts w:ascii="Verdana" w:hAnsi="Verdana"/>
          <w:sz w:val="20"/>
          <w:szCs w:val="20"/>
        </w:rPr>
        <w:t xml:space="preserve"> amministratori del prodotto) il verificarsi di condizioni anomale e che effettuano anche una prima diagnosi della causa d’errore. Tali metriche effettivamente possono contribuire alla valutazione della qualità di prodotto. Si osserva però che la misurazione di MAn-2-S e MAn-3-S richiede un’esperienza di esame della documentazione di prodotto e, probabilmente, di </w:t>
      </w:r>
      <w:r w:rsidRPr="00187C43">
        <w:rPr>
          <w:rFonts w:ascii="Verdana" w:hAnsi="Verdana"/>
          <w:i/>
          <w:sz w:val="20"/>
          <w:szCs w:val="20"/>
        </w:rPr>
        <w:t>code inspection</w:t>
      </w:r>
      <w:r w:rsidR="004E5941">
        <w:rPr>
          <w:rFonts w:ascii="Verdana" w:hAnsi="Verdana"/>
          <w:sz w:val="20"/>
          <w:szCs w:val="20"/>
        </w:rPr>
        <w:t xml:space="preserve"> che potrebbe</w:t>
      </w:r>
      <w:r w:rsidRPr="00187C43">
        <w:rPr>
          <w:rFonts w:ascii="Verdana" w:hAnsi="Verdana"/>
          <w:sz w:val="20"/>
          <w:szCs w:val="20"/>
        </w:rPr>
        <w:t xml:space="preserve"> non essere alla portata di organizzazioni poco strutturate. </w:t>
      </w:r>
    </w:p>
    <w:p w14:paraId="11157935" w14:textId="77777777" w:rsidR="00187C43" w:rsidRDefault="00187C43" w:rsidP="00187C43">
      <w:pPr>
        <w:tabs>
          <w:tab w:val="num" w:pos="720"/>
        </w:tabs>
        <w:jc w:val="both"/>
        <w:rPr>
          <w:rFonts w:ascii="Verdana" w:hAnsi="Verdana"/>
          <w:i/>
          <w:sz w:val="20"/>
          <w:szCs w:val="20"/>
          <w:u w:val="single"/>
        </w:rPr>
      </w:pPr>
    </w:p>
    <w:p w14:paraId="7FD798C1" w14:textId="77777777" w:rsidR="00187C43" w:rsidRDefault="00187C43" w:rsidP="00187C43">
      <w:pPr>
        <w:tabs>
          <w:tab w:val="num" w:pos="720"/>
        </w:tabs>
        <w:jc w:val="both"/>
        <w:rPr>
          <w:rFonts w:ascii="Verdana" w:hAnsi="Verdana"/>
          <w:i/>
          <w:sz w:val="20"/>
          <w:szCs w:val="20"/>
          <w:u w:val="single"/>
        </w:rPr>
      </w:pPr>
      <w:r w:rsidRPr="00187C43">
        <w:rPr>
          <w:rFonts w:ascii="Verdana" w:hAnsi="Verdana"/>
          <w:i/>
          <w:sz w:val="20"/>
          <w:szCs w:val="20"/>
          <w:u w:val="single"/>
        </w:rPr>
        <w:t>Quando è opportuno utilizzare queste metriche?</w:t>
      </w:r>
    </w:p>
    <w:p w14:paraId="0D0C0E4A" w14:textId="77777777" w:rsidR="00187C43" w:rsidRPr="00187C43" w:rsidRDefault="00187C43" w:rsidP="00187C43">
      <w:pPr>
        <w:tabs>
          <w:tab w:val="num" w:pos="720"/>
        </w:tabs>
        <w:jc w:val="both"/>
        <w:rPr>
          <w:rFonts w:ascii="Verdana" w:hAnsi="Verdana"/>
          <w:i/>
          <w:sz w:val="20"/>
          <w:szCs w:val="20"/>
          <w:u w:val="single"/>
        </w:rPr>
      </w:pPr>
    </w:p>
    <w:p w14:paraId="228CEF32" w14:textId="77777777" w:rsidR="00187C43" w:rsidRDefault="00187C43" w:rsidP="00187C43">
      <w:pPr>
        <w:tabs>
          <w:tab w:val="num" w:pos="720"/>
        </w:tabs>
        <w:jc w:val="both"/>
        <w:rPr>
          <w:rFonts w:ascii="Verdana" w:hAnsi="Verdana"/>
          <w:sz w:val="20"/>
          <w:szCs w:val="20"/>
        </w:rPr>
      </w:pPr>
      <w:r w:rsidRPr="00187C43">
        <w:rPr>
          <w:rFonts w:ascii="Verdana" w:hAnsi="Verdana"/>
          <w:sz w:val="20"/>
          <w:szCs w:val="20"/>
        </w:rPr>
        <w:t>MAn-1-G (completezza dei log di sistema) è facilmente applicabile anche da non tecnici, anzi, la comprensione dei contenuti predisposti dal prodotto nei log da parte di non tecnici ai fini dell’analisi causale potrebbe costituire un’ulteriore elemento di qualità del prodotto stesso.</w:t>
      </w:r>
    </w:p>
    <w:p w14:paraId="13C1217D" w14:textId="77777777" w:rsidR="00187C43" w:rsidRPr="00187C43" w:rsidRDefault="00187C43" w:rsidP="00187C43">
      <w:pPr>
        <w:tabs>
          <w:tab w:val="num" w:pos="720"/>
        </w:tabs>
        <w:jc w:val="both"/>
        <w:rPr>
          <w:rFonts w:ascii="Verdana" w:hAnsi="Verdana"/>
          <w:sz w:val="20"/>
          <w:szCs w:val="20"/>
        </w:rPr>
      </w:pPr>
    </w:p>
    <w:p w14:paraId="732E8775" w14:textId="77777777" w:rsidR="00187C43" w:rsidRPr="00187C43" w:rsidRDefault="00187C43" w:rsidP="00187C43">
      <w:pPr>
        <w:tabs>
          <w:tab w:val="num" w:pos="720"/>
        </w:tabs>
        <w:jc w:val="both"/>
        <w:rPr>
          <w:rFonts w:ascii="Verdana" w:hAnsi="Verdana"/>
          <w:sz w:val="20"/>
          <w:szCs w:val="20"/>
        </w:rPr>
      </w:pPr>
      <w:r w:rsidRPr="00187C43">
        <w:rPr>
          <w:rFonts w:ascii="Verdana" w:hAnsi="Verdana"/>
          <w:sz w:val="20"/>
          <w:szCs w:val="20"/>
        </w:rPr>
        <w:t>MAn-2-S (efficacia delle funzioni di diagnosi) e la terza MAn-3-S (sufficienza delle funzioni di diagnosi) appaiono, come detto sopra, di più difficile applicazione, con un significato meno percepibile dai non addetti ai lavori e probabilmente poc</w:t>
      </w:r>
      <w:r w:rsidR="003D5899">
        <w:rPr>
          <w:rFonts w:ascii="Verdana" w:hAnsi="Verdana"/>
          <w:sz w:val="20"/>
          <w:szCs w:val="20"/>
        </w:rPr>
        <w:t>o adatte al contesto della P.A.</w:t>
      </w:r>
    </w:p>
    <w:p w14:paraId="5B0F858B" w14:textId="77777777" w:rsidR="00593EF4" w:rsidRPr="00593EF4" w:rsidRDefault="00593EF4" w:rsidP="00593EF4">
      <w:pPr>
        <w:pStyle w:val="Titolo4"/>
        <w:rPr>
          <w:rFonts w:ascii="Verdana" w:hAnsi="Verdana" w:cs="Arial"/>
          <w:color w:val="000080"/>
          <w:sz w:val="18"/>
          <w:szCs w:val="26"/>
        </w:rPr>
      </w:pPr>
      <w:r w:rsidRPr="00593EF4">
        <w:rPr>
          <w:rFonts w:ascii="Verdana" w:hAnsi="Verdana" w:cs="Arial"/>
          <w:color w:val="000080"/>
          <w:sz w:val="18"/>
          <w:szCs w:val="26"/>
        </w:rPr>
        <w:t>Metriche per “modificabilità”</w:t>
      </w:r>
    </w:p>
    <w:p w14:paraId="7D831104" w14:textId="77777777" w:rsidR="00593EF4" w:rsidRPr="00593EF4" w:rsidRDefault="00593EF4" w:rsidP="00593EF4">
      <w:pPr>
        <w:tabs>
          <w:tab w:val="num" w:pos="720"/>
        </w:tabs>
        <w:jc w:val="both"/>
        <w:rPr>
          <w:rFonts w:ascii="Verdana" w:hAnsi="Verdana"/>
          <w:sz w:val="20"/>
          <w:szCs w:val="20"/>
        </w:rPr>
      </w:pPr>
      <w:r w:rsidRPr="00593EF4">
        <w:rPr>
          <w:rFonts w:ascii="Verdana" w:hAnsi="Verdana"/>
          <w:sz w:val="20"/>
          <w:szCs w:val="20"/>
        </w:rPr>
        <w:t>Si tratta di metriche pensate per misurare il grado con cui un software può essere efficacemente ed efficientemente modificato senza introdurre difetti o degrado della qualità in esercizio.</w:t>
      </w:r>
    </w:p>
    <w:p w14:paraId="2830B965" w14:textId="77777777" w:rsidR="003D5899" w:rsidRDefault="003D5899" w:rsidP="0048279D"/>
    <w:p w14:paraId="704523BE" w14:textId="77777777" w:rsidR="005C4EFC" w:rsidRDefault="005C4EFC"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33</w:t>
      </w:r>
      <w:r w:rsidR="008F5146">
        <w:rPr>
          <w:noProof/>
        </w:rPr>
        <w:fldChar w:fldCharType="end"/>
      </w:r>
      <w:r>
        <w:t xml:space="preserve">: </w:t>
      </w:r>
      <w:r w:rsidRPr="00BC6C3E">
        <w:t xml:space="preserve">metriche per </w:t>
      </w:r>
      <w:r>
        <w:t>modificabilità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630"/>
        <w:gridCol w:w="5246"/>
        <w:gridCol w:w="1524"/>
      </w:tblGrid>
      <w:tr w:rsidR="005C4EFC" w:rsidRPr="005C4EFC" w14:paraId="4D58F946" w14:textId="77777777" w:rsidTr="005C4EFC">
        <w:tc>
          <w:tcPr>
            <w:tcW w:w="490" w:type="pct"/>
            <w:shd w:val="clear" w:color="auto" w:fill="auto"/>
          </w:tcPr>
          <w:p w14:paraId="277917E0" w14:textId="77777777" w:rsidR="00593EF4" w:rsidRPr="005C4EFC" w:rsidRDefault="00593EF4" w:rsidP="002B24CE">
            <w:pPr>
              <w:pStyle w:val="TestoTabella"/>
              <w:rPr>
                <w:rFonts w:ascii="Verdana" w:hAnsi="Verdana"/>
                <w:b/>
                <w:sz w:val="16"/>
                <w:szCs w:val="16"/>
                <w:lang w:val="en-US" w:eastAsia="it-IT"/>
              </w:rPr>
            </w:pPr>
            <w:r w:rsidRPr="005C4EFC">
              <w:rPr>
                <w:rFonts w:ascii="Verdana" w:hAnsi="Verdana"/>
                <w:b/>
                <w:sz w:val="16"/>
                <w:szCs w:val="16"/>
                <w:lang w:val="en-US" w:eastAsia="it-IT"/>
              </w:rPr>
              <w:t>ID</w:t>
            </w:r>
          </w:p>
        </w:tc>
        <w:tc>
          <w:tcPr>
            <w:tcW w:w="1262" w:type="pct"/>
            <w:shd w:val="clear" w:color="auto" w:fill="auto"/>
          </w:tcPr>
          <w:p w14:paraId="6B95BCEC" w14:textId="77777777" w:rsidR="00593EF4" w:rsidRPr="005C4EFC" w:rsidRDefault="00593EF4" w:rsidP="002B24CE">
            <w:pPr>
              <w:pStyle w:val="TestoTabella"/>
              <w:rPr>
                <w:rFonts w:ascii="Verdana" w:hAnsi="Verdana"/>
                <w:b/>
                <w:sz w:val="16"/>
                <w:szCs w:val="16"/>
                <w:lang w:val="en-US" w:eastAsia="it-IT"/>
              </w:rPr>
            </w:pPr>
            <w:r w:rsidRPr="005C4EFC">
              <w:rPr>
                <w:rFonts w:ascii="Verdana" w:hAnsi="Verdana"/>
                <w:b/>
                <w:sz w:val="16"/>
                <w:szCs w:val="16"/>
                <w:lang w:val="en-US" w:eastAsia="it-IT"/>
              </w:rPr>
              <w:t>Nome</w:t>
            </w:r>
          </w:p>
        </w:tc>
        <w:tc>
          <w:tcPr>
            <w:tcW w:w="2517" w:type="pct"/>
            <w:shd w:val="clear" w:color="auto" w:fill="auto"/>
          </w:tcPr>
          <w:p w14:paraId="6A7D8DB0" w14:textId="77777777" w:rsidR="00593EF4" w:rsidRPr="005C4EFC" w:rsidRDefault="00593EF4" w:rsidP="002B24CE">
            <w:pPr>
              <w:pStyle w:val="TestoTabella"/>
              <w:rPr>
                <w:rFonts w:ascii="Verdana" w:hAnsi="Verdana"/>
                <w:b/>
                <w:sz w:val="16"/>
                <w:szCs w:val="16"/>
                <w:lang w:val="en-US" w:eastAsia="it-IT"/>
              </w:rPr>
            </w:pPr>
            <w:r w:rsidRPr="005C4EFC">
              <w:rPr>
                <w:rFonts w:ascii="Verdana" w:hAnsi="Verdana"/>
                <w:b/>
                <w:sz w:val="16"/>
                <w:szCs w:val="16"/>
                <w:lang w:val="en-US" w:eastAsia="it-IT"/>
              </w:rPr>
              <w:t>Descrizione</w:t>
            </w:r>
          </w:p>
        </w:tc>
        <w:tc>
          <w:tcPr>
            <w:tcW w:w="731" w:type="pct"/>
            <w:shd w:val="clear" w:color="auto" w:fill="auto"/>
          </w:tcPr>
          <w:p w14:paraId="6DB17EC3" w14:textId="77777777" w:rsidR="00593EF4" w:rsidRPr="005C4EFC" w:rsidRDefault="00593EF4" w:rsidP="002B24CE">
            <w:pPr>
              <w:pStyle w:val="TestoTabella"/>
              <w:rPr>
                <w:rFonts w:ascii="Verdana" w:hAnsi="Verdana"/>
                <w:b/>
                <w:sz w:val="16"/>
                <w:szCs w:val="16"/>
                <w:lang w:val="en-US" w:eastAsia="it-IT"/>
              </w:rPr>
            </w:pPr>
            <w:r w:rsidRPr="005C4EFC">
              <w:rPr>
                <w:rFonts w:ascii="Verdana" w:hAnsi="Verdana"/>
                <w:b/>
                <w:sz w:val="16"/>
                <w:szCs w:val="16"/>
                <w:lang w:val="en-US" w:eastAsia="it-IT"/>
              </w:rPr>
              <w:t>Formula</w:t>
            </w:r>
          </w:p>
        </w:tc>
      </w:tr>
      <w:tr w:rsidR="005C4EFC" w:rsidRPr="005C4EFC" w14:paraId="3F05B521" w14:textId="77777777" w:rsidTr="005C4EFC">
        <w:tc>
          <w:tcPr>
            <w:tcW w:w="490" w:type="pct"/>
            <w:shd w:val="clear" w:color="auto" w:fill="auto"/>
          </w:tcPr>
          <w:p w14:paraId="695FC4C6" w14:textId="77777777" w:rsidR="005C4EFC" w:rsidRPr="005C4EFC" w:rsidRDefault="005C4EFC" w:rsidP="002B24CE">
            <w:pPr>
              <w:pStyle w:val="TestoTabella"/>
              <w:rPr>
                <w:rFonts w:ascii="Verdana" w:hAnsi="Verdana"/>
                <w:spacing w:val="-2"/>
                <w:sz w:val="16"/>
                <w:szCs w:val="16"/>
              </w:rPr>
            </w:pPr>
            <w:r w:rsidRPr="005C4EFC">
              <w:rPr>
                <w:rFonts w:ascii="Verdana" w:hAnsi="Verdana"/>
                <w:spacing w:val="-2"/>
                <w:sz w:val="16"/>
                <w:szCs w:val="16"/>
              </w:rPr>
              <w:t>MMd-1-G</w:t>
            </w:r>
          </w:p>
        </w:tc>
        <w:tc>
          <w:tcPr>
            <w:tcW w:w="1262" w:type="pct"/>
            <w:shd w:val="clear" w:color="auto" w:fill="auto"/>
          </w:tcPr>
          <w:p w14:paraId="1A0CD1AC"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Efficienza delle modifiche</w:t>
            </w:r>
          </w:p>
        </w:tc>
        <w:tc>
          <w:tcPr>
            <w:tcW w:w="2517" w:type="pct"/>
            <w:shd w:val="clear" w:color="auto" w:fill="auto"/>
          </w:tcPr>
          <w:p w14:paraId="78D482FB"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Quanto efficientemente possono essere apportate le modifiche rispetto al tempo previsto?</w:t>
            </w:r>
          </w:p>
        </w:tc>
        <w:tc>
          <w:tcPr>
            <w:tcW w:w="731" w:type="pct"/>
            <w:vMerge w:val="restart"/>
            <w:shd w:val="clear" w:color="auto" w:fill="auto"/>
          </w:tcPr>
          <w:p w14:paraId="0BB1CCAD" w14:textId="77777777" w:rsidR="005C4EFC" w:rsidRPr="0083120E" w:rsidRDefault="005C4EFC" w:rsidP="002B24CE">
            <w:pPr>
              <w:autoSpaceDE w:val="0"/>
              <w:autoSpaceDN w:val="0"/>
              <w:adjustRightInd w:val="0"/>
              <w:rPr>
                <w:rFonts w:ascii="Verdana" w:hAnsi="Verdana"/>
                <w:sz w:val="16"/>
                <w:szCs w:val="16"/>
              </w:rPr>
            </w:pPr>
            <w:r>
              <w:rPr>
                <w:rFonts w:ascii="Verdana" w:hAnsi="Verdana"/>
                <w:sz w:val="16"/>
                <w:szCs w:val="16"/>
              </w:rPr>
              <w:t>n.d. (si rimanda alla norma ISO)</w:t>
            </w:r>
          </w:p>
        </w:tc>
      </w:tr>
      <w:tr w:rsidR="005C4EFC" w:rsidRPr="005C4EFC" w14:paraId="59092AE6" w14:textId="77777777" w:rsidTr="005C4EFC">
        <w:tc>
          <w:tcPr>
            <w:tcW w:w="490" w:type="pct"/>
            <w:shd w:val="clear" w:color="auto" w:fill="auto"/>
          </w:tcPr>
          <w:p w14:paraId="59029A3D" w14:textId="77777777" w:rsidR="005C4EFC" w:rsidRPr="005C4EFC" w:rsidRDefault="005C4EFC" w:rsidP="002B24CE">
            <w:pPr>
              <w:pStyle w:val="TestoTabella"/>
              <w:rPr>
                <w:rFonts w:ascii="Verdana" w:hAnsi="Verdana"/>
                <w:spacing w:val="-2"/>
                <w:sz w:val="16"/>
                <w:szCs w:val="16"/>
              </w:rPr>
            </w:pPr>
            <w:r w:rsidRPr="005C4EFC">
              <w:rPr>
                <w:rFonts w:ascii="Verdana" w:hAnsi="Verdana"/>
                <w:spacing w:val="-2"/>
                <w:sz w:val="16"/>
                <w:szCs w:val="16"/>
              </w:rPr>
              <w:t>MMd-2-G</w:t>
            </w:r>
          </w:p>
        </w:tc>
        <w:tc>
          <w:tcPr>
            <w:tcW w:w="1262" w:type="pct"/>
            <w:shd w:val="clear" w:color="auto" w:fill="auto"/>
          </w:tcPr>
          <w:p w14:paraId="53E3FB8A"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Correttezza delle modifiche</w:t>
            </w:r>
          </w:p>
        </w:tc>
        <w:tc>
          <w:tcPr>
            <w:tcW w:w="2517" w:type="pct"/>
            <w:shd w:val="clear" w:color="auto" w:fill="auto"/>
          </w:tcPr>
          <w:p w14:paraId="6C35ADC1"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Quale proporzione delle modifiche è stato implementato correttamente?</w:t>
            </w:r>
          </w:p>
        </w:tc>
        <w:tc>
          <w:tcPr>
            <w:tcW w:w="731" w:type="pct"/>
            <w:vMerge/>
            <w:shd w:val="clear" w:color="auto" w:fill="auto"/>
          </w:tcPr>
          <w:p w14:paraId="6257B009" w14:textId="77777777" w:rsidR="005C4EFC" w:rsidRPr="005C4EFC" w:rsidRDefault="005C4EFC" w:rsidP="002B24CE">
            <w:pPr>
              <w:pStyle w:val="TestoTabella"/>
              <w:rPr>
                <w:rFonts w:ascii="Verdana" w:hAnsi="Verdana"/>
                <w:sz w:val="16"/>
                <w:szCs w:val="16"/>
              </w:rPr>
            </w:pPr>
          </w:p>
        </w:tc>
      </w:tr>
      <w:tr w:rsidR="005C4EFC" w:rsidRPr="005C4EFC" w14:paraId="632D3432" w14:textId="77777777" w:rsidTr="005C4EFC">
        <w:tc>
          <w:tcPr>
            <w:tcW w:w="490" w:type="pct"/>
            <w:shd w:val="clear" w:color="auto" w:fill="auto"/>
          </w:tcPr>
          <w:p w14:paraId="4FBFAD65"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MMd-3-S</w:t>
            </w:r>
          </w:p>
        </w:tc>
        <w:tc>
          <w:tcPr>
            <w:tcW w:w="1262" w:type="pct"/>
            <w:shd w:val="clear" w:color="auto" w:fill="auto"/>
          </w:tcPr>
          <w:p w14:paraId="076BCE7E"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Capacità di modifica</w:t>
            </w:r>
          </w:p>
        </w:tc>
        <w:tc>
          <w:tcPr>
            <w:tcW w:w="2517" w:type="pct"/>
            <w:shd w:val="clear" w:color="auto" w:fill="auto"/>
          </w:tcPr>
          <w:p w14:paraId="4DDD603C" w14:textId="77777777" w:rsidR="005C4EFC" w:rsidRPr="005C4EFC" w:rsidRDefault="005C4EFC" w:rsidP="002B24CE">
            <w:pPr>
              <w:pStyle w:val="TestoTabella"/>
              <w:rPr>
                <w:rFonts w:ascii="Verdana" w:hAnsi="Verdana"/>
                <w:sz w:val="16"/>
                <w:szCs w:val="16"/>
              </w:rPr>
            </w:pPr>
            <w:r w:rsidRPr="005C4EFC">
              <w:rPr>
                <w:rFonts w:ascii="Verdana" w:hAnsi="Verdana"/>
                <w:sz w:val="16"/>
                <w:szCs w:val="16"/>
              </w:rPr>
              <w:t>Quanto sono estese le modifiche richieste realizzate in uno specifico periodo di tempo?</w:t>
            </w:r>
          </w:p>
        </w:tc>
        <w:tc>
          <w:tcPr>
            <w:tcW w:w="731" w:type="pct"/>
            <w:vMerge/>
            <w:shd w:val="clear" w:color="auto" w:fill="auto"/>
          </w:tcPr>
          <w:p w14:paraId="40C1BAEF" w14:textId="77777777" w:rsidR="005C4EFC" w:rsidRPr="005C4EFC" w:rsidRDefault="005C4EFC" w:rsidP="002B24CE">
            <w:pPr>
              <w:pStyle w:val="TestoTabella"/>
              <w:rPr>
                <w:rFonts w:ascii="Verdana" w:hAnsi="Verdana"/>
                <w:sz w:val="16"/>
                <w:szCs w:val="16"/>
              </w:rPr>
            </w:pPr>
          </w:p>
        </w:tc>
      </w:tr>
    </w:tbl>
    <w:p w14:paraId="5838460B" w14:textId="77777777" w:rsidR="00593EF4" w:rsidRPr="00416807" w:rsidRDefault="00593EF4" w:rsidP="00416807">
      <w:pPr>
        <w:tabs>
          <w:tab w:val="num" w:pos="720"/>
        </w:tabs>
        <w:jc w:val="both"/>
        <w:rPr>
          <w:rFonts w:ascii="Verdana" w:hAnsi="Verdana"/>
          <w:i/>
          <w:sz w:val="20"/>
          <w:szCs w:val="20"/>
          <w:u w:val="single"/>
        </w:rPr>
      </w:pPr>
    </w:p>
    <w:p w14:paraId="01E3F2B6" w14:textId="77777777" w:rsidR="00416807" w:rsidRDefault="00416807" w:rsidP="00416807">
      <w:pPr>
        <w:tabs>
          <w:tab w:val="num" w:pos="720"/>
        </w:tabs>
        <w:jc w:val="both"/>
        <w:rPr>
          <w:rFonts w:ascii="Verdana" w:hAnsi="Verdana"/>
          <w:i/>
          <w:sz w:val="20"/>
          <w:szCs w:val="20"/>
          <w:u w:val="single"/>
        </w:rPr>
      </w:pPr>
      <w:r w:rsidRPr="00416807">
        <w:rPr>
          <w:rFonts w:ascii="Verdana" w:hAnsi="Verdana"/>
          <w:i/>
          <w:sz w:val="20"/>
          <w:szCs w:val="20"/>
          <w:u w:val="single"/>
        </w:rPr>
        <w:t>Note</w:t>
      </w:r>
    </w:p>
    <w:p w14:paraId="20E2D403" w14:textId="77777777" w:rsidR="00416807" w:rsidRPr="00416807" w:rsidRDefault="00416807" w:rsidP="00416807">
      <w:pPr>
        <w:tabs>
          <w:tab w:val="num" w:pos="720"/>
        </w:tabs>
        <w:jc w:val="both"/>
        <w:rPr>
          <w:rFonts w:ascii="Verdana" w:hAnsi="Verdana"/>
          <w:i/>
          <w:sz w:val="20"/>
          <w:szCs w:val="20"/>
          <w:u w:val="single"/>
        </w:rPr>
      </w:pPr>
    </w:p>
    <w:p w14:paraId="38EC2ACB" w14:textId="77777777" w:rsidR="00416807" w:rsidRPr="00416807" w:rsidRDefault="00416807" w:rsidP="00416807">
      <w:pPr>
        <w:tabs>
          <w:tab w:val="num" w:pos="720"/>
        </w:tabs>
        <w:jc w:val="both"/>
        <w:rPr>
          <w:rFonts w:ascii="Verdana" w:hAnsi="Verdana"/>
          <w:sz w:val="20"/>
          <w:szCs w:val="20"/>
        </w:rPr>
      </w:pPr>
      <w:r w:rsidRPr="00416807">
        <w:rPr>
          <w:rFonts w:ascii="Verdana" w:hAnsi="Verdana"/>
          <w:sz w:val="20"/>
          <w:szCs w:val="20"/>
        </w:rPr>
        <w:t>Le misure di modificabilità sono usate per verificare l’impegno dei manutentori o degli utenti nell’atto di eseguire una determinata modifica.</w:t>
      </w:r>
      <w:r>
        <w:rPr>
          <w:rFonts w:ascii="Verdana" w:hAnsi="Verdana"/>
          <w:sz w:val="20"/>
          <w:szCs w:val="20"/>
        </w:rPr>
        <w:t xml:space="preserve"> </w:t>
      </w:r>
      <w:r w:rsidRPr="00416807">
        <w:rPr>
          <w:rFonts w:ascii="Verdana" w:hAnsi="Verdana"/>
          <w:sz w:val="20"/>
          <w:szCs w:val="20"/>
        </w:rPr>
        <w:t>Il tempo previsto per realizzare una specifica tipologia di modifica può essere basato su dati storici o su medie di settore industriale.</w:t>
      </w:r>
    </w:p>
    <w:p w14:paraId="573284F6" w14:textId="77777777" w:rsidR="00416807" w:rsidRDefault="00416807" w:rsidP="00416807">
      <w:pPr>
        <w:tabs>
          <w:tab w:val="num" w:pos="720"/>
        </w:tabs>
        <w:jc w:val="both"/>
        <w:rPr>
          <w:rFonts w:ascii="Verdana" w:hAnsi="Verdana"/>
          <w:i/>
          <w:sz w:val="20"/>
          <w:szCs w:val="20"/>
          <w:u w:val="single"/>
        </w:rPr>
      </w:pPr>
    </w:p>
    <w:p w14:paraId="4823BBB1" w14:textId="77777777" w:rsidR="00416807" w:rsidRDefault="00416807" w:rsidP="00416807">
      <w:pPr>
        <w:tabs>
          <w:tab w:val="num" w:pos="720"/>
        </w:tabs>
        <w:jc w:val="both"/>
        <w:rPr>
          <w:rFonts w:ascii="Verdana" w:hAnsi="Verdana"/>
          <w:i/>
          <w:sz w:val="20"/>
          <w:szCs w:val="20"/>
          <w:u w:val="single"/>
        </w:rPr>
      </w:pPr>
      <w:r w:rsidRPr="00416807">
        <w:rPr>
          <w:rFonts w:ascii="Verdana" w:hAnsi="Verdana"/>
          <w:i/>
          <w:sz w:val="20"/>
          <w:szCs w:val="20"/>
          <w:u w:val="single"/>
        </w:rPr>
        <w:t>Quando è opportuno utilizzare queste metriche?</w:t>
      </w:r>
    </w:p>
    <w:p w14:paraId="1DE4457A" w14:textId="77777777" w:rsidR="00416807" w:rsidRPr="00416807" w:rsidRDefault="00416807" w:rsidP="00416807">
      <w:pPr>
        <w:tabs>
          <w:tab w:val="num" w:pos="720"/>
        </w:tabs>
        <w:jc w:val="both"/>
        <w:rPr>
          <w:rFonts w:ascii="Verdana" w:hAnsi="Verdana"/>
          <w:i/>
          <w:sz w:val="20"/>
          <w:szCs w:val="20"/>
          <w:u w:val="single"/>
        </w:rPr>
      </w:pPr>
    </w:p>
    <w:p w14:paraId="594A1A6F" w14:textId="77777777" w:rsidR="00416807" w:rsidRDefault="00416807" w:rsidP="00416807">
      <w:pPr>
        <w:tabs>
          <w:tab w:val="num" w:pos="720"/>
        </w:tabs>
        <w:jc w:val="both"/>
        <w:rPr>
          <w:rFonts w:ascii="Verdana" w:hAnsi="Verdana"/>
          <w:sz w:val="20"/>
          <w:szCs w:val="20"/>
        </w:rPr>
      </w:pPr>
      <w:r w:rsidRPr="00416807">
        <w:rPr>
          <w:rFonts w:ascii="Verdana" w:hAnsi="Verdana"/>
          <w:sz w:val="20"/>
          <w:szCs w:val="20"/>
        </w:rPr>
        <w:t xml:space="preserve">Le tre metriche proposte sono facilmente comprensibili e calcolabili e non richiedono strumenti a supporto particolarmente sofisticati: basta anche un semplice foglio excel che elabori i dati estratti dal sistema di tracciatura del processo di change/release management. Tuttavia appaiono più come metriche della </w:t>
      </w:r>
      <w:r>
        <w:rPr>
          <w:rFonts w:ascii="Verdana" w:hAnsi="Verdana"/>
          <w:sz w:val="20"/>
          <w:szCs w:val="20"/>
        </w:rPr>
        <w:t>qualità</w:t>
      </w:r>
      <w:r w:rsidRPr="00416807">
        <w:rPr>
          <w:rFonts w:ascii="Verdana" w:hAnsi="Verdana"/>
          <w:sz w:val="20"/>
          <w:szCs w:val="20"/>
        </w:rPr>
        <w:t xml:space="preserve"> del processo di manutenzione attuato dal fornitore che della qualità del prodotto.</w:t>
      </w:r>
    </w:p>
    <w:p w14:paraId="0AE4E83F" w14:textId="77777777" w:rsidR="00416807" w:rsidRPr="00416807" w:rsidRDefault="00416807" w:rsidP="00416807">
      <w:pPr>
        <w:tabs>
          <w:tab w:val="num" w:pos="720"/>
        </w:tabs>
        <w:jc w:val="both"/>
        <w:rPr>
          <w:rFonts w:ascii="Verdana" w:hAnsi="Verdana"/>
          <w:sz w:val="20"/>
          <w:szCs w:val="20"/>
        </w:rPr>
      </w:pPr>
    </w:p>
    <w:p w14:paraId="0AAE7D26" w14:textId="77777777" w:rsidR="00416807" w:rsidRDefault="00416807" w:rsidP="00416807">
      <w:pPr>
        <w:tabs>
          <w:tab w:val="num" w:pos="720"/>
        </w:tabs>
        <w:jc w:val="both"/>
        <w:rPr>
          <w:rFonts w:ascii="Verdana" w:hAnsi="Verdana"/>
          <w:sz w:val="20"/>
          <w:szCs w:val="20"/>
        </w:rPr>
      </w:pPr>
      <w:r w:rsidRPr="00416807">
        <w:rPr>
          <w:rFonts w:ascii="Verdana" w:hAnsi="Verdana"/>
          <w:sz w:val="20"/>
          <w:szCs w:val="20"/>
        </w:rPr>
        <w:t>MMd-2-G (correttezza delle modifiche) rientra molto probabilmente tra le misure che qualsiasi committente di prodotti software è già abituato a rilevare per valutare la qualità del processo di manutenzione.</w:t>
      </w:r>
    </w:p>
    <w:p w14:paraId="6303E07C" w14:textId="77777777" w:rsidR="00416807" w:rsidRPr="00416807" w:rsidRDefault="00416807" w:rsidP="00416807">
      <w:pPr>
        <w:tabs>
          <w:tab w:val="num" w:pos="720"/>
        </w:tabs>
        <w:jc w:val="both"/>
        <w:rPr>
          <w:rFonts w:ascii="Verdana" w:hAnsi="Verdana"/>
          <w:sz w:val="20"/>
          <w:szCs w:val="20"/>
        </w:rPr>
      </w:pPr>
    </w:p>
    <w:p w14:paraId="26C7F267" w14:textId="77777777" w:rsidR="00416807" w:rsidRDefault="00416807" w:rsidP="00416807">
      <w:pPr>
        <w:tabs>
          <w:tab w:val="num" w:pos="720"/>
        </w:tabs>
        <w:jc w:val="both"/>
        <w:rPr>
          <w:rFonts w:ascii="Verdana" w:hAnsi="Verdana"/>
          <w:sz w:val="20"/>
          <w:szCs w:val="20"/>
        </w:rPr>
      </w:pPr>
      <w:r w:rsidRPr="00416807">
        <w:rPr>
          <w:rFonts w:ascii="Verdana" w:hAnsi="Verdana"/>
          <w:sz w:val="20"/>
          <w:szCs w:val="20"/>
        </w:rPr>
        <w:t>MMd-1-G (efficienza delle modifiche) e MMd-3-S (capacità di modifica) potrebbero essere di difficile applicazione da parte di organizzazioni non troppo strutturate poiché, per loro stessa natura, richiedono l’adozione di dati storici o di medie di settore per poter restituire misure soddisfacenti.</w:t>
      </w:r>
    </w:p>
    <w:p w14:paraId="5FAB2ED6" w14:textId="77777777" w:rsidR="00416807" w:rsidRPr="00416807" w:rsidRDefault="00416807" w:rsidP="00416807">
      <w:pPr>
        <w:tabs>
          <w:tab w:val="num" w:pos="720"/>
        </w:tabs>
        <w:jc w:val="both"/>
        <w:rPr>
          <w:rFonts w:ascii="Verdana" w:hAnsi="Verdana"/>
          <w:sz w:val="20"/>
          <w:szCs w:val="20"/>
        </w:rPr>
      </w:pPr>
    </w:p>
    <w:p w14:paraId="4530A447" w14:textId="77777777" w:rsidR="00416807" w:rsidRPr="00416807" w:rsidRDefault="00416807" w:rsidP="00416807">
      <w:pPr>
        <w:tabs>
          <w:tab w:val="num" w:pos="720"/>
        </w:tabs>
        <w:jc w:val="both"/>
        <w:rPr>
          <w:rFonts w:ascii="Verdana" w:hAnsi="Verdana"/>
          <w:color w:val="FF0000"/>
          <w:sz w:val="20"/>
          <w:szCs w:val="20"/>
        </w:rPr>
      </w:pPr>
      <w:r w:rsidRPr="00416807">
        <w:rPr>
          <w:rFonts w:ascii="Verdana" w:hAnsi="Verdana"/>
          <w:sz w:val="20"/>
          <w:szCs w:val="20"/>
        </w:rPr>
        <w:lastRenderedPageBreak/>
        <w:t>MMd-1-G (efficienza delle modifiche) e MMd-3-S (capacità di modifica) potrebbero però anche essere utilizzate come misura indiretta della qualità del prodotto al fine di condizionare parte della remunerazione del fornitore: potrebbero ad esempio essere misurate nel corso del periodo di garanzia per stabilire la qualità del prodotto acquisito. Si potrebbero fissare soglie e legare parte della remunerazione del fornitore alla misura ottenuta (es. valore finale dell’indicatore al termine del periodo di garanzia come indice predittivo della facilità di manutenzione, e quindi minori costi fino al termine del ciclo di vita del prodotto).</w:t>
      </w:r>
      <w:r w:rsidR="00850266">
        <w:rPr>
          <w:rFonts w:ascii="Verdana" w:hAnsi="Verdana"/>
          <w:sz w:val="20"/>
          <w:szCs w:val="20"/>
        </w:rPr>
        <w:t xml:space="preserve"> </w:t>
      </w:r>
    </w:p>
    <w:p w14:paraId="761B1E24" w14:textId="77777777" w:rsidR="00F01C2A" w:rsidRDefault="00F01C2A" w:rsidP="00770E26">
      <w:pPr>
        <w:tabs>
          <w:tab w:val="num" w:pos="720"/>
        </w:tabs>
        <w:jc w:val="both"/>
        <w:rPr>
          <w:rFonts w:ascii="Verdana" w:hAnsi="Verdana"/>
          <w:sz w:val="20"/>
          <w:szCs w:val="20"/>
        </w:rPr>
      </w:pPr>
    </w:p>
    <w:p w14:paraId="09604FEE" w14:textId="77777777" w:rsidR="00416807" w:rsidRDefault="00416807" w:rsidP="00770E26">
      <w:pPr>
        <w:tabs>
          <w:tab w:val="num" w:pos="720"/>
        </w:tabs>
        <w:jc w:val="both"/>
        <w:rPr>
          <w:rFonts w:ascii="Verdana" w:hAnsi="Verdana"/>
          <w:sz w:val="20"/>
          <w:szCs w:val="20"/>
        </w:rPr>
      </w:pPr>
      <w:r w:rsidRPr="00770E26">
        <w:rPr>
          <w:rFonts w:ascii="Verdana" w:hAnsi="Verdana"/>
          <w:sz w:val="20"/>
          <w:szCs w:val="20"/>
        </w:rPr>
        <w:t>Tali metriche, come già osservato per MMo-1-G (accoppiamento di componenti) potrebbero integrare l’attuale prassi di stima del canone di manutenzione sulla base del conteggio in Punti Funzione del software da manutenere.</w:t>
      </w:r>
      <w:r w:rsidR="00F01C2A">
        <w:rPr>
          <w:rFonts w:ascii="Verdana" w:hAnsi="Verdana"/>
          <w:sz w:val="20"/>
          <w:szCs w:val="20"/>
        </w:rPr>
        <w:t xml:space="preserve"> Si rimanda agli esempi del capitolo 6 per approfondimenti.</w:t>
      </w:r>
    </w:p>
    <w:p w14:paraId="4EE712E2" w14:textId="77777777" w:rsidR="00770E26" w:rsidRPr="00770E26" w:rsidRDefault="00770E26" w:rsidP="00770E26">
      <w:pPr>
        <w:pStyle w:val="Titolo4"/>
        <w:rPr>
          <w:rFonts w:ascii="Verdana" w:hAnsi="Verdana" w:cs="Arial"/>
          <w:color w:val="000080"/>
          <w:sz w:val="18"/>
          <w:szCs w:val="26"/>
        </w:rPr>
      </w:pPr>
      <w:r w:rsidRPr="00770E26">
        <w:rPr>
          <w:rFonts w:ascii="Verdana" w:hAnsi="Verdana" w:cs="Arial"/>
          <w:color w:val="000080"/>
          <w:sz w:val="18"/>
          <w:szCs w:val="26"/>
        </w:rPr>
        <w:t>Metriche per “testabilità”</w:t>
      </w:r>
    </w:p>
    <w:p w14:paraId="11CC5580" w14:textId="77777777" w:rsidR="00770E26" w:rsidRPr="00770E26" w:rsidRDefault="00770E26" w:rsidP="00770E26">
      <w:pPr>
        <w:tabs>
          <w:tab w:val="num" w:pos="720"/>
        </w:tabs>
        <w:jc w:val="both"/>
        <w:rPr>
          <w:rFonts w:ascii="Verdana" w:hAnsi="Verdana"/>
          <w:sz w:val="20"/>
          <w:szCs w:val="20"/>
        </w:rPr>
      </w:pPr>
      <w:r w:rsidRPr="00770E26">
        <w:rPr>
          <w:rFonts w:ascii="Verdana" w:hAnsi="Verdana"/>
          <w:sz w:val="20"/>
          <w:szCs w:val="20"/>
        </w:rPr>
        <w:t xml:space="preserve">Si tratta di metriche pensate per misurare il grado di efficacia e di efficienza con cui i criteri di test possono essere stabiliti per un </w:t>
      </w:r>
      <w:r>
        <w:rPr>
          <w:rFonts w:ascii="Verdana" w:hAnsi="Verdana"/>
          <w:sz w:val="20"/>
          <w:szCs w:val="20"/>
        </w:rPr>
        <w:t>componente software</w:t>
      </w:r>
      <w:r w:rsidRPr="00770E26">
        <w:rPr>
          <w:rFonts w:ascii="Verdana" w:hAnsi="Verdana"/>
          <w:sz w:val="20"/>
          <w:szCs w:val="20"/>
        </w:rPr>
        <w:t xml:space="preserve"> e i test possono essere effettuati per determinare se tali criteri sono soddisfatti.</w:t>
      </w:r>
    </w:p>
    <w:p w14:paraId="66F8CA77" w14:textId="77777777" w:rsidR="00770E26" w:rsidRDefault="00770E26" w:rsidP="00770E26">
      <w:pPr>
        <w:tabs>
          <w:tab w:val="num" w:pos="720"/>
        </w:tabs>
        <w:jc w:val="both"/>
        <w:rPr>
          <w:rFonts w:ascii="Verdana" w:hAnsi="Verdana"/>
          <w:sz w:val="20"/>
          <w:szCs w:val="20"/>
        </w:rPr>
      </w:pPr>
    </w:p>
    <w:p w14:paraId="717C358F" w14:textId="77777777" w:rsidR="0094741E" w:rsidRDefault="0094741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34</w:t>
      </w:r>
      <w:r w:rsidR="008F5146">
        <w:rPr>
          <w:noProof/>
        </w:rPr>
        <w:fldChar w:fldCharType="end"/>
      </w:r>
      <w:r>
        <w:t xml:space="preserve">: </w:t>
      </w:r>
      <w:r w:rsidRPr="00BC6C3E">
        <w:t xml:space="preserve">metriche per </w:t>
      </w:r>
      <w:r>
        <w:t>testabilità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205"/>
        <w:gridCol w:w="5671"/>
        <w:gridCol w:w="1524"/>
      </w:tblGrid>
      <w:tr w:rsidR="00770E26" w:rsidRPr="0094741E" w14:paraId="73D2924E" w14:textId="77777777" w:rsidTr="0094741E">
        <w:tc>
          <w:tcPr>
            <w:tcW w:w="490" w:type="pct"/>
            <w:shd w:val="clear" w:color="auto" w:fill="auto"/>
          </w:tcPr>
          <w:p w14:paraId="451F923B" w14:textId="77777777" w:rsidR="00770E26" w:rsidRPr="0094741E" w:rsidRDefault="00770E26" w:rsidP="002B24CE">
            <w:pPr>
              <w:pStyle w:val="TestoTabella"/>
              <w:rPr>
                <w:rFonts w:ascii="Verdana" w:hAnsi="Verdana"/>
                <w:b/>
                <w:sz w:val="16"/>
                <w:szCs w:val="16"/>
                <w:lang w:val="en-US" w:eastAsia="it-IT"/>
              </w:rPr>
            </w:pPr>
            <w:r w:rsidRPr="0094741E">
              <w:rPr>
                <w:rFonts w:ascii="Verdana" w:hAnsi="Verdana"/>
                <w:b/>
                <w:sz w:val="16"/>
                <w:szCs w:val="16"/>
                <w:lang w:val="en-US" w:eastAsia="it-IT"/>
              </w:rPr>
              <w:t>ID</w:t>
            </w:r>
          </w:p>
        </w:tc>
        <w:tc>
          <w:tcPr>
            <w:tcW w:w="1058" w:type="pct"/>
            <w:shd w:val="clear" w:color="auto" w:fill="auto"/>
          </w:tcPr>
          <w:p w14:paraId="6739AED5" w14:textId="77777777" w:rsidR="00770E26" w:rsidRPr="0094741E" w:rsidRDefault="00770E26" w:rsidP="002B24CE">
            <w:pPr>
              <w:pStyle w:val="TestoTabella"/>
              <w:rPr>
                <w:rFonts w:ascii="Verdana" w:hAnsi="Verdana"/>
                <w:b/>
                <w:sz w:val="16"/>
                <w:szCs w:val="16"/>
                <w:lang w:val="en-US" w:eastAsia="it-IT"/>
              </w:rPr>
            </w:pPr>
            <w:r w:rsidRPr="0094741E">
              <w:rPr>
                <w:rFonts w:ascii="Verdana" w:hAnsi="Verdana"/>
                <w:b/>
                <w:sz w:val="16"/>
                <w:szCs w:val="16"/>
                <w:lang w:val="en-US" w:eastAsia="it-IT"/>
              </w:rPr>
              <w:t>Nome</w:t>
            </w:r>
          </w:p>
        </w:tc>
        <w:tc>
          <w:tcPr>
            <w:tcW w:w="2721" w:type="pct"/>
            <w:shd w:val="clear" w:color="auto" w:fill="auto"/>
          </w:tcPr>
          <w:p w14:paraId="2AF51392" w14:textId="77777777" w:rsidR="00770E26" w:rsidRPr="0094741E" w:rsidRDefault="00770E26" w:rsidP="002B24CE">
            <w:pPr>
              <w:pStyle w:val="TestoTabella"/>
              <w:rPr>
                <w:rFonts w:ascii="Verdana" w:hAnsi="Verdana"/>
                <w:b/>
                <w:sz w:val="16"/>
                <w:szCs w:val="16"/>
                <w:lang w:val="en-US" w:eastAsia="it-IT"/>
              </w:rPr>
            </w:pPr>
            <w:r w:rsidRPr="0094741E">
              <w:rPr>
                <w:rFonts w:ascii="Verdana" w:hAnsi="Verdana"/>
                <w:b/>
                <w:sz w:val="16"/>
                <w:szCs w:val="16"/>
                <w:lang w:val="en-US" w:eastAsia="it-IT"/>
              </w:rPr>
              <w:t>Descrizione</w:t>
            </w:r>
          </w:p>
        </w:tc>
        <w:tc>
          <w:tcPr>
            <w:tcW w:w="731" w:type="pct"/>
            <w:shd w:val="clear" w:color="auto" w:fill="auto"/>
          </w:tcPr>
          <w:p w14:paraId="16FC9AFD" w14:textId="77777777" w:rsidR="00770E26" w:rsidRPr="0094741E" w:rsidRDefault="00770E26" w:rsidP="002B24CE">
            <w:pPr>
              <w:pStyle w:val="TestoTabella"/>
              <w:rPr>
                <w:rFonts w:ascii="Verdana" w:hAnsi="Verdana"/>
                <w:b/>
                <w:sz w:val="16"/>
                <w:szCs w:val="16"/>
                <w:lang w:val="en-US" w:eastAsia="it-IT"/>
              </w:rPr>
            </w:pPr>
            <w:r w:rsidRPr="0094741E">
              <w:rPr>
                <w:rFonts w:ascii="Verdana" w:hAnsi="Verdana"/>
                <w:b/>
                <w:sz w:val="16"/>
                <w:szCs w:val="16"/>
                <w:lang w:val="en-US" w:eastAsia="it-IT"/>
              </w:rPr>
              <w:t>Formula</w:t>
            </w:r>
          </w:p>
        </w:tc>
      </w:tr>
      <w:tr w:rsidR="0094741E" w:rsidRPr="0094741E" w14:paraId="4A0B330C" w14:textId="77777777" w:rsidTr="0094741E">
        <w:tc>
          <w:tcPr>
            <w:tcW w:w="490" w:type="pct"/>
            <w:shd w:val="clear" w:color="auto" w:fill="auto"/>
          </w:tcPr>
          <w:p w14:paraId="7043B597"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MTe-1-G</w:t>
            </w:r>
          </w:p>
        </w:tc>
        <w:tc>
          <w:tcPr>
            <w:tcW w:w="1058" w:type="pct"/>
            <w:shd w:val="clear" w:color="auto" w:fill="auto"/>
          </w:tcPr>
          <w:p w14:paraId="709A5A6A"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Completezza della funzione di test</w:t>
            </w:r>
          </w:p>
        </w:tc>
        <w:tc>
          <w:tcPr>
            <w:tcW w:w="2721" w:type="pct"/>
            <w:shd w:val="clear" w:color="auto" w:fill="auto"/>
          </w:tcPr>
          <w:p w14:paraId="6C8B7863"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Quanto completamente sono implementate le funzioni e le strutture di test?</w:t>
            </w:r>
          </w:p>
        </w:tc>
        <w:tc>
          <w:tcPr>
            <w:tcW w:w="731" w:type="pct"/>
            <w:vMerge w:val="restart"/>
            <w:shd w:val="clear" w:color="auto" w:fill="auto"/>
          </w:tcPr>
          <w:p w14:paraId="3D964CC0" w14:textId="77777777" w:rsidR="0094741E" w:rsidRPr="0083120E" w:rsidRDefault="0094741E" w:rsidP="002B24CE">
            <w:pPr>
              <w:autoSpaceDE w:val="0"/>
              <w:autoSpaceDN w:val="0"/>
              <w:adjustRightInd w:val="0"/>
              <w:rPr>
                <w:rFonts w:ascii="Verdana" w:hAnsi="Verdana"/>
                <w:sz w:val="16"/>
                <w:szCs w:val="16"/>
              </w:rPr>
            </w:pPr>
            <w:r>
              <w:rPr>
                <w:rFonts w:ascii="Verdana" w:hAnsi="Verdana"/>
                <w:sz w:val="16"/>
                <w:szCs w:val="16"/>
              </w:rPr>
              <w:t>n.d. (si rimanda alla norma ISO)</w:t>
            </w:r>
          </w:p>
        </w:tc>
      </w:tr>
      <w:tr w:rsidR="0094741E" w:rsidRPr="0094741E" w14:paraId="439D3877" w14:textId="77777777" w:rsidTr="0094741E">
        <w:tc>
          <w:tcPr>
            <w:tcW w:w="490" w:type="pct"/>
            <w:shd w:val="clear" w:color="auto" w:fill="auto"/>
          </w:tcPr>
          <w:p w14:paraId="2AB23046"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MTe-2-S</w:t>
            </w:r>
          </w:p>
        </w:tc>
        <w:tc>
          <w:tcPr>
            <w:tcW w:w="1058" w:type="pct"/>
            <w:shd w:val="clear" w:color="auto" w:fill="auto"/>
          </w:tcPr>
          <w:p w14:paraId="10F2A9E6"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Autonomia di testabilità</w:t>
            </w:r>
          </w:p>
        </w:tc>
        <w:tc>
          <w:tcPr>
            <w:tcW w:w="2721" w:type="pct"/>
            <w:shd w:val="clear" w:color="auto" w:fill="auto"/>
          </w:tcPr>
          <w:p w14:paraId="486CA66F"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Quanto indipendentemente può essere testato il software?</w:t>
            </w:r>
          </w:p>
        </w:tc>
        <w:tc>
          <w:tcPr>
            <w:tcW w:w="731" w:type="pct"/>
            <w:vMerge/>
            <w:shd w:val="clear" w:color="auto" w:fill="auto"/>
          </w:tcPr>
          <w:p w14:paraId="0B39CDEA" w14:textId="77777777" w:rsidR="0094741E" w:rsidRPr="0094741E" w:rsidRDefault="0094741E" w:rsidP="002B24CE">
            <w:pPr>
              <w:pStyle w:val="TestoTabella"/>
              <w:rPr>
                <w:rFonts w:ascii="Verdana" w:hAnsi="Verdana"/>
                <w:sz w:val="16"/>
                <w:szCs w:val="16"/>
              </w:rPr>
            </w:pPr>
          </w:p>
        </w:tc>
      </w:tr>
      <w:tr w:rsidR="0094741E" w:rsidRPr="0094741E" w14:paraId="4456FA06" w14:textId="77777777" w:rsidTr="0094741E">
        <w:tc>
          <w:tcPr>
            <w:tcW w:w="490" w:type="pct"/>
            <w:shd w:val="clear" w:color="auto" w:fill="auto"/>
          </w:tcPr>
          <w:p w14:paraId="018BF863"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MTe-3-S</w:t>
            </w:r>
          </w:p>
        </w:tc>
        <w:tc>
          <w:tcPr>
            <w:tcW w:w="1058" w:type="pct"/>
            <w:shd w:val="clear" w:color="auto" w:fill="auto"/>
          </w:tcPr>
          <w:p w14:paraId="71C4A88E"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Ripetibilità dei test</w:t>
            </w:r>
          </w:p>
        </w:tc>
        <w:tc>
          <w:tcPr>
            <w:tcW w:w="2721" w:type="pct"/>
            <w:shd w:val="clear" w:color="auto" w:fill="auto"/>
          </w:tcPr>
          <w:p w14:paraId="20835171" w14:textId="77777777" w:rsidR="0094741E" w:rsidRPr="0094741E" w:rsidRDefault="0094741E" w:rsidP="002B24CE">
            <w:pPr>
              <w:pStyle w:val="TestoTabella"/>
              <w:rPr>
                <w:rFonts w:ascii="Verdana" w:hAnsi="Verdana"/>
                <w:sz w:val="16"/>
                <w:szCs w:val="16"/>
              </w:rPr>
            </w:pPr>
            <w:r w:rsidRPr="0094741E">
              <w:rPr>
                <w:rFonts w:ascii="Verdana" w:hAnsi="Verdana"/>
                <w:sz w:val="16"/>
                <w:szCs w:val="16"/>
              </w:rPr>
              <w:t>Quanto facilmente possono essere rieseguite da capo le operazioni di test dopo una manutenzione?</w:t>
            </w:r>
          </w:p>
        </w:tc>
        <w:tc>
          <w:tcPr>
            <w:tcW w:w="731" w:type="pct"/>
            <w:vMerge/>
            <w:shd w:val="clear" w:color="auto" w:fill="auto"/>
          </w:tcPr>
          <w:p w14:paraId="68D812D2" w14:textId="77777777" w:rsidR="0094741E" w:rsidRPr="0094741E" w:rsidRDefault="0094741E" w:rsidP="002B24CE">
            <w:pPr>
              <w:pStyle w:val="TestoTabella"/>
              <w:rPr>
                <w:rFonts w:ascii="Verdana" w:hAnsi="Verdana"/>
                <w:sz w:val="16"/>
                <w:szCs w:val="16"/>
              </w:rPr>
            </w:pPr>
          </w:p>
        </w:tc>
      </w:tr>
    </w:tbl>
    <w:p w14:paraId="57C29C0F" w14:textId="77777777" w:rsidR="00770E26" w:rsidRPr="0094741E" w:rsidRDefault="00770E26" w:rsidP="00770E26">
      <w:pPr>
        <w:tabs>
          <w:tab w:val="num" w:pos="720"/>
        </w:tabs>
        <w:jc w:val="both"/>
        <w:rPr>
          <w:rFonts w:ascii="Verdana" w:hAnsi="Verdana"/>
          <w:i/>
          <w:sz w:val="20"/>
          <w:szCs w:val="20"/>
          <w:u w:val="single"/>
        </w:rPr>
      </w:pPr>
    </w:p>
    <w:p w14:paraId="5FE9CA28" w14:textId="77777777" w:rsidR="0094741E" w:rsidRDefault="0094741E" w:rsidP="0094741E">
      <w:pPr>
        <w:tabs>
          <w:tab w:val="num" w:pos="720"/>
        </w:tabs>
        <w:jc w:val="both"/>
        <w:rPr>
          <w:rFonts w:ascii="Verdana" w:hAnsi="Verdana"/>
          <w:i/>
          <w:sz w:val="20"/>
          <w:szCs w:val="20"/>
          <w:u w:val="single"/>
        </w:rPr>
      </w:pPr>
      <w:r w:rsidRPr="0094741E">
        <w:rPr>
          <w:rFonts w:ascii="Verdana" w:hAnsi="Verdana"/>
          <w:i/>
          <w:sz w:val="20"/>
          <w:szCs w:val="20"/>
          <w:u w:val="single"/>
        </w:rPr>
        <w:t>Note</w:t>
      </w:r>
    </w:p>
    <w:p w14:paraId="26FD5126" w14:textId="77777777" w:rsidR="0094741E" w:rsidRPr="0094741E" w:rsidRDefault="0094741E" w:rsidP="0094741E">
      <w:pPr>
        <w:tabs>
          <w:tab w:val="num" w:pos="720"/>
        </w:tabs>
        <w:jc w:val="both"/>
        <w:rPr>
          <w:rFonts w:ascii="Verdana" w:hAnsi="Verdana"/>
          <w:i/>
          <w:sz w:val="20"/>
          <w:szCs w:val="20"/>
          <w:u w:val="single"/>
        </w:rPr>
      </w:pPr>
    </w:p>
    <w:p w14:paraId="5F1EF8DE" w14:textId="77777777" w:rsidR="0094741E" w:rsidRPr="0094741E" w:rsidRDefault="0094741E" w:rsidP="0094741E">
      <w:pPr>
        <w:tabs>
          <w:tab w:val="num" w:pos="720"/>
        </w:tabs>
        <w:jc w:val="both"/>
        <w:rPr>
          <w:rFonts w:ascii="Verdana" w:hAnsi="Verdana"/>
          <w:sz w:val="20"/>
          <w:szCs w:val="20"/>
        </w:rPr>
      </w:pPr>
      <w:r w:rsidRPr="0094741E">
        <w:rPr>
          <w:rFonts w:ascii="Verdana" w:hAnsi="Verdana"/>
          <w:sz w:val="20"/>
          <w:szCs w:val="20"/>
        </w:rPr>
        <w:t>Le misure di testabilità interna indicano un insieme di attributi per predire la quantità di funzioni autonome di ausilio ai test progettate e implementate presenti nel prodotto</w:t>
      </w:r>
      <w:r>
        <w:rPr>
          <w:rFonts w:ascii="Verdana" w:hAnsi="Verdana"/>
          <w:sz w:val="20"/>
          <w:szCs w:val="20"/>
        </w:rPr>
        <w:t xml:space="preserve"> software</w:t>
      </w:r>
      <w:r w:rsidRPr="0094741E">
        <w:rPr>
          <w:rFonts w:ascii="Verdana" w:hAnsi="Verdana"/>
          <w:sz w:val="20"/>
          <w:szCs w:val="20"/>
        </w:rPr>
        <w:t>.</w:t>
      </w:r>
    </w:p>
    <w:p w14:paraId="423E433A" w14:textId="77777777" w:rsidR="0094741E" w:rsidRPr="0094741E" w:rsidRDefault="0094741E" w:rsidP="0094741E">
      <w:pPr>
        <w:tabs>
          <w:tab w:val="num" w:pos="720"/>
        </w:tabs>
        <w:jc w:val="both"/>
        <w:rPr>
          <w:rFonts w:ascii="Verdana" w:hAnsi="Verdana"/>
          <w:sz w:val="20"/>
          <w:szCs w:val="20"/>
        </w:rPr>
      </w:pPr>
      <w:r w:rsidRPr="0094741E">
        <w:rPr>
          <w:rFonts w:ascii="Verdana" w:hAnsi="Verdana"/>
          <w:sz w:val="20"/>
          <w:szCs w:val="20"/>
        </w:rPr>
        <w:t>Le misure di testabilità esterna sono usate per verificare attributi quali l’impegno dei manutentori o degli utenti per eseguire il test.</w:t>
      </w:r>
    </w:p>
    <w:p w14:paraId="69A5D518" w14:textId="77777777" w:rsidR="0094741E" w:rsidRDefault="0094741E" w:rsidP="0094741E">
      <w:pPr>
        <w:tabs>
          <w:tab w:val="num" w:pos="720"/>
        </w:tabs>
        <w:jc w:val="both"/>
        <w:rPr>
          <w:rFonts w:ascii="Verdana" w:hAnsi="Verdana"/>
          <w:i/>
          <w:sz w:val="20"/>
          <w:szCs w:val="20"/>
          <w:u w:val="single"/>
        </w:rPr>
      </w:pPr>
    </w:p>
    <w:p w14:paraId="19ECEF6F" w14:textId="77777777" w:rsidR="0094741E" w:rsidRDefault="0094741E" w:rsidP="0094741E">
      <w:pPr>
        <w:tabs>
          <w:tab w:val="num" w:pos="720"/>
        </w:tabs>
        <w:jc w:val="both"/>
        <w:rPr>
          <w:rFonts w:ascii="Verdana" w:hAnsi="Verdana"/>
          <w:i/>
          <w:sz w:val="20"/>
          <w:szCs w:val="20"/>
          <w:u w:val="single"/>
        </w:rPr>
      </w:pPr>
      <w:r w:rsidRPr="0094741E">
        <w:rPr>
          <w:rFonts w:ascii="Verdana" w:hAnsi="Verdana"/>
          <w:i/>
          <w:sz w:val="20"/>
          <w:szCs w:val="20"/>
          <w:u w:val="single"/>
        </w:rPr>
        <w:t>Quando è opportuno utilizzare queste metriche?</w:t>
      </w:r>
    </w:p>
    <w:p w14:paraId="31AA3683" w14:textId="77777777" w:rsidR="0094741E" w:rsidRPr="0094741E" w:rsidRDefault="0094741E" w:rsidP="0094741E">
      <w:pPr>
        <w:tabs>
          <w:tab w:val="num" w:pos="720"/>
        </w:tabs>
        <w:jc w:val="both"/>
        <w:rPr>
          <w:rFonts w:ascii="Verdana" w:hAnsi="Verdana"/>
          <w:i/>
          <w:sz w:val="20"/>
          <w:szCs w:val="20"/>
          <w:u w:val="single"/>
        </w:rPr>
      </w:pPr>
    </w:p>
    <w:p w14:paraId="69FA1A7A" w14:textId="77777777" w:rsidR="0094741E" w:rsidRDefault="0094741E" w:rsidP="0094741E">
      <w:pPr>
        <w:tabs>
          <w:tab w:val="num" w:pos="720"/>
        </w:tabs>
        <w:jc w:val="both"/>
        <w:rPr>
          <w:rFonts w:ascii="Verdana" w:hAnsi="Verdana"/>
          <w:sz w:val="20"/>
          <w:szCs w:val="20"/>
        </w:rPr>
      </w:pPr>
      <w:r w:rsidRPr="0094741E">
        <w:rPr>
          <w:rFonts w:ascii="Verdana" w:hAnsi="Verdana"/>
          <w:sz w:val="20"/>
          <w:szCs w:val="20"/>
        </w:rPr>
        <w:t>Tutte le metriche proposte appaiono semplici da comprendere e da misurare, ma sono molto più legate ai processi organizzativi di manutenzione attuati dal fornitore che alla qualità del prodotto software.</w:t>
      </w:r>
    </w:p>
    <w:p w14:paraId="3AD6A0D3" w14:textId="77777777" w:rsidR="0094741E" w:rsidRPr="0094741E" w:rsidRDefault="0094741E" w:rsidP="0094741E">
      <w:pPr>
        <w:pStyle w:val="Titolo4"/>
        <w:rPr>
          <w:rFonts w:ascii="Verdana" w:hAnsi="Verdana" w:cs="Arial"/>
          <w:color w:val="000080"/>
          <w:sz w:val="18"/>
          <w:szCs w:val="26"/>
        </w:rPr>
      </w:pPr>
      <w:r w:rsidRPr="0094741E">
        <w:rPr>
          <w:rFonts w:ascii="Verdana" w:hAnsi="Verdana" w:cs="Arial"/>
          <w:color w:val="000080"/>
          <w:sz w:val="18"/>
          <w:szCs w:val="26"/>
        </w:rPr>
        <w:t>Conclusioni</w:t>
      </w:r>
      <w:r>
        <w:rPr>
          <w:rFonts w:ascii="Verdana" w:hAnsi="Verdana" w:cs="Arial"/>
          <w:color w:val="000080"/>
          <w:sz w:val="18"/>
          <w:szCs w:val="26"/>
        </w:rPr>
        <w:t xml:space="preserve"> su manutenibilità</w:t>
      </w:r>
    </w:p>
    <w:p w14:paraId="56E484B6" w14:textId="70C5CA64" w:rsidR="0094741E" w:rsidRPr="0094741E" w:rsidRDefault="0094741E" w:rsidP="0094741E">
      <w:pPr>
        <w:tabs>
          <w:tab w:val="num" w:pos="720"/>
        </w:tabs>
        <w:jc w:val="both"/>
        <w:rPr>
          <w:rFonts w:ascii="Verdana" w:hAnsi="Verdana"/>
          <w:sz w:val="20"/>
          <w:szCs w:val="20"/>
        </w:rPr>
      </w:pPr>
      <w:r w:rsidRPr="0094741E">
        <w:rPr>
          <w:rFonts w:ascii="Verdana" w:hAnsi="Verdana"/>
          <w:sz w:val="20"/>
          <w:szCs w:val="20"/>
        </w:rPr>
        <w:t xml:space="preserve">Riassumendo </w:t>
      </w:r>
      <w:r>
        <w:rPr>
          <w:rFonts w:ascii="Verdana" w:hAnsi="Verdana"/>
          <w:sz w:val="20"/>
          <w:szCs w:val="20"/>
        </w:rPr>
        <w:t>i contenuti de</w:t>
      </w:r>
      <w:r w:rsidRPr="0094741E">
        <w:rPr>
          <w:rFonts w:ascii="Verdana" w:hAnsi="Verdana"/>
          <w:sz w:val="20"/>
          <w:szCs w:val="20"/>
        </w:rPr>
        <w:t xml:space="preserve">i paragrafi precedenti, tra le metriche proposte da ISO </w:t>
      </w:r>
      <w:r w:rsidR="00C15940">
        <w:rPr>
          <w:rFonts w:ascii="Verdana" w:hAnsi="Verdana"/>
          <w:sz w:val="20"/>
          <w:szCs w:val="20"/>
        </w:rPr>
        <w:t xml:space="preserve">25023 </w:t>
      </w:r>
      <w:r w:rsidRPr="0094741E">
        <w:rPr>
          <w:rFonts w:ascii="Verdana" w:hAnsi="Verdana"/>
          <w:sz w:val="20"/>
          <w:szCs w:val="20"/>
        </w:rPr>
        <w:t>per la caratteristica “manutenibilità”, ne</w:t>
      </w:r>
      <w:r>
        <w:rPr>
          <w:rFonts w:ascii="Verdana" w:hAnsi="Verdana"/>
          <w:sz w:val="20"/>
          <w:szCs w:val="20"/>
        </w:rPr>
        <w:t xml:space="preserve">l contesto della P.A. </w:t>
      </w:r>
      <w:r w:rsidRPr="0094741E">
        <w:rPr>
          <w:rFonts w:ascii="Verdana" w:hAnsi="Verdana"/>
          <w:sz w:val="20"/>
          <w:szCs w:val="20"/>
        </w:rPr>
        <w:t>appaiono utili:</w:t>
      </w:r>
    </w:p>
    <w:p w14:paraId="17C40D97" w14:textId="77777777" w:rsidR="0094741E" w:rsidRPr="0094741E" w:rsidRDefault="0094741E" w:rsidP="0094741E">
      <w:pPr>
        <w:pStyle w:val="Paragrafoelenco"/>
        <w:numPr>
          <w:ilvl w:val="0"/>
          <w:numId w:val="16"/>
        </w:numPr>
        <w:tabs>
          <w:tab w:val="num" w:pos="720"/>
        </w:tabs>
        <w:jc w:val="both"/>
        <w:rPr>
          <w:rFonts w:ascii="Verdana" w:hAnsi="Verdana"/>
          <w:sz w:val="20"/>
          <w:szCs w:val="20"/>
        </w:rPr>
      </w:pPr>
      <w:r w:rsidRPr="0094741E">
        <w:rPr>
          <w:rFonts w:ascii="Verdana" w:hAnsi="Verdana"/>
          <w:sz w:val="20"/>
          <w:szCs w:val="20"/>
        </w:rPr>
        <w:t xml:space="preserve">MMo-2-S (adeguatezza della complessità ciclomatica), </w:t>
      </w:r>
      <w:r>
        <w:rPr>
          <w:rFonts w:ascii="Verdana" w:hAnsi="Verdana"/>
          <w:sz w:val="20"/>
          <w:szCs w:val="20"/>
        </w:rPr>
        <w:t xml:space="preserve">che però </w:t>
      </w:r>
      <w:r w:rsidRPr="0094741E">
        <w:rPr>
          <w:rFonts w:ascii="Verdana" w:hAnsi="Verdana"/>
          <w:sz w:val="20"/>
          <w:szCs w:val="20"/>
        </w:rPr>
        <w:t>necessita di uno strumento per la misurazione;</w:t>
      </w:r>
    </w:p>
    <w:p w14:paraId="574A1AAB" w14:textId="77777777" w:rsidR="0094741E" w:rsidRPr="0094741E" w:rsidRDefault="0094741E" w:rsidP="0094741E">
      <w:pPr>
        <w:pStyle w:val="Paragrafoelenco"/>
        <w:numPr>
          <w:ilvl w:val="0"/>
          <w:numId w:val="16"/>
        </w:numPr>
        <w:tabs>
          <w:tab w:val="num" w:pos="720"/>
        </w:tabs>
        <w:jc w:val="both"/>
        <w:rPr>
          <w:rFonts w:ascii="Verdana" w:hAnsi="Verdana"/>
          <w:sz w:val="20"/>
          <w:szCs w:val="20"/>
        </w:rPr>
      </w:pPr>
      <w:r w:rsidRPr="0094741E">
        <w:rPr>
          <w:rFonts w:ascii="Verdana" w:hAnsi="Verdana"/>
          <w:sz w:val="20"/>
          <w:szCs w:val="20"/>
        </w:rPr>
        <w:t xml:space="preserve">MMo-1-G (accoppiamento di componenti), </w:t>
      </w:r>
      <w:r>
        <w:rPr>
          <w:rFonts w:ascii="Verdana" w:hAnsi="Verdana"/>
          <w:sz w:val="20"/>
          <w:szCs w:val="20"/>
        </w:rPr>
        <w:t xml:space="preserve">che appare utile </w:t>
      </w:r>
      <w:r w:rsidRPr="0094741E">
        <w:rPr>
          <w:rFonts w:ascii="Verdana" w:hAnsi="Verdana"/>
          <w:sz w:val="20"/>
          <w:szCs w:val="20"/>
        </w:rPr>
        <w:t>anche per integrare la stima del canone di manutenzione;</w:t>
      </w:r>
    </w:p>
    <w:p w14:paraId="50EDF088" w14:textId="77777777" w:rsidR="0094741E" w:rsidRPr="0094741E" w:rsidRDefault="0094741E" w:rsidP="0094741E">
      <w:pPr>
        <w:pStyle w:val="Paragrafoelenco"/>
        <w:numPr>
          <w:ilvl w:val="0"/>
          <w:numId w:val="16"/>
        </w:numPr>
        <w:tabs>
          <w:tab w:val="num" w:pos="720"/>
        </w:tabs>
        <w:jc w:val="both"/>
        <w:rPr>
          <w:rFonts w:ascii="Verdana" w:hAnsi="Verdana"/>
          <w:sz w:val="20"/>
          <w:szCs w:val="20"/>
        </w:rPr>
      </w:pPr>
      <w:r w:rsidRPr="0094741E">
        <w:rPr>
          <w:rFonts w:ascii="Verdana" w:hAnsi="Verdana"/>
          <w:sz w:val="20"/>
          <w:szCs w:val="20"/>
        </w:rPr>
        <w:t>MAn-1-G (completezza dei log di sistema);</w:t>
      </w:r>
    </w:p>
    <w:p w14:paraId="53316626" w14:textId="77777777" w:rsidR="0094741E" w:rsidRPr="0094741E" w:rsidRDefault="0094741E" w:rsidP="0094741E">
      <w:pPr>
        <w:pStyle w:val="Paragrafoelenco"/>
        <w:numPr>
          <w:ilvl w:val="0"/>
          <w:numId w:val="16"/>
        </w:numPr>
        <w:tabs>
          <w:tab w:val="num" w:pos="720"/>
        </w:tabs>
        <w:jc w:val="both"/>
        <w:rPr>
          <w:rFonts w:ascii="Verdana" w:hAnsi="Verdana"/>
          <w:sz w:val="20"/>
          <w:szCs w:val="20"/>
        </w:rPr>
      </w:pPr>
      <w:r w:rsidRPr="0094741E">
        <w:rPr>
          <w:rFonts w:ascii="Verdana" w:hAnsi="Verdana"/>
          <w:sz w:val="20"/>
          <w:szCs w:val="20"/>
        </w:rPr>
        <w:t>MMd-1-G (efficienza delle modifiche), anche per integrare la stima del canone di manutenzione;</w:t>
      </w:r>
    </w:p>
    <w:p w14:paraId="2928AA5B" w14:textId="77777777" w:rsidR="0094741E" w:rsidRDefault="0094741E" w:rsidP="0094741E">
      <w:pPr>
        <w:pStyle w:val="Paragrafoelenco"/>
        <w:numPr>
          <w:ilvl w:val="0"/>
          <w:numId w:val="16"/>
        </w:numPr>
        <w:tabs>
          <w:tab w:val="num" w:pos="720"/>
        </w:tabs>
        <w:jc w:val="both"/>
        <w:rPr>
          <w:rFonts w:ascii="Verdana" w:hAnsi="Verdana"/>
          <w:sz w:val="20"/>
          <w:szCs w:val="20"/>
        </w:rPr>
      </w:pPr>
      <w:r w:rsidRPr="0094741E">
        <w:rPr>
          <w:rFonts w:ascii="Verdana" w:hAnsi="Verdana"/>
          <w:sz w:val="20"/>
          <w:szCs w:val="20"/>
        </w:rPr>
        <w:t>MMd-3-S (capacità di modifica), anche per integrare la stima del canone di manutenzione.</w:t>
      </w:r>
    </w:p>
    <w:p w14:paraId="181C23C7" w14:textId="77777777" w:rsidR="0094741E" w:rsidRPr="0094741E" w:rsidRDefault="0094741E" w:rsidP="0094741E">
      <w:pPr>
        <w:pStyle w:val="Titolo3"/>
      </w:pPr>
      <w:bookmarkStart w:id="47" w:name="_Toc509316216"/>
      <w:r w:rsidRPr="0094741E">
        <w:t>Misur</w:t>
      </w:r>
      <w:r w:rsidR="00236542">
        <w:t>azioni</w:t>
      </w:r>
      <w:r w:rsidRPr="0094741E">
        <w:t xml:space="preserve"> di idoneità funzionale</w:t>
      </w:r>
      <w:bookmarkEnd w:id="47"/>
    </w:p>
    <w:p w14:paraId="0A953E0C" w14:textId="77777777" w:rsidR="0094741E" w:rsidRPr="0094741E" w:rsidRDefault="0094741E" w:rsidP="0094741E">
      <w:pPr>
        <w:tabs>
          <w:tab w:val="num" w:pos="720"/>
        </w:tabs>
        <w:jc w:val="both"/>
        <w:rPr>
          <w:rFonts w:ascii="Verdana" w:hAnsi="Verdana"/>
          <w:sz w:val="20"/>
          <w:szCs w:val="20"/>
        </w:rPr>
      </w:pPr>
      <w:r w:rsidRPr="0094741E">
        <w:rPr>
          <w:rFonts w:ascii="Verdana" w:hAnsi="Verdana"/>
          <w:sz w:val="20"/>
          <w:szCs w:val="20"/>
        </w:rPr>
        <w:t xml:space="preserve">Preliminarmente occorre sottolineare che la caratteristica “idoneità funzionale” definita dalla </w:t>
      </w:r>
      <w:r w:rsidR="00D810E9">
        <w:rPr>
          <w:rFonts w:ascii="Verdana" w:hAnsi="Verdana"/>
          <w:sz w:val="20"/>
          <w:szCs w:val="20"/>
        </w:rPr>
        <w:t>ISO 25010</w:t>
      </w:r>
      <w:r w:rsidRPr="0094741E">
        <w:rPr>
          <w:rFonts w:ascii="Verdana" w:hAnsi="Verdana"/>
          <w:sz w:val="20"/>
          <w:szCs w:val="20"/>
        </w:rPr>
        <w:t xml:space="preserve"> non coincide con il contenuto funzionale di un software. Si tratta invece di una caratteristica di qualità, per la quale la </w:t>
      </w:r>
      <w:r w:rsidR="00D810E9">
        <w:rPr>
          <w:rFonts w:ascii="Verdana" w:hAnsi="Verdana"/>
          <w:sz w:val="20"/>
          <w:szCs w:val="20"/>
        </w:rPr>
        <w:t>ISO 25010</w:t>
      </w:r>
      <w:r w:rsidRPr="0094741E">
        <w:rPr>
          <w:rFonts w:ascii="Verdana" w:hAnsi="Verdana"/>
          <w:sz w:val="20"/>
          <w:szCs w:val="20"/>
        </w:rPr>
        <w:t xml:space="preserve"> individua le seguenti sottocaratteristiche:</w:t>
      </w:r>
    </w:p>
    <w:p w14:paraId="1A7A010B" w14:textId="77777777" w:rsidR="0094741E" w:rsidRPr="0094741E" w:rsidRDefault="00F71759" w:rsidP="0094741E">
      <w:pPr>
        <w:pStyle w:val="Paragrafoelenco"/>
        <w:numPr>
          <w:ilvl w:val="0"/>
          <w:numId w:val="16"/>
        </w:numPr>
        <w:tabs>
          <w:tab w:val="num" w:pos="720"/>
        </w:tabs>
        <w:jc w:val="both"/>
        <w:rPr>
          <w:rFonts w:ascii="Verdana" w:hAnsi="Verdana"/>
          <w:sz w:val="20"/>
          <w:szCs w:val="20"/>
        </w:rPr>
      </w:pPr>
      <w:r>
        <w:rPr>
          <w:rFonts w:ascii="Verdana" w:hAnsi="Verdana"/>
          <w:sz w:val="20"/>
          <w:szCs w:val="20"/>
        </w:rPr>
        <w:t>completezza</w:t>
      </w:r>
      <w:r w:rsidR="0094741E" w:rsidRPr="0094741E">
        <w:rPr>
          <w:rFonts w:ascii="Verdana" w:hAnsi="Verdana"/>
          <w:sz w:val="20"/>
          <w:szCs w:val="20"/>
        </w:rPr>
        <w:t>;</w:t>
      </w:r>
    </w:p>
    <w:p w14:paraId="5586BCB1" w14:textId="77777777" w:rsidR="0094741E" w:rsidRPr="0094741E" w:rsidRDefault="00625943" w:rsidP="0094741E">
      <w:pPr>
        <w:pStyle w:val="Paragrafoelenco"/>
        <w:numPr>
          <w:ilvl w:val="0"/>
          <w:numId w:val="16"/>
        </w:numPr>
        <w:tabs>
          <w:tab w:val="num" w:pos="720"/>
        </w:tabs>
        <w:jc w:val="both"/>
        <w:rPr>
          <w:rFonts w:ascii="Verdana" w:hAnsi="Verdana"/>
          <w:sz w:val="20"/>
          <w:szCs w:val="20"/>
        </w:rPr>
      </w:pPr>
      <w:r>
        <w:rPr>
          <w:rFonts w:ascii="Verdana" w:hAnsi="Verdana"/>
          <w:sz w:val="20"/>
          <w:szCs w:val="20"/>
        </w:rPr>
        <w:t>c</w:t>
      </w:r>
      <w:r w:rsidR="0094741E" w:rsidRPr="0094741E">
        <w:rPr>
          <w:rFonts w:ascii="Verdana" w:hAnsi="Verdana"/>
          <w:sz w:val="20"/>
          <w:szCs w:val="20"/>
        </w:rPr>
        <w:t>orrettezza;</w:t>
      </w:r>
    </w:p>
    <w:p w14:paraId="2D01A6E5" w14:textId="77777777" w:rsidR="0094741E" w:rsidRPr="0094741E" w:rsidRDefault="00625943" w:rsidP="0094741E">
      <w:pPr>
        <w:pStyle w:val="Paragrafoelenco"/>
        <w:numPr>
          <w:ilvl w:val="0"/>
          <w:numId w:val="16"/>
        </w:numPr>
        <w:tabs>
          <w:tab w:val="num" w:pos="720"/>
        </w:tabs>
        <w:jc w:val="both"/>
        <w:rPr>
          <w:rFonts w:ascii="Verdana" w:hAnsi="Verdana"/>
          <w:sz w:val="20"/>
          <w:szCs w:val="20"/>
        </w:rPr>
      </w:pPr>
      <w:r>
        <w:rPr>
          <w:rFonts w:ascii="Verdana" w:hAnsi="Verdana"/>
          <w:sz w:val="20"/>
          <w:szCs w:val="20"/>
        </w:rPr>
        <w:t>a</w:t>
      </w:r>
      <w:r w:rsidR="0094741E" w:rsidRPr="0094741E">
        <w:rPr>
          <w:rFonts w:ascii="Verdana" w:hAnsi="Verdana"/>
          <w:sz w:val="20"/>
          <w:szCs w:val="20"/>
        </w:rPr>
        <w:t>deguatezza.</w:t>
      </w:r>
    </w:p>
    <w:p w14:paraId="336C7BCE" w14:textId="77777777" w:rsidR="0094741E" w:rsidRDefault="0094741E" w:rsidP="0094741E">
      <w:pPr>
        <w:jc w:val="both"/>
      </w:pPr>
    </w:p>
    <w:p w14:paraId="63D654CB" w14:textId="77777777" w:rsidR="0094741E" w:rsidRPr="0094741E" w:rsidRDefault="0094741E" w:rsidP="0094741E">
      <w:pPr>
        <w:tabs>
          <w:tab w:val="num" w:pos="720"/>
        </w:tabs>
        <w:jc w:val="both"/>
        <w:rPr>
          <w:rFonts w:ascii="Verdana" w:hAnsi="Verdana"/>
          <w:sz w:val="20"/>
          <w:szCs w:val="20"/>
        </w:rPr>
      </w:pPr>
      <w:r w:rsidRPr="0094741E">
        <w:rPr>
          <w:rFonts w:ascii="Verdana" w:hAnsi="Verdana"/>
          <w:sz w:val="20"/>
          <w:szCs w:val="20"/>
        </w:rPr>
        <w:lastRenderedPageBreak/>
        <w:t xml:space="preserve">Per ciascuna di queste sottocaratteristiche, la </w:t>
      </w:r>
      <w:r w:rsidR="00D810E9">
        <w:rPr>
          <w:rFonts w:ascii="Verdana" w:hAnsi="Verdana"/>
          <w:sz w:val="20"/>
          <w:szCs w:val="20"/>
        </w:rPr>
        <w:t>ISO 25023</w:t>
      </w:r>
      <w:r w:rsidRPr="0094741E">
        <w:rPr>
          <w:rFonts w:ascii="Verdana" w:hAnsi="Verdana"/>
          <w:sz w:val="20"/>
          <w:szCs w:val="20"/>
        </w:rPr>
        <w:t xml:space="preserve"> propone alcune metriche. Nei paragrafi che seguono esse vengono illustrate, fornendo indicazioni e suggerimenti d’uso.</w:t>
      </w:r>
    </w:p>
    <w:p w14:paraId="307FCA1C" w14:textId="77777777" w:rsidR="0094741E" w:rsidRPr="0094741E" w:rsidRDefault="0094741E" w:rsidP="0094741E">
      <w:pPr>
        <w:pStyle w:val="Titolo4"/>
        <w:rPr>
          <w:rFonts w:ascii="Verdana" w:hAnsi="Verdana" w:cs="Arial"/>
          <w:color w:val="000080"/>
          <w:sz w:val="18"/>
          <w:szCs w:val="26"/>
        </w:rPr>
      </w:pPr>
      <w:r w:rsidRPr="0094741E">
        <w:rPr>
          <w:rFonts w:ascii="Verdana" w:hAnsi="Verdana" w:cs="Arial"/>
          <w:color w:val="000080"/>
          <w:sz w:val="18"/>
          <w:szCs w:val="26"/>
        </w:rPr>
        <w:t>Metriche per “</w:t>
      </w:r>
      <w:r w:rsidR="00F71759">
        <w:rPr>
          <w:rFonts w:ascii="Verdana" w:hAnsi="Verdana" w:cs="Arial"/>
          <w:color w:val="000080"/>
          <w:sz w:val="18"/>
          <w:szCs w:val="26"/>
        </w:rPr>
        <w:t>completezza</w:t>
      </w:r>
      <w:r w:rsidRPr="0094741E">
        <w:rPr>
          <w:rFonts w:ascii="Verdana" w:hAnsi="Verdana" w:cs="Arial"/>
          <w:color w:val="000080"/>
          <w:sz w:val="18"/>
          <w:szCs w:val="26"/>
        </w:rPr>
        <w:t>”</w:t>
      </w:r>
    </w:p>
    <w:p w14:paraId="31797043" w14:textId="77777777" w:rsidR="0094741E" w:rsidRDefault="0094741E" w:rsidP="0094741E">
      <w:pPr>
        <w:tabs>
          <w:tab w:val="num" w:pos="720"/>
        </w:tabs>
        <w:jc w:val="both"/>
        <w:rPr>
          <w:rFonts w:ascii="Verdana" w:hAnsi="Verdana"/>
          <w:sz w:val="20"/>
          <w:szCs w:val="20"/>
        </w:rPr>
      </w:pPr>
      <w:r w:rsidRPr="0094741E">
        <w:rPr>
          <w:rFonts w:ascii="Verdana" w:hAnsi="Verdana"/>
          <w:sz w:val="20"/>
          <w:szCs w:val="20"/>
        </w:rPr>
        <w:t xml:space="preserve">Per la prima delle tre sottocaratteristiche, la </w:t>
      </w:r>
      <w:r w:rsidR="00D810E9">
        <w:rPr>
          <w:rFonts w:ascii="Verdana" w:hAnsi="Verdana"/>
          <w:sz w:val="20"/>
          <w:szCs w:val="20"/>
        </w:rPr>
        <w:t>ISO 25023</w:t>
      </w:r>
      <w:r w:rsidRPr="0094741E">
        <w:rPr>
          <w:rFonts w:ascii="Verdana" w:hAnsi="Verdana"/>
          <w:sz w:val="20"/>
          <w:szCs w:val="20"/>
        </w:rPr>
        <w:t xml:space="preserve"> propone una metrica pensata per valutare il grado di copertura dell’insieme delle funzioni realizzate rispetto alle specifiche.</w:t>
      </w:r>
    </w:p>
    <w:p w14:paraId="1AD476E2" w14:textId="77777777" w:rsidR="0094741E" w:rsidRPr="0094741E" w:rsidRDefault="0094741E" w:rsidP="0094741E">
      <w:pPr>
        <w:tabs>
          <w:tab w:val="num" w:pos="720"/>
        </w:tabs>
        <w:jc w:val="both"/>
        <w:rPr>
          <w:rFonts w:ascii="Verdana" w:hAnsi="Verdana"/>
          <w:sz w:val="20"/>
          <w:szCs w:val="20"/>
        </w:rPr>
      </w:pPr>
    </w:p>
    <w:p w14:paraId="63E18CF3" w14:textId="77777777" w:rsidR="0094741E" w:rsidRDefault="0094741E"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35</w:t>
      </w:r>
      <w:r w:rsidR="008F5146">
        <w:rPr>
          <w:noProof/>
        </w:rPr>
        <w:fldChar w:fldCharType="end"/>
      </w:r>
      <w:r>
        <w:t xml:space="preserve">: </w:t>
      </w:r>
      <w:r w:rsidRPr="00BC6C3E">
        <w:t xml:space="preserve">metriche per </w:t>
      </w:r>
      <w:r w:rsidR="00F71759">
        <w:t>completezza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3245"/>
        <w:gridCol w:w="5488"/>
      </w:tblGrid>
      <w:tr w:rsidR="0094741E" w:rsidRPr="0094741E" w14:paraId="220EBB2D" w14:textId="77777777" w:rsidTr="0094741E">
        <w:tc>
          <w:tcPr>
            <w:tcW w:w="810" w:type="pct"/>
            <w:shd w:val="clear" w:color="auto" w:fill="auto"/>
          </w:tcPr>
          <w:p w14:paraId="5EE91FBD" w14:textId="77777777" w:rsidR="0094741E" w:rsidRPr="0094741E" w:rsidRDefault="0094741E" w:rsidP="002B24CE">
            <w:pPr>
              <w:autoSpaceDE w:val="0"/>
              <w:autoSpaceDN w:val="0"/>
              <w:adjustRightInd w:val="0"/>
              <w:rPr>
                <w:rFonts w:ascii="Verdana" w:hAnsi="Verdana"/>
                <w:b/>
                <w:sz w:val="16"/>
                <w:szCs w:val="16"/>
                <w:lang w:val="en-US"/>
              </w:rPr>
            </w:pPr>
            <w:r w:rsidRPr="0094741E">
              <w:rPr>
                <w:rFonts w:ascii="Verdana" w:hAnsi="Verdana"/>
                <w:b/>
                <w:sz w:val="16"/>
                <w:szCs w:val="16"/>
                <w:lang w:val="en-US"/>
              </w:rPr>
              <w:t>ID</w:t>
            </w:r>
          </w:p>
        </w:tc>
        <w:tc>
          <w:tcPr>
            <w:tcW w:w="1557" w:type="pct"/>
            <w:shd w:val="clear" w:color="auto" w:fill="auto"/>
          </w:tcPr>
          <w:p w14:paraId="30739138" w14:textId="77777777" w:rsidR="0094741E" w:rsidRPr="0094741E" w:rsidRDefault="0094741E" w:rsidP="002B24CE">
            <w:pPr>
              <w:autoSpaceDE w:val="0"/>
              <w:autoSpaceDN w:val="0"/>
              <w:adjustRightInd w:val="0"/>
              <w:rPr>
                <w:rFonts w:ascii="Verdana" w:hAnsi="Verdana"/>
                <w:b/>
                <w:sz w:val="16"/>
                <w:szCs w:val="16"/>
                <w:lang w:val="en-US"/>
              </w:rPr>
            </w:pPr>
            <w:r w:rsidRPr="0094741E">
              <w:rPr>
                <w:rFonts w:ascii="Verdana" w:hAnsi="Verdana"/>
                <w:b/>
                <w:sz w:val="16"/>
                <w:szCs w:val="16"/>
                <w:lang w:val="en-US"/>
              </w:rPr>
              <w:t>Nome</w:t>
            </w:r>
          </w:p>
        </w:tc>
        <w:tc>
          <w:tcPr>
            <w:tcW w:w="2633" w:type="pct"/>
            <w:shd w:val="clear" w:color="auto" w:fill="auto"/>
          </w:tcPr>
          <w:p w14:paraId="5C96D8F9" w14:textId="77777777" w:rsidR="0094741E" w:rsidRPr="0094741E" w:rsidRDefault="0094741E" w:rsidP="002B24CE">
            <w:pPr>
              <w:autoSpaceDE w:val="0"/>
              <w:autoSpaceDN w:val="0"/>
              <w:adjustRightInd w:val="0"/>
              <w:rPr>
                <w:rFonts w:ascii="Verdana" w:hAnsi="Verdana"/>
                <w:b/>
                <w:sz w:val="16"/>
                <w:szCs w:val="16"/>
                <w:lang w:val="en-US"/>
              </w:rPr>
            </w:pPr>
            <w:r w:rsidRPr="0094741E">
              <w:rPr>
                <w:rFonts w:ascii="Verdana" w:hAnsi="Verdana"/>
                <w:b/>
                <w:sz w:val="16"/>
                <w:szCs w:val="16"/>
                <w:lang w:val="en-US"/>
              </w:rPr>
              <w:t>Descrizione</w:t>
            </w:r>
          </w:p>
        </w:tc>
      </w:tr>
      <w:tr w:rsidR="0094741E" w:rsidRPr="0094741E" w14:paraId="79AAB140" w14:textId="77777777" w:rsidTr="0094741E">
        <w:tc>
          <w:tcPr>
            <w:tcW w:w="810" w:type="pct"/>
            <w:shd w:val="clear" w:color="auto" w:fill="auto"/>
          </w:tcPr>
          <w:p w14:paraId="2A2F6459" w14:textId="77777777" w:rsidR="0094741E" w:rsidRPr="0094741E" w:rsidRDefault="008C4222" w:rsidP="002B24CE">
            <w:pPr>
              <w:autoSpaceDE w:val="0"/>
              <w:autoSpaceDN w:val="0"/>
              <w:adjustRightInd w:val="0"/>
              <w:rPr>
                <w:rFonts w:ascii="Verdana" w:hAnsi="Verdana"/>
                <w:sz w:val="16"/>
                <w:szCs w:val="16"/>
                <w:lang w:val="en-US"/>
              </w:rPr>
            </w:pPr>
            <w:r>
              <w:rPr>
                <w:rFonts w:ascii="Verdana" w:hAnsi="Verdana"/>
                <w:sz w:val="16"/>
                <w:szCs w:val="16"/>
              </w:rPr>
              <w:t>F</w:t>
            </w:r>
            <w:r w:rsidR="0094741E" w:rsidRPr="0094741E">
              <w:rPr>
                <w:rFonts w:ascii="Verdana" w:hAnsi="Verdana"/>
                <w:sz w:val="16"/>
                <w:szCs w:val="16"/>
              </w:rPr>
              <w:t>Cp-1-G</w:t>
            </w:r>
          </w:p>
        </w:tc>
        <w:tc>
          <w:tcPr>
            <w:tcW w:w="1557" w:type="pct"/>
            <w:shd w:val="clear" w:color="auto" w:fill="auto"/>
          </w:tcPr>
          <w:p w14:paraId="77296A3E" w14:textId="77777777" w:rsidR="0094741E" w:rsidRPr="0094741E" w:rsidRDefault="0094741E" w:rsidP="002B24CE">
            <w:pPr>
              <w:autoSpaceDE w:val="0"/>
              <w:autoSpaceDN w:val="0"/>
              <w:adjustRightInd w:val="0"/>
              <w:rPr>
                <w:rFonts w:ascii="Verdana" w:hAnsi="Verdana"/>
                <w:sz w:val="16"/>
                <w:szCs w:val="16"/>
                <w:lang w:val="en-US"/>
              </w:rPr>
            </w:pPr>
            <w:r w:rsidRPr="0094741E">
              <w:rPr>
                <w:rFonts w:ascii="Verdana" w:hAnsi="Verdana"/>
                <w:sz w:val="16"/>
                <w:szCs w:val="16"/>
                <w:lang w:val="en-US"/>
              </w:rPr>
              <w:t>Copertura funzionale</w:t>
            </w:r>
          </w:p>
        </w:tc>
        <w:tc>
          <w:tcPr>
            <w:tcW w:w="2633" w:type="pct"/>
            <w:shd w:val="clear" w:color="auto" w:fill="auto"/>
          </w:tcPr>
          <w:p w14:paraId="0ADDCA68" w14:textId="77777777" w:rsidR="0094741E" w:rsidRPr="0094741E" w:rsidRDefault="0094741E" w:rsidP="002B24CE">
            <w:pPr>
              <w:autoSpaceDE w:val="0"/>
              <w:autoSpaceDN w:val="0"/>
              <w:adjustRightInd w:val="0"/>
              <w:rPr>
                <w:rFonts w:ascii="Verdana" w:hAnsi="Verdana"/>
                <w:sz w:val="16"/>
                <w:szCs w:val="16"/>
              </w:rPr>
            </w:pPr>
            <w:r w:rsidRPr="0094741E">
              <w:rPr>
                <w:rFonts w:ascii="Verdana" w:hAnsi="Verdana"/>
                <w:sz w:val="16"/>
                <w:szCs w:val="16"/>
              </w:rPr>
              <w:t>Percentuale di implementazione delle funzioni specificate.</w:t>
            </w:r>
          </w:p>
        </w:tc>
      </w:tr>
    </w:tbl>
    <w:p w14:paraId="245ECA4E" w14:textId="77777777" w:rsidR="0094741E" w:rsidRDefault="0094741E" w:rsidP="0094741E">
      <w:pPr>
        <w:tabs>
          <w:tab w:val="num" w:pos="720"/>
        </w:tabs>
        <w:jc w:val="both"/>
        <w:rPr>
          <w:rFonts w:ascii="Verdana" w:hAnsi="Verdana"/>
          <w:sz w:val="20"/>
          <w:szCs w:val="20"/>
        </w:rPr>
      </w:pPr>
    </w:p>
    <w:p w14:paraId="6383D518" w14:textId="77777777" w:rsidR="00AE074F" w:rsidRPr="00AE074F" w:rsidRDefault="00AE074F" w:rsidP="00AE074F">
      <w:pPr>
        <w:tabs>
          <w:tab w:val="num" w:pos="720"/>
        </w:tabs>
        <w:jc w:val="both"/>
        <w:rPr>
          <w:rFonts w:ascii="Verdana" w:hAnsi="Verdana"/>
          <w:i/>
          <w:sz w:val="20"/>
          <w:szCs w:val="20"/>
          <w:u w:val="single"/>
        </w:rPr>
      </w:pPr>
      <w:r w:rsidRPr="00AE074F">
        <w:rPr>
          <w:rFonts w:ascii="Verdana" w:hAnsi="Verdana"/>
          <w:i/>
          <w:sz w:val="20"/>
          <w:szCs w:val="20"/>
          <w:u w:val="single"/>
        </w:rPr>
        <w:t>Quando è opportuno utilizzare queste metriche?</w:t>
      </w:r>
    </w:p>
    <w:p w14:paraId="5392F3DA" w14:textId="77777777" w:rsidR="00AE074F" w:rsidRPr="00AE074F" w:rsidRDefault="00AE074F" w:rsidP="00AE074F">
      <w:pPr>
        <w:tabs>
          <w:tab w:val="num" w:pos="720"/>
        </w:tabs>
        <w:jc w:val="both"/>
        <w:rPr>
          <w:rFonts w:ascii="Verdana" w:hAnsi="Verdana"/>
          <w:sz w:val="20"/>
          <w:szCs w:val="20"/>
        </w:rPr>
      </w:pPr>
    </w:p>
    <w:p w14:paraId="47A1CEE2" w14:textId="77777777" w:rsidR="00AE074F" w:rsidRDefault="00AE074F" w:rsidP="00AE074F">
      <w:pPr>
        <w:tabs>
          <w:tab w:val="num" w:pos="720"/>
        </w:tabs>
        <w:jc w:val="both"/>
        <w:rPr>
          <w:rFonts w:ascii="Verdana" w:hAnsi="Verdana"/>
          <w:sz w:val="20"/>
          <w:szCs w:val="20"/>
        </w:rPr>
      </w:pPr>
      <w:r w:rsidRPr="00AE074F">
        <w:rPr>
          <w:rFonts w:ascii="Verdana" w:hAnsi="Verdana"/>
          <w:sz w:val="20"/>
          <w:szCs w:val="20"/>
        </w:rPr>
        <w:t>Questa metrica, peraltro molto intuitiva, può essere usata in due distinte fasi del ciclo di sviluppo. In una prima fase (analisi/design) può essere utilizzata per misurare la copertura delle specifiche funzionali rispetto all’insieme dei requisiti utente. In una seconda fase (implementazione/codifica) può essere usata per misurare la copertura del software rilasciato rispetto alla lista delle funzioni inclusa nel documento “specifiche funzionali”.</w:t>
      </w:r>
    </w:p>
    <w:p w14:paraId="258A8207" w14:textId="77777777" w:rsidR="00AE074F" w:rsidRPr="00AE074F" w:rsidRDefault="00AE074F" w:rsidP="00AE074F">
      <w:pPr>
        <w:tabs>
          <w:tab w:val="num" w:pos="720"/>
        </w:tabs>
        <w:jc w:val="both"/>
        <w:rPr>
          <w:rFonts w:ascii="Verdana" w:hAnsi="Verdana"/>
          <w:sz w:val="20"/>
          <w:szCs w:val="20"/>
        </w:rPr>
      </w:pPr>
    </w:p>
    <w:p w14:paraId="4DAB1CC9" w14:textId="77777777" w:rsidR="005D77F6" w:rsidRDefault="00AE074F" w:rsidP="005D77F6">
      <w:pPr>
        <w:keepNext/>
        <w:jc w:val="center"/>
      </w:pPr>
      <w:r>
        <w:rPr>
          <w:noProof/>
        </w:rPr>
        <w:drawing>
          <wp:inline distT="0" distB="0" distL="0" distR="0" wp14:anchorId="280295F0" wp14:editId="063ED7A8">
            <wp:extent cx="5708650" cy="1517650"/>
            <wp:effectExtent l="0" t="0" r="635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8650" cy="1517650"/>
                    </a:xfrm>
                    <a:prstGeom prst="rect">
                      <a:avLst/>
                    </a:prstGeom>
                    <a:noFill/>
                    <a:ln>
                      <a:noFill/>
                    </a:ln>
                  </pic:spPr>
                </pic:pic>
              </a:graphicData>
            </a:graphic>
          </wp:inline>
        </w:drawing>
      </w:r>
    </w:p>
    <w:p w14:paraId="387C277B" w14:textId="77777777" w:rsidR="00AE074F" w:rsidRDefault="005D77F6" w:rsidP="00981AA6">
      <w:pPr>
        <w:pStyle w:val="Didascalia"/>
      </w:pPr>
      <w:r>
        <w:t xml:space="preserve">Figura </w:t>
      </w:r>
      <w:r w:rsidR="008F5146">
        <w:fldChar w:fldCharType="begin"/>
      </w:r>
      <w:r w:rsidR="008F5146">
        <w:instrText xml:space="preserve"> SEQ Figura \* ARABIC </w:instrText>
      </w:r>
      <w:r w:rsidR="008F5146">
        <w:fldChar w:fldCharType="separate"/>
      </w:r>
      <w:r w:rsidR="006F3381">
        <w:rPr>
          <w:noProof/>
        </w:rPr>
        <w:t>3</w:t>
      </w:r>
      <w:r w:rsidR="008F5146">
        <w:rPr>
          <w:noProof/>
        </w:rPr>
        <w:fldChar w:fldCharType="end"/>
      </w:r>
      <w:r>
        <w:t>: fasi del ciclo di sviluppo</w:t>
      </w:r>
    </w:p>
    <w:p w14:paraId="0E037912" w14:textId="77777777" w:rsidR="00AE074F" w:rsidRDefault="00AE074F" w:rsidP="00AE074F">
      <w:pPr>
        <w:tabs>
          <w:tab w:val="num" w:pos="720"/>
        </w:tabs>
        <w:jc w:val="both"/>
        <w:rPr>
          <w:rFonts w:ascii="Verdana" w:hAnsi="Verdana"/>
          <w:sz w:val="20"/>
          <w:szCs w:val="20"/>
        </w:rPr>
      </w:pPr>
    </w:p>
    <w:p w14:paraId="364863C8" w14:textId="77777777" w:rsidR="00AE074F" w:rsidRPr="00AE074F" w:rsidRDefault="00AE074F" w:rsidP="00AE074F">
      <w:pPr>
        <w:tabs>
          <w:tab w:val="num" w:pos="720"/>
        </w:tabs>
        <w:jc w:val="both"/>
        <w:rPr>
          <w:rFonts w:ascii="Verdana" w:hAnsi="Verdana"/>
          <w:sz w:val="20"/>
          <w:szCs w:val="20"/>
        </w:rPr>
      </w:pPr>
      <w:r w:rsidRPr="00AE074F">
        <w:rPr>
          <w:rFonts w:ascii="Verdana" w:hAnsi="Verdana"/>
          <w:sz w:val="20"/>
          <w:szCs w:val="20"/>
        </w:rPr>
        <w:t xml:space="preserve">La metrica SCp-1-G Inoltre può essere utile per misurare il grado d’avanzamento di un processo di sviluppo, o la percentuale di completamento di un software che viene rilasciato per iterazioni successive (es. metodologie Agili). A ogni iterazione potrebbe avere senso riportare la </w:t>
      </w:r>
      <w:r w:rsidR="00F71759">
        <w:rPr>
          <w:rFonts w:ascii="Verdana" w:hAnsi="Verdana"/>
          <w:sz w:val="20"/>
          <w:szCs w:val="20"/>
        </w:rPr>
        <w:t>completezza</w:t>
      </w:r>
      <w:r w:rsidRPr="00AE074F">
        <w:rPr>
          <w:rFonts w:ascii="Verdana" w:hAnsi="Verdana"/>
          <w:sz w:val="20"/>
          <w:szCs w:val="20"/>
        </w:rPr>
        <w:t xml:space="preserve"> di ciò che viene rilasciato.</w:t>
      </w:r>
    </w:p>
    <w:p w14:paraId="1228CAFF" w14:textId="77777777" w:rsidR="00972A63" w:rsidRPr="00972A63" w:rsidRDefault="00972A63" w:rsidP="00972A63">
      <w:pPr>
        <w:pStyle w:val="Titolo4"/>
        <w:rPr>
          <w:rFonts w:ascii="Verdana" w:hAnsi="Verdana" w:cs="Arial"/>
          <w:color w:val="000080"/>
          <w:sz w:val="18"/>
          <w:szCs w:val="26"/>
        </w:rPr>
      </w:pPr>
      <w:r w:rsidRPr="00972A63">
        <w:rPr>
          <w:rFonts w:ascii="Verdana" w:hAnsi="Verdana" w:cs="Arial"/>
          <w:color w:val="000080"/>
          <w:sz w:val="18"/>
          <w:szCs w:val="26"/>
        </w:rPr>
        <w:t>Metriche per “correttezza”</w:t>
      </w:r>
    </w:p>
    <w:p w14:paraId="42005C39" w14:textId="77777777" w:rsidR="00972A63" w:rsidRPr="00972A63" w:rsidRDefault="00972A63" w:rsidP="00972A63">
      <w:pPr>
        <w:tabs>
          <w:tab w:val="num" w:pos="720"/>
        </w:tabs>
        <w:jc w:val="both"/>
        <w:rPr>
          <w:rFonts w:ascii="Verdana" w:hAnsi="Verdana"/>
          <w:sz w:val="20"/>
          <w:szCs w:val="20"/>
        </w:rPr>
      </w:pPr>
      <w:r w:rsidRPr="00972A63">
        <w:rPr>
          <w:rFonts w:ascii="Verdana" w:hAnsi="Verdana"/>
          <w:sz w:val="20"/>
          <w:szCs w:val="20"/>
        </w:rPr>
        <w:t xml:space="preserve">Per la seconda delle tre sottocaratteristiche, la </w:t>
      </w:r>
      <w:r w:rsidR="00D810E9">
        <w:rPr>
          <w:rFonts w:ascii="Verdana" w:hAnsi="Verdana"/>
          <w:sz w:val="20"/>
          <w:szCs w:val="20"/>
        </w:rPr>
        <w:t>ISO 25023</w:t>
      </w:r>
      <w:r w:rsidRPr="00972A63">
        <w:rPr>
          <w:rFonts w:ascii="Verdana" w:hAnsi="Verdana"/>
          <w:sz w:val="20"/>
          <w:szCs w:val="20"/>
        </w:rPr>
        <w:t xml:space="preserve"> propone una metrica pensata per valutare il grado con cui un software fornisce risultati corretti al grado di precisione necessario.</w:t>
      </w:r>
    </w:p>
    <w:p w14:paraId="22DECA67" w14:textId="77777777" w:rsidR="00AE074F" w:rsidRDefault="00AE074F" w:rsidP="0094741E">
      <w:pPr>
        <w:tabs>
          <w:tab w:val="num" w:pos="720"/>
        </w:tabs>
        <w:jc w:val="both"/>
        <w:rPr>
          <w:rFonts w:ascii="Verdana" w:hAnsi="Verdana"/>
          <w:sz w:val="20"/>
          <w:szCs w:val="20"/>
        </w:rPr>
      </w:pPr>
    </w:p>
    <w:p w14:paraId="5807A723" w14:textId="77777777" w:rsidR="00290357" w:rsidRDefault="0029035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36</w:t>
      </w:r>
      <w:r w:rsidR="008F5146">
        <w:rPr>
          <w:noProof/>
        </w:rPr>
        <w:fldChar w:fldCharType="end"/>
      </w:r>
      <w:r>
        <w:t xml:space="preserve">: </w:t>
      </w:r>
      <w:r w:rsidRPr="00BC6C3E">
        <w:t xml:space="preserve">metriche per </w:t>
      </w:r>
      <w:r>
        <w:t>correttezza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3245"/>
        <w:gridCol w:w="5488"/>
      </w:tblGrid>
      <w:tr w:rsidR="00972A63" w:rsidRPr="00972A63" w14:paraId="6130685C" w14:textId="77777777" w:rsidTr="00290357">
        <w:tc>
          <w:tcPr>
            <w:tcW w:w="810" w:type="pct"/>
            <w:shd w:val="clear" w:color="auto" w:fill="auto"/>
          </w:tcPr>
          <w:p w14:paraId="38A3BBC3" w14:textId="77777777" w:rsidR="00972A63" w:rsidRPr="00972A63" w:rsidRDefault="00972A63" w:rsidP="002B24CE">
            <w:pPr>
              <w:autoSpaceDE w:val="0"/>
              <w:autoSpaceDN w:val="0"/>
              <w:adjustRightInd w:val="0"/>
              <w:rPr>
                <w:rFonts w:ascii="Verdana" w:hAnsi="Verdana"/>
                <w:b/>
                <w:sz w:val="16"/>
                <w:szCs w:val="16"/>
                <w:lang w:val="en-US"/>
              </w:rPr>
            </w:pPr>
            <w:r w:rsidRPr="00972A63">
              <w:rPr>
                <w:rFonts w:ascii="Verdana" w:hAnsi="Verdana"/>
                <w:b/>
                <w:sz w:val="16"/>
                <w:szCs w:val="16"/>
                <w:lang w:val="en-US"/>
              </w:rPr>
              <w:t>ID</w:t>
            </w:r>
          </w:p>
        </w:tc>
        <w:tc>
          <w:tcPr>
            <w:tcW w:w="1557" w:type="pct"/>
            <w:shd w:val="clear" w:color="auto" w:fill="auto"/>
          </w:tcPr>
          <w:p w14:paraId="7C66FDB4" w14:textId="77777777" w:rsidR="00972A63" w:rsidRPr="00972A63" w:rsidRDefault="00972A63" w:rsidP="002B24CE">
            <w:pPr>
              <w:autoSpaceDE w:val="0"/>
              <w:autoSpaceDN w:val="0"/>
              <w:adjustRightInd w:val="0"/>
              <w:rPr>
                <w:rFonts w:ascii="Verdana" w:hAnsi="Verdana"/>
                <w:b/>
                <w:sz w:val="16"/>
                <w:szCs w:val="16"/>
                <w:lang w:val="en-US"/>
              </w:rPr>
            </w:pPr>
            <w:r w:rsidRPr="00972A63">
              <w:rPr>
                <w:rFonts w:ascii="Verdana" w:hAnsi="Verdana"/>
                <w:b/>
                <w:sz w:val="16"/>
                <w:szCs w:val="16"/>
                <w:lang w:val="en-US"/>
              </w:rPr>
              <w:t>Nome</w:t>
            </w:r>
          </w:p>
        </w:tc>
        <w:tc>
          <w:tcPr>
            <w:tcW w:w="2633" w:type="pct"/>
            <w:shd w:val="clear" w:color="auto" w:fill="auto"/>
          </w:tcPr>
          <w:p w14:paraId="161FE8BD" w14:textId="77777777" w:rsidR="00972A63" w:rsidRPr="00972A63" w:rsidRDefault="00972A63" w:rsidP="002B24CE">
            <w:pPr>
              <w:autoSpaceDE w:val="0"/>
              <w:autoSpaceDN w:val="0"/>
              <w:adjustRightInd w:val="0"/>
              <w:rPr>
                <w:rFonts w:ascii="Verdana" w:hAnsi="Verdana"/>
                <w:b/>
                <w:sz w:val="16"/>
                <w:szCs w:val="16"/>
                <w:lang w:val="en-US"/>
              </w:rPr>
            </w:pPr>
            <w:r w:rsidRPr="00972A63">
              <w:rPr>
                <w:rFonts w:ascii="Verdana" w:hAnsi="Verdana"/>
                <w:b/>
                <w:sz w:val="16"/>
                <w:szCs w:val="16"/>
                <w:lang w:val="en-US"/>
              </w:rPr>
              <w:t>Descrizione</w:t>
            </w:r>
          </w:p>
        </w:tc>
      </w:tr>
      <w:tr w:rsidR="00972A63" w:rsidRPr="00972A63" w14:paraId="15FAA16C" w14:textId="77777777" w:rsidTr="00290357">
        <w:tc>
          <w:tcPr>
            <w:tcW w:w="810" w:type="pct"/>
            <w:shd w:val="clear" w:color="auto" w:fill="auto"/>
          </w:tcPr>
          <w:p w14:paraId="19207920" w14:textId="77777777" w:rsidR="00972A63" w:rsidRPr="00972A63" w:rsidRDefault="00972A63" w:rsidP="002B24CE">
            <w:pPr>
              <w:autoSpaceDE w:val="0"/>
              <w:autoSpaceDN w:val="0"/>
              <w:adjustRightInd w:val="0"/>
              <w:rPr>
                <w:rFonts w:ascii="Verdana" w:hAnsi="Verdana"/>
                <w:sz w:val="16"/>
                <w:szCs w:val="16"/>
                <w:lang w:val="en-US"/>
              </w:rPr>
            </w:pPr>
            <w:r w:rsidRPr="00972A63">
              <w:rPr>
                <w:rFonts w:ascii="Verdana" w:hAnsi="Verdana"/>
                <w:sz w:val="16"/>
                <w:szCs w:val="16"/>
              </w:rPr>
              <w:t>FCr-1-G</w:t>
            </w:r>
          </w:p>
        </w:tc>
        <w:tc>
          <w:tcPr>
            <w:tcW w:w="1557" w:type="pct"/>
            <w:shd w:val="clear" w:color="auto" w:fill="auto"/>
          </w:tcPr>
          <w:p w14:paraId="0DD38317" w14:textId="77777777" w:rsidR="00972A63" w:rsidRPr="00972A63" w:rsidRDefault="00972A63" w:rsidP="002B24CE">
            <w:pPr>
              <w:autoSpaceDE w:val="0"/>
              <w:autoSpaceDN w:val="0"/>
              <w:adjustRightInd w:val="0"/>
              <w:rPr>
                <w:rFonts w:ascii="Verdana" w:hAnsi="Verdana"/>
                <w:sz w:val="16"/>
                <w:szCs w:val="16"/>
              </w:rPr>
            </w:pPr>
            <w:r w:rsidRPr="00972A63">
              <w:rPr>
                <w:rFonts w:ascii="Verdana" w:hAnsi="Verdana"/>
                <w:sz w:val="16"/>
                <w:szCs w:val="16"/>
              </w:rPr>
              <w:t>Correttezza funzionale</w:t>
            </w:r>
          </w:p>
        </w:tc>
        <w:tc>
          <w:tcPr>
            <w:tcW w:w="2633" w:type="pct"/>
            <w:shd w:val="clear" w:color="auto" w:fill="auto"/>
          </w:tcPr>
          <w:p w14:paraId="0658C141" w14:textId="77777777" w:rsidR="00972A63" w:rsidRPr="00972A63" w:rsidRDefault="00972A63" w:rsidP="002B24CE">
            <w:pPr>
              <w:autoSpaceDE w:val="0"/>
              <w:autoSpaceDN w:val="0"/>
              <w:adjustRightInd w:val="0"/>
              <w:rPr>
                <w:rFonts w:ascii="Verdana" w:hAnsi="Verdana"/>
                <w:sz w:val="16"/>
                <w:szCs w:val="16"/>
              </w:rPr>
            </w:pPr>
            <w:r w:rsidRPr="00972A63">
              <w:rPr>
                <w:rFonts w:ascii="Verdana" w:hAnsi="Verdana"/>
                <w:sz w:val="16"/>
                <w:szCs w:val="16"/>
              </w:rPr>
              <w:t>Percentuale di funzioni che forniscono risultati corretti.</w:t>
            </w:r>
          </w:p>
        </w:tc>
      </w:tr>
    </w:tbl>
    <w:p w14:paraId="4B0F78A9" w14:textId="77777777" w:rsidR="00AE074F" w:rsidRPr="00D60626" w:rsidRDefault="00AE074F" w:rsidP="0094741E">
      <w:pPr>
        <w:tabs>
          <w:tab w:val="num" w:pos="720"/>
        </w:tabs>
        <w:jc w:val="both"/>
        <w:rPr>
          <w:rFonts w:ascii="Verdana" w:hAnsi="Verdana"/>
          <w:i/>
          <w:sz w:val="20"/>
          <w:szCs w:val="20"/>
          <w:u w:val="single"/>
        </w:rPr>
      </w:pPr>
    </w:p>
    <w:p w14:paraId="2B94CFBA" w14:textId="77777777" w:rsidR="00D60626" w:rsidRDefault="00D60626" w:rsidP="00D60626">
      <w:pPr>
        <w:tabs>
          <w:tab w:val="num" w:pos="720"/>
        </w:tabs>
        <w:jc w:val="both"/>
        <w:rPr>
          <w:rFonts w:ascii="Verdana" w:hAnsi="Verdana"/>
          <w:i/>
          <w:sz w:val="20"/>
          <w:szCs w:val="20"/>
          <w:u w:val="single"/>
        </w:rPr>
      </w:pPr>
      <w:r w:rsidRPr="00D60626">
        <w:rPr>
          <w:rFonts w:ascii="Verdana" w:hAnsi="Verdana"/>
          <w:i/>
          <w:sz w:val="20"/>
          <w:szCs w:val="20"/>
          <w:u w:val="single"/>
        </w:rPr>
        <w:t>Note</w:t>
      </w:r>
    </w:p>
    <w:p w14:paraId="06F1CE5E" w14:textId="77777777" w:rsidR="00D60626" w:rsidRPr="00D60626" w:rsidRDefault="00D60626" w:rsidP="00D60626">
      <w:pPr>
        <w:tabs>
          <w:tab w:val="num" w:pos="720"/>
        </w:tabs>
        <w:jc w:val="both"/>
        <w:rPr>
          <w:rFonts w:ascii="Verdana" w:hAnsi="Verdana"/>
          <w:i/>
          <w:sz w:val="20"/>
          <w:szCs w:val="20"/>
          <w:u w:val="single"/>
        </w:rPr>
      </w:pPr>
    </w:p>
    <w:p w14:paraId="05869DAE" w14:textId="77777777" w:rsidR="00D60626" w:rsidRPr="00D60626" w:rsidRDefault="00D60626" w:rsidP="00D60626">
      <w:pPr>
        <w:tabs>
          <w:tab w:val="num" w:pos="720"/>
        </w:tabs>
        <w:jc w:val="both"/>
        <w:rPr>
          <w:rFonts w:ascii="Verdana" w:hAnsi="Verdana"/>
          <w:sz w:val="20"/>
          <w:szCs w:val="20"/>
        </w:rPr>
      </w:pPr>
      <w:r w:rsidRPr="00D60626">
        <w:rPr>
          <w:rFonts w:ascii="Verdana" w:hAnsi="Verdana"/>
          <w:sz w:val="20"/>
          <w:szCs w:val="20"/>
        </w:rPr>
        <w:t xml:space="preserve">La </w:t>
      </w:r>
      <w:r w:rsidR="00D810E9">
        <w:rPr>
          <w:rFonts w:ascii="Verdana" w:hAnsi="Verdana"/>
          <w:sz w:val="20"/>
          <w:szCs w:val="20"/>
        </w:rPr>
        <w:t>ISO 25023</w:t>
      </w:r>
      <w:r w:rsidRPr="00D60626">
        <w:rPr>
          <w:rFonts w:ascii="Verdana" w:hAnsi="Verdana"/>
          <w:sz w:val="20"/>
          <w:szCs w:val="20"/>
        </w:rPr>
        <w:t xml:space="preserve"> specifica nelle note che per “funzione non corretta” s’intende quella funzione che non fornisce un risultato ragionevole e accettabile per il raggiungimento dello specifico obiettivo previsto.</w:t>
      </w:r>
    </w:p>
    <w:p w14:paraId="185BD229" w14:textId="77777777" w:rsidR="00D60626" w:rsidRDefault="00D60626" w:rsidP="00D60626">
      <w:pPr>
        <w:tabs>
          <w:tab w:val="num" w:pos="720"/>
        </w:tabs>
        <w:jc w:val="both"/>
        <w:rPr>
          <w:rFonts w:ascii="Verdana" w:hAnsi="Verdana"/>
          <w:sz w:val="20"/>
          <w:szCs w:val="20"/>
        </w:rPr>
      </w:pPr>
      <w:r w:rsidRPr="00D60626">
        <w:rPr>
          <w:rFonts w:ascii="Verdana" w:hAnsi="Verdana"/>
          <w:sz w:val="20"/>
          <w:szCs w:val="20"/>
        </w:rPr>
        <w:t>Si ritiene di dover interpretare questa definizione, piuttosto vaga, nel senso di identificare le funzioni che, pur non determinando un’anomalia in esecuzione (es. il software va in blocco o termina impropriamente), fornisce un risultato difforme da ciò che ci si aspettava. Quindi non si tratta di difettosità del software, ma appunto di correttezza della funzione, ad esempio perché l’algoritmo di calcolo della funzione presenta criticità.</w:t>
      </w:r>
    </w:p>
    <w:p w14:paraId="159A4058" w14:textId="77777777" w:rsidR="00D60626" w:rsidRPr="00D60626" w:rsidRDefault="00D60626" w:rsidP="00D60626">
      <w:pPr>
        <w:tabs>
          <w:tab w:val="num" w:pos="720"/>
        </w:tabs>
        <w:jc w:val="both"/>
        <w:rPr>
          <w:rFonts w:ascii="Verdana" w:hAnsi="Verdana"/>
          <w:sz w:val="20"/>
          <w:szCs w:val="20"/>
        </w:rPr>
      </w:pPr>
    </w:p>
    <w:p w14:paraId="59A33474" w14:textId="77777777" w:rsidR="00D60626" w:rsidRDefault="00D60626" w:rsidP="00D60626">
      <w:pPr>
        <w:tabs>
          <w:tab w:val="num" w:pos="720"/>
        </w:tabs>
        <w:jc w:val="both"/>
        <w:rPr>
          <w:rFonts w:ascii="Verdana" w:hAnsi="Verdana"/>
          <w:i/>
          <w:sz w:val="20"/>
          <w:szCs w:val="20"/>
          <w:u w:val="single"/>
        </w:rPr>
      </w:pPr>
      <w:r w:rsidRPr="00D60626">
        <w:rPr>
          <w:rFonts w:ascii="Verdana" w:hAnsi="Verdana"/>
          <w:i/>
          <w:sz w:val="20"/>
          <w:szCs w:val="20"/>
          <w:u w:val="single"/>
        </w:rPr>
        <w:t>Quando è opportuno utilizzare queste metriche?</w:t>
      </w:r>
    </w:p>
    <w:p w14:paraId="652020BA" w14:textId="77777777" w:rsidR="00D60626" w:rsidRPr="00D60626" w:rsidRDefault="00D60626" w:rsidP="00D60626">
      <w:pPr>
        <w:tabs>
          <w:tab w:val="num" w:pos="720"/>
        </w:tabs>
        <w:jc w:val="both"/>
        <w:rPr>
          <w:rFonts w:ascii="Verdana" w:hAnsi="Verdana"/>
          <w:i/>
          <w:sz w:val="20"/>
          <w:szCs w:val="20"/>
          <w:u w:val="single"/>
        </w:rPr>
      </w:pPr>
    </w:p>
    <w:p w14:paraId="1C947091" w14:textId="77777777" w:rsidR="00D60626" w:rsidRPr="00D60626" w:rsidRDefault="00D60626" w:rsidP="00D60626">
      <w:pPr>
        <w:tabs>
          <w:tab w:val="num" w:pos="720"/>
        </w:tabs>
        <w:jc w:val="both"/>
        <w:rPr>
          <w:rFonts w:ascii="Verdana" w:hAnsi="Verdana"/>
          <w:sz w:val="20"/>
          <w:szCs w:val="20"/>
        </w:rPr>
      </w:pPr>
      <w:r w:rsidRPr="00D60626">
        <w:rPr>
          <w:rFonts w:ascii="Verdana" w:hAnsi="Verdana"/>
          <w:sz w:val="20"/>
          <w:szCs w:val="20"/>
        </w:rPr>
        <w:t xml:space="preserve">Si ritiene che questa metrica sia poco applicabile nel contesto dello studio. Ove infatti la funzione in esame fornisca sistematicamente valori errati, si tratta più propriamente di difettosità, che viene </w:t>
      </w:r>
      <w:r w:rsidRPr="00D60626">
        <w:rPr>
          <w:rFonts w:ascii="Verdana" w:hAnsi="Verdana"/>
          <w:sz w:val="20"/>
          <w:szCs w:val="20"/>
        </w:rPr>
        <w:lastRenderedPageBreak/>
        <w:t>rilevata normalmente in fase di test e deve essere corretta. Se invece si teme che una funzione possa generare valori incorretti solo in alcune condizioni particolari (ad esempio, in software contabili, per il sovrapporsi di arrotondamenti successivi non previsti dall’algoritmo di calcolo), allora occorre effettuare un numero statisticamente significativo di prove in vari scenari d’uso. In quest’ultimo caso avrebbe magari senso una misura che indicasse, in senso statistico, la possibilità del verificarsi di calcoli non corretti (ma ciò non sembra l’obiettivo della metrica FCr-1-G).</w:t>
      </w:r>
    </w:p>
    <w:p w14:paraId="05AF1ADC" w14:textId="77777777" w:rsidR="00D60626" w:rsidRPr="00D60626" w:rsidRDefault="00D60626" w:rsidP="00D60626">
      <w:pPr>
        <w:pStyle w:val="Titolo4"/>
        <w:rPr>
          <w:rFonts w:ascii="Verdana" w:hAnsi="Verdana" w:cs="Arial"/>
          <w:color w:val="000080"/>
          <w:sz w:val="18"/>
          <w:szCs w:val="26"/>
        </w:rPr>
      </w:pPr>
      <w:r w:rsidRPr="00D60626">
        <w:rPr>
          <w:rFonts w:ascii="Verdana" w:hAnsi="Verdana" w:cs="Arial"/>
          <w:color w:val="000080"/>
          <w:sz w:val="18"/>
          <w:szCs w:val="26"/>
        </w:rPr>
        <w:t>Metriche per “adeguatezza”</w:t>
      </w:r>
    </w:p>
    <w:p w14:paraId="29A61588" w14:textId="77777777" w:rsidR="00D60626" w:rsidRPr="00D60626" w:rsidRDefault="00D60626" w:rsidP="00D60626">
      <w:pPr>
        <w:tabs>
          <w:tab w:val="num" w:pos="720"/>
        </w:tabs>
        <w:jc w:val="both"/>
        <w:rPr>
          <w:rFonts w:ascii="Verdana" w:hAnsi="Verdana"/>
          <w:sz w:val="20"/>
          <w:szCs w:val="20"/>
        </w:rPr>
      </w:pPr>
      <w:r w:rsidRPr="00D60626">
        <w:rPr>
          <w:rFonts w:ascii="Verdana" w:hAnsi="Verdana"/>
          <w:sz w:val="20"/>
          <w:szCs w:val="20"/>
        </w:rPr>
        <w:t xml:space="preserve">Per la terza sottocaratteristica, la </w:t>
      </w:r>
      <w:r w:rsidR="00D810E9">
        <w:rPr>
          <w:rFonts w:ascii="Verdana" w:hAnsi="Verdana"/>
          <w:sz w:val="20"/>
          <w:szCs w:val="20"/>
        </w:rPr>
        <w:t>ISO 25023</w:t>
      </w:r>
      <w:r w:rsidRPr="00D60626">
        <w:rPr>
          <w:rFonts w:ascii="Verdana" w:hAnsi="Verdana"/>
          <w:sz w:val="20"/>
          <w:szCs w:val="20"/>
        </w:rPr>
        <w:t xml:space="preserve"> propone 2 metriche pensate per valutare il grado secondo cui le funzioni agevolano la realizzazione di compiti e obiettivi specifici.</w:t>
      </w:r>
    </w:p>
    <w:p w14:paraId="6394D14E" w14:textId="77777777" w:rsidR="00AE074F" w:rsidRDefault="00AE074F" w:rsidP="0094741E">
      <w:pPr>
        <w:tabs>
          <w:tab w:val="num" w:pos="720"/>
        </w:tabs>
        <w:jc w:val="both"/>
        <w:rPr>
          <w:rFonts w:ascii="Verdana" w:hAnsi="Verdana"/>
          <w:sz w:val="20"/>
          <w:szCs w:val="20"/>
        </w:rPr>
      </w:pPr>
    </w:p>
    <w:p w14:paraId="5F2E8170" w14:textId="77777777" w:rsidR="00D60626" w:rsidRDefault="00D60626"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37</w:t>
      </w:r>
      <w:r w:rsidR="008F5146">
        <w:rPr>
          <w:noProof/>
        </w:rPr>
        <w:fldChar w:fldCharType="end"/>
      </w:r>
      <w:r>
        <w:t xml:space="preserve">: </w:t>
      </w:r>
      <w:r w:rsidRPr="00BC6C3E">
        <w:t xml:space="preserve">metriche per </w:t>
      </w:r>
      <w:r>
        <w:t>adeguatezza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2128"/>
        <w:gridCol w:w="5490"/>
        <w:gridCol w:w="1845"/>
      </w:tblGrid>
      <w:tr w:rsidR="00D60626" w:rsidRPr="00D60626" w14:paraId="473523D9" w14:textId="77777777" w:rsidTr="00D60626">
        <w:tc>
          <w:tcPr>
            <w:tcW w:w="460" w:type="pct"/>
            <w:shd w:val="clear" w:color="auto" w:fill="auto"/>
          </w:tcPr>
          <w:p w14:paraId="1628994E" w14:textId="77777777" w:rsidR="00D60626" w:rsidRPr="00D60626" w:rsidRDefault="00D60626" w:rsidP="002B24CE">
            <w:pPr>
              <w:autoSpaceDE w:val="0"/>
              <w:autoSpaceDN w:val="0"/>
              <w:adjustRightInd w:val="0"/>
              <w:rPr>
                <w:rFonts w:ascii="Verdana" w:hAnsi="Verdana"/>
                <w:b/>
                <w:sz w:val="16"/>
                <w:szCs w:val="16"/>
                <w:lang w:val="en-US"/>
              </w:rPr>
            </w:pPr>
            <w:r w:rsidRPr="00D60626">
              <w:rPr>
                <w:rFonts w:ascii="Verdana" w:hAnsi="Verdana"/>
                <w:b/>
                <w:sz w:val="16"/>
                <w:szCs w:val="16"/>
                <w:lang w:val="en-US"/>
              </w:rPr>
              <w:t>ID</w:t>
            </w:r>
          </w:p>
        </w:tc>
        <w:tc>
          <w:tcPr>
            <w:tcW w:w="1021" w:type="pct"/>
            <w:shd w:val="clear" w:color="auto" w:fill="auto"/>
          </w:tcPr>
          <w:p w14:paraId="2E8E033A" w14:textId="77777777" w:rsidR="00D60626" w:rsidRPr="00D60626" w:rsidRDefault="00D60626" w:rsidP="002B24CE">
            <w:pPr>
              <w:autoSpaceDE w:val="0"/>
              <w:autoSpaceDN w:val="0"/>
              <w:adjustRightInd w:val="0"/>
              <w:rPr>
                <w:rFonts w:ascii="Verdana" w:hAnsi="Verdana"/>
                <w:b/>
                <w:sz w:val="16"/>
                <w:szCs w:val="16"/>
                <w:lang w:val="en-US"/>
              </w:rPr>
            </w:pPr>
            <w:r w:rsidRPr="00D60626">
              <w:rPr>
                <w:rFonts w:ascii="Verdana" w:hAnsi="Verdana"/>
                <w:b/>
                <w:sz w:val="16"/>
                <w:szCs w:val="16"/>
                <w:lang w:val="en-US"/>
              </w:rPr>
              <w:t>Nome</w:t>
            </w:r>
          </w:p>
        </w:tc>
        <w:tc>
          <w:tcPr>
            <w:tcW w:w="2634" w:type="pct"/>
            <w:shd w:val="clear" w:color="auto" w:fill="auto"/>
          </w:tcPr>
          <w:p w14:paraId="191EA343" w14:textId="77777777" w:rsidR="00D60626" w:rsidRPr="00D60626" w:rsidRDefault="00D60626" w:rsidP="002B24CE">
            <w:pPr>
              <w:autoSpaceDE w:val="0"/>
              <w:autoSpaceDN w:val="0"/>
              <w:adjustRightInd w:val="0"/>
              <w:rPr>
                <w:rFonts w:ascii="Verdana" w:hAnsi="Verdana"/>
                <w:b/>
                <w:sz w:val="16"/>
                <w:szCs w:val="16"/>
                <w:lang w:val="en-US"/>
              </w:rPr>
            </w:pPr>
            <w:r w:rsidRPr="00D60626">
              <w:rPr>
                <w:rFonts w:ascii="Verdana" w:hAnsi="Verdana"/>
                <w:b/>
                <w:sz w:val="16"/>
                <w:szCs w:val="16"/>
                <w:lang w:val="en-US"/>
              </w:rPr>
              <w:t>Descrizione</w:t>
            </w:r>
          </w:p>
        </w:tc>
        <w:tc>
          <w:tcPr>
            <w:tcW w:w="885" w:type="pct"/>
            <w:shd w:val="clear" w:color="auto" w:fill="auto"/>
          </w:tcPr>
          <w:p w14:paraId="4769F6FD" w14:textId="77777777" w:rsidR="00D60626" w:rsidRPr="00D60626" w:rsidRDefault="00D60626" w:rsidP="002B24CE">
            <w:pPr>
              <w:autoSpaceDE w:val="0"/>
              <w:autoSpaceDN w:val="0"/>
              <w:adjustRightInd w:val="0"/>
              <w:rPr>
                <w:rFonts w:ascii="Verdana" w:hAnsi="Verdana"/>
                <w:b/>
                <w:sz w:val="16"/>
                <w:szCs w:val="16"/>
                <w:lang w:val="en-US"/>
              </w:rPr>
            </w:pPr>
            <w:r w:rsidRPr="00D60626">
              <w:rPr>
                <w:rFonts w:ascii="Verdana" w:hAnsi="Verdana"/>
                <w:b/>
                <w:sz w:val="16"/>
                <w:szCs w:val="16"/>
                <w:lang w:val="en-US"/>
              </w:rPr>
              <w:t>Formula</w:t>
            </w:r>
          </w:p>
        </w:tc>
      </w:tr>
      <w:tr w:rsidR="00D60626" w:rsidRPr="00D60626" w14:paraId="6A048522" w14:textId="77777777" w:rsidTr="00D60626">
        <w:tc>
          <w:tcPr>
            <w:tcW w:w="460" w:type="pct"/>
            <w:shd w:val="clear" w:color="auto" w:fill="auto"/>
          </w:tcPr>
          <w:p w14:paraId="5CAD10CD" w14:textId="77777777" w:rsidR="00D60626" w:rsidRPr="00D60626" w:rsidRDefault="00D60626" w:rsidP="002B24CE">
            <w:pPr>
              <w:autoSpaceDE w:val="0"/>
              <w:autoSpaceDN w:val="0"/>
              <w:adjustRightInd w:val="0"/>
              <w:rPr>
                <w:rFonts w:ascii="Verdana" w:hAnsi="Verdana"/>
                <w:sz w:val="16"/>
                <w:szCs w:val="16"/>
                <w:lang w:val="en-US"/>
              </w:rPr>
            </w:pPr>
            <w:r w:rsidRPr="00D60626">
              <w:rPr>
                <w:rFonts w:ascii="Verdana" w:hAnsi="Verdana"/>
                <w:sz w:val="16"/>
                <w:szCs w:val="16"/>
              </w:rPr>
              <w:t>FAp-1-G</w:t>
            </w:r>
          </w:p>
        </w:tc>
        <w:tc>
          <w:tcPr>
            <w:tcW w:w="1021" w:type="pct"/>
            <w:shd w:val="clear" w:color="auto" w:fill="auto"/>
          </w:tcPr>
          <w:p w14:paraId="766A618F" w14:textId="77777777" w:rsidR="00D60626" w:rsidRPr="00D60626" w:rsidRDefault="00D60626" w:rsidP="002B24CE">
            <w:pPr>
              <w:autoSpaceDE w:val="0"/>
              <w:autoSpaceDN w:val="0"/>
              <w:adjustRightInd w:val="0"/>
              <w:rPr>
                <w:rFonts w:ascii="Verdana" w:hAnsi="Verdana"/>
                <w:sz w:val="16"/>
                <w:szCs w:val="16"/>
              </w:rPr>
            </w:pPr>
            <w:r w:rsidRPr="00D60626">
              <w:rPr>
                <w:rFonts w:ascii="Verdana" w:hAnsi="Verdana"/>
                <w:sz w:val="16"/>
                <w:szCs w:val="16"/>
              </w:rPr>
              <w:t>Adeguatezza funzionale dell’obiettivo d’uso</w:t>
            </w:r>
          </w:p>
        </w:tc>
        <w:tc>
          <w:tcPr>
            <w:tcW w:w="2634" w:type="pct"/>
            <w:shd w:val="clear" w:color="auto" w:fill="auto"/>
          </w:tcPr>
          <w:p w14:paraId="6A2DAA06" w14:textId="77777777" w:rsidR="00D60626" w:rsidRPr="00D60626" w:rsidRDefault="00D60626" w:rsidP="002B24CE">
            <w:pPr>
              <w:autoSpaceDE w:val="0"/>
              <w:autoSpaceDN w:val="0"/>
              <w:adjustRightInd w:val="0"/>
              <w:rPr>
                <w:rFonts w:ascii="Verdana" w:hAnsi="Verdana"/>
                <w:sz w:val="16"/>
                <w:szCs w:val="16"/>
              </w:rPr>
            </w:pPr>
            <w:r w:rsidRPr="00D60626">
              <w:rPr>
                <w:rFonts w:ascii="Verdana" w:hAnsi="Verdana"/>
                <w:sz w:val="16"/>
                <w:szCs w:val="16"/>
              </w:rPr>
              <w:t>Percentuale delle funzioni richieste dall'utente che fornisce un risultato adeguato per raggiungere un obiettivo specifico di utilizzo.</w:t>
            </w:r>
          </w:p>
        </w:tc>
        <w:tc>
          <w:tcPr>
            <w:tcW w:w="885" w:type="pct"/>
            <w:vMerge w:val="restart"/>
            <w:shd w:val="clear" w:color="auto" w:fill="auto"/>
          </w:tcPr>
          <w:p w14:paraId="74E0AAC7" w14:textId="77777777" w:rsidR="00D60626" w:rsidRPr="0083120E" w:rsidRDefault="00D60626" w:rsidP="002B24CE">
            <w:pPr>
              <w:autoSpaceDE w:val="0"/>
              <w:autoSpaceDN w:val="0"/>
              <w:adjustRightInd w:val="0"/>
              <w:rPr>
                <w:rFonts w:ascii="Verdana" w:hAnsi="Verdana"/>
                <w:sz w:val="16"/>
                <w:szCs w:val="16"/>
              </w:rPr>
            </w:pPr>
            <w:r>
              <w:rPr>
                <w:rFonts w:ascii="Verdana" w:hAnsi="Verdana"/>
                <w:sz w:val="16"/>
                <w:szCs w:val="16"/>
              </w:rPr>
              <w:t>n.d. (si rimanda alla norma ISO)</w:t>
            </w:r>
          </w:p>
        </w:tc>
      </w:tr>
      <w:tr w:rsidR="00D60626" w:rsidRPr="00D60626" w14:paraId="2159AD5F" w14:textId="77777777" w:rsidTr="00D60626">
        <w:tc>
          <w:tcPr>
            <w:tcW w:w="460" w:type="pct"/>
            <w:shd w:val="clear" w:color="auto" w:fill="auto"/>
          </w:tcPr>
          <w:p w14:paraId="4A745878" w14:textId="77777777" w:rsidR="00D60626" w:rsidRPr="00D60626" w:rsidRDefault="00D60626" w:rsidP="002B24CE">
            <w:pPr>
              <w:autoSpaceDE w:val="0"/>
              <w:autoSpaceDN w:val="0"/>
              <w:adjustRightInd w:val="0"/>
              <w:rPr>
                <w:rFonts w:ascii="Verdana" w:hAnsi="Verdana"/>
                <w:sz w:val="16"/>
                <w:szCs w:val="16"/>
                <w:lang w:val="en-US"/>
              </w:rPr>
            </w:pPr>
            <w:r w:rsidRPr="00D60626">
              <w:rPr>
                <w:rFonts w:ascii="Verdana" w:hAnsi="Verdana"/>
                <w:sz w:val="16"/>
                <w:szCs w:val="16"/>
              </w:rPr>
              <w:t>FAp-2-G</w:t>
            </w:r>
          </w:p>
        </w:tc>
        <w:tc>
          <w:tcPr>
            <w:tcW w:w="1021" w:type="pct"/>
            <w:shd w:val="clear" w:color="auto" w:fill="auto"/>
          </w:tcPr>
          <w:p w14:paraId="6C72DBBE" w14:textId="77777777" w:rsidR="00D60626" w:rsidRPr="00D60626" w:rsidRDefault="00D60626" w:rsidP="002B24CE">
            <w:pPr>
              <w:autoSpaceDE w:val="0"/>
              <w:autoSpaceDN w:val="0"/>
              <w:adjustRightInd w:val="0"/>
              <w:rPr>
                <w:rFonts w:ascii="Verdana" w:hAnsi="Verdana"/>
                <w:sz w:val="16"/>
                <w:szCs w:val="16"/>
              </w:rPr>
            </w:pPr>
            <w:r w:rsidRPr="00D60626">
              <w:rPr>
                <w:rFonts w:ascii="Verdana" w:hAnsi="Verdana"/>
                <w:sz w:val="16"/>
                <w:szCs w:val="16"/>
              </w:rPr>
              <w:t xml:space="preserve">Adeguatezza funzionale del sistema </w:t>
            </w:r>
          </w:p>
        </w:tc>
        <w:tc>
          <w:tcPr>
            <w:tcW w:w="2634" w:type="pct"/>
            <w:shd w:val="clear" w:color="auto" w:fill="auto"/>
          </w:tcPr>
          <w:p w14:paraId="0D64F44C" w14:textId="77777777" w:rsidR="00D60626" w:rsidRPr="00D60626" w:rsidRDefault="00D60626" w:rsidP="002B24CE">
            <w:pPr>
              <w:autoSpaceDE w:val="0"/>
              <w:autoSpaceDN w:val="0"/>
              <w:adjustRightInd w:val="0"/>
              <w:rPr>
                <w:rFonts w:ascii="Verdana" w:hAnsi="Verdana"/>
                <w:sz w:val="16"/>
                <w:szCs w:val="16"/>
              </w:rPr>
            </w:pPr>
            <w:r w:rsidRPr="00D60626">
              <w:rPr>
                <w:rFonts w:ascii="Verdana" w:hAnsi="Verdana"/>
                <w:sz w:val="16"/>
                <w:szCs w:val="16"/>
              </w:rPr>
              <w:t>Percentuale delle funzioni richieste dall'utente per raggiungere i propri obiettivi che forniscono risultati adeguati.</w:t>
            </w:r>
          </w:p>
        </w:tc>
        <w:tc>
          <w:tcPr>
            <w:tcW w:w="885" w:type="pct"/>
            <w:vMerge/>
            <w:shd w:val="clear" w:color="auto" w:fill="auto"/>
          </w:tcPr>
          <w:p w14:paraId="74FCCD37" w14:textId="77777777" w:rsidR="00D60626" w:rsidRPr="00D60626" w:rsidRDefault="00D60626" w:rsidP="002B24CE">
            <w:pPr>
              <w:autoSpaceDE w:val="0"/>
              <w:autoSpaceDN w:val="0"/>
              <w:adjustRightInd w:val="0"/>
              <w:rPr>
                <w:rFonts w:ascii="Verdana" w:hAnsi="Verdana"/>
                <w:sz w:val="16"/>
                <w:szCs w:val="16"/>
              </w:rPr>
            </w:pPr>
          </w:p>
        </w:tc>
      </w:tr>
    </w:tbl>
    <w:p w14:paraId="085CC8B1" w14:textId="77777777" w:rsidR="00D60626" w:rsidRPr="00B4344B" w:rsidRDefault="00D60626" w:rsidP="0094741E">
      <w:pPr>
        <w:tabs>
          <w:tab w:val="num" w:pos="720"/>
        </w:tabs>
        <w:jc w:val="both"/>
        <w:rPr>
          <w:rFonts w:ascii="Verdana" w:hAnsi="Verdana"/>
          <w:i/>
          <w:sz w:val="20"/>
          <w:szCs w:val="20"/>
          <w:u w:val="single"/>
        </w:rPr>
      </w:pPr>
    </w:p>
    <w:p w14:paraId="6A8BE419" w14:textId="77777777" w:rsidR="00FD2A05" w:rsidRDefault="00FD2A05" w:rsidP="00B4344B">
      <w:pPr>
        <w:tabs>
          <w:tab w:val="num" w:pos="720"/>
        </w:tabs>
        <w:jc w:val="both"/>
        <w:rPr>
          <w:rFonts w:ascii="Verdana" w:hAnsi="Verdana"/>
          <w:i/>
          <w:sz w:val="20"/>
          <w:szCs w:val="20"/>
          <w:u w:val="single"/>
        </w:rPr>
      </w:pPr>
      <w:r w:rsidRPr="00B4344B">
        <w:rPr>
          <w:rFonts w:ascii="Verdana" w:hAnsi="Verdana"/>
          <w:i/>
          <w:sz w:val="20"/>
          <w:szCs w:val="20"/>
          <w:u w:val="single"/>
        </w:rPr>
        <w:t>Note</w:t>
      </w:r>
    </w:p>
    <w:p w14:paraId="13BA7CF5" w14:textId="77777777" w:rsidR="00B4344B" w:rsidRPr="00B4344B" w:rsidRDefault="00B4344B" w:rsidP="00B4344B">
      <w:pPr>
        <w:tabs>
          <w:tab w:val="num" w:pos="720"/>
        </w:tabs>
        <w:jc w:val="both"/>
        <w:rPr>
          <w:rFonts w:ascii="Verdana" w:hAnsi="Verdana"/>
          <w:i/>
          <w:sz w:val="20"/>
          <w:szCs w:val="20"/>
          <w:u w:val="single"/>
        </w:rPr>
      </w:pPr>
    </w:p>
    <w:p w14:paraId="74588FBA" w14:textId="77777777" w:rsidR="00FD2A05" w:rsidRDefault="00FD2A05" w:rsidP="00B4344B">
      <w:pPr>
        <w:tabs>
          <w:tab w:val="num" w:pos="720"/>
        </w:tabs>
        <w:jc w:val="both"/>
        <w:rPr>
          <w:rFonts w:ascii="Verdana" w:hAnsi="Verdana"/>
          <w:sz w:val="20"/>
          <w:szCs w:val="20"/>
        </w:rPr>
      </w:pPr>
      <w:r w:rsidRPr="00B4344B">
        <w:rPr>
          <w:rFonts w:ascii="Verdana" w:hAnsi="Verdana"/>
          <w:sz w:val="20"/>
          <w:szCs w:val="20"/>
        </w:rPr>
        <w:t xml:space="preserve">Le due metriche di tabella fanno riferimento al concetto di efficacia nel software, cioè sono pensate per misurare quanto pienamente il software raggiunge i risultati per i quali viene utilizzato. Data la definizione, il grado di soggettività che esse includono è palese. </w:t>
      </w:r>
    </w:p>
    <w:p w14:paraId="048ED2C7" w14:textId="77777777" w:rsidR="00B4344B" w:rsidRPr="00B4344B" w:rsidRDefault="00B4344B" w:rsidP="00B4344B">
      <w:pPr>
        <w:tabs>
          <w:tab w:val="num" w:pos="720"/>
        </w:tabs>
        <w:jc w:val="both"/>
        <w:rPr>
          <w:rFonts w:ascii="Verdana" w:hAnsi="Verdana"/>
          <w:sz w:val="20"/>
          <w:szCs w:val="20"/>
        </w:rPr>
      </w:pPr>
    </w:p>
    <w:p w14:paraId="7638C7AC" w14:textId="77777777" w:rsidR="00FD2A05" w:rsidRDefault="00FD2A05" w:rsidP="00B4344B">
      <w:pPr>
        <w:tabs>
          <w:tab w:val="num" w:pos="720"/>
        </w:tabs>
        <w:jc w:val="both"/>
        <w:rPr>
          <w:rFonts w:ascii="Verdana" w:hAnsi="Verdana"/>
          <w:sz w:val="20"/>
          <w:szCs w:val="20"/>
        </w:rPr>
      </w:pPr>
      <w:r w:rsidRPr="00B4344B">
        <w:rPr>
          <w:rFonts w:ascii="Verdana" w:hAnsi="Verdana"/>
          <w:sz w:val="20"/>
          <w:szCs w:val="20"/>
        </w:rPr>
        <w:t xml:space="preserve">Inoltre le formule </w:t>
      </w:r>
      <w:r w:rsidR="00B4344B">
        <w:rPr>
          <w:rFonts w:ascii="Verdana" w:hAnsi="Verdana"/>
          <w:sz w:val="20"/>
          <w:szCs w:val="20"/>
        </w:rPr>
        <w:t>no</w:t>
      </w:r>
      <w:r w:rsidRPr="00B4344B">
        <w:rPr>
          <w:rFonts w:ascii="Verdana" w:hAnsi="Verdana"/>
          <w:sz w:val="20"/>
          <w:szCs w:val="20"/>
        </w:rPr>
        <w:t xml:space="preserve">n sono chiare; in particolare la formula della metrica FAp-2-G </w:t>
      </w:r>
      <w:r w:rsidR="00B4344B">
        <w:rPr>
          <w:rFonts w:ascii="Verdana" w:hAnsi="Verdana"/>
          <w:sz w:val="20"/>
          <w:szCs w:val="20"/>
        </w:rPr>
        <w:t xml:space="preserve">(non qui riportata, fa riferimento la norma originaria) </w:t>
      </w:r>
      <w:r w:rsidRPr="00B4344B">
        <w:rPr>
          <w:rFonts w:ascii="Verdana" w:hAnsi="Verdana"/>
          <w:sz w:val="20"/>
          <w:szCs w:val="20"/>
        </w:rPr>
        <w:t>sembra complessa e di scarsa applicabilità.</w:t>
      </w:r>
    </w:p>
    <w:p w14:paraId="7B511834" w14:textId="77777777" w:rsidR="00B4344B" w:rsidRPr="00B4344B" w:rsidRDefault="00B4344B" w:rsidP="00B4344B">
      <w:pPr>
        <w:tabs>
          <w:tab w:val="num" w:pos="720"/>
        </w:tabs>
        <w:jc w:val="both"/>
        <w:rPr>
          <w:rFonts w:ascii="Verdana" w:hAnsi="Verdana"/>
          <w:sz w:val="20"/>
          <w:szCs w:val="20"/>
        </w:rPr>
      </w:pPr>
    </w:p>
    <w:p w14:paraId="711A7381" w14:textId="77777777" w:rsidR="00FD2A05" w:rsidRDefault="00FD2A05" w:rsidP="00B4344B">
      <w:pPr>
        <w:tabs>
          <w:tab w:val="num" w:pos="720"/>
        </w:tabs>
        <w:jc w:val="both"/>
        <w:rPr>
          <w:rFonts w:ascii="Verdana" w:hAnsi="Verdana"/>
          <w:i/>
          <w:sz w:val="20"/>
          <w:szCs w:val="20"/>
          <w:u w:val="single"/>
        </w:rPr>
      </w:pPr>
      <w:r w:rsidRPr="00B4344B">
        <w:rPr>
          <w:rFonts w:ascii="Verdana" w:hAnsi="Verdana"/>
          <w:i/>
          <w:sz w:val="20"/>
          <w:szCs w:val="20"/>
          <w:u w:val="single"/>
        </w:rPr>
        <w:t>Quando è opportuno utilizzare queste metriche?</w:t>
      </w:r>
    </w:p>
    <w:p w14:paraId="1ECE1C5E" w14:textId="77777777" w:rsidR="00B4344B" w:rsidRPr="00B4344B" w:rsidRDefault="00B4344B" w:rsidP="00B4344B">
      <w:pPr>
        <w:tabs>
          <w:tab w:val="num" w:pos="720"/>
        </w:tabs>
        <w:jc w:val="both"/>
        <w:rPr>
          <w:rFonts w:ascii="Verdana" w:hAnsi="Verdana"/>
          <w:sz w:val="20"/>
          <w:szCs w:val="20"/>
        </w:rPr>
      </w:pPr>
    </w:p>
    <w:p w14:paraId="64230967" w14:textId="77777777" w:rsidR="00FD2A05" w:rsidRDefault="00FD2A05" w:rsidP="00B4344B">
      <w:pPr>
        <w:tabs>
          <w:tab w:val="num" w:pos="720"/>
        </w:tabs>
        <w:jc w:val="both"/>
        <w:rPr>
          <w:rFonts w:ascii="Verdana" w:hAnsi="Verdana"/>
          <w:sz w:val="20"/>
          <w:szCs w:val="20"/>
        </w:rPr>
      </w:pPr>
      <w:r w:rsidRPr="00B4344B">
        <w:rPr>
          <w:rFonts w:ascii="Verdana" w:hAnsi="Verdana"/>
          <w:sz w:val="20"/>
          <w:szCs w:val="20"/>
        </w:rPr>
        <w:t xml:space="preserve">Le metriche di tabella </w:t>
      </w:r>
      <w:r w:rsidR="00B4344B">
        <w:rPr>
          <w:rFonts w:ascii="Verdana" w:hAnsi="Verdana"/>
          <w:sz w:val="20"/>
          <w:szCs w:val="20"/>
        </w:rPr>
        <w:t>37</w:t>
      </w:r>
      <w:r w:rsidRPr="00B4344B">
        <w:rPr>
          <w:rFonts w:ascii="Verdana" w:hAnsi="Verdana"/>
          <w:sz w:val="20"/>
          <w:szCs w:val="20"/>
        </w:rPr>
        <w:t xml:space="preserve"> appaiono complicate e soggettive. Si ritiene possibile un loro uso ove si voglia misurare, come indicatore di efficacia, la qualità del documento dei requisiti rispetto alle reali necessità dell’utente (in altri termini, quanto i requisiti sono efficaci nel descrivere le necessità dell’utente).</w:t>
      </w:r>
    </w:p>
    <w:p w14:paraId="2F2CAAA8" w14:textId="77777777" w:rsidR="00B4344B" w:rsidRPr="00B4344B" w:rsidRDefault="00B4344B" w:rsidP="00B4344B">
      <w:pPr>
        <w:tabs>
          <w:tab w:val="num" w:pos="720"/>
        </w:tabs>
        <w:jc w:val="both"/>
        <w:rPr>
          <w:rFonts w:ascii="Verdana" w:hAnsi="Verdana"/>
          <w:sz w:val="20"/>
          <w:szCs w:val="20"/>
        </w:rPr>
      </w:pPr>
    </w:p>
    <w:p w14:paraId="5F9BBAA2" w14:textId="77777777" w:rsidR="00FD2A05" w:rsidRPr="00B4344B" w:rsidRDefault="00FD2A05" w:rsidP="00B4344B">
      <w:pPr>
        <w:tabs>
          <w:tab w:val="num" w:pos="720"/>
        </w:tabs>
        <w:jc w:val="both"/>
        <w:rPr>
          <w:rFonts w:ascii="Verdana" w:hAnsi="Verdana"/>
          <w:sz w:val="20"/>
          <w:szCs w:val="20"/>
        </w:rPr>
      </w:pPr>
      <w:r w:rsidRPr="00B4344B">
        <w:rPr>
          <w:rFonts w:ascii="Verdana" w:hAnsi="Verdana"/>
          <w:sz w:val="20"/>
          <w:szCs w:val="20"/>
        </w:rPr>
        <w:t>In questo senso, tuttavia, la metrica in questione si riferirebbe alla qualità del processo di sviluppo, in particolare alla qualità della fase di raccolta e definizione dei requisiti. Ma ciò è fuori dall’ambito di questo studio, che – come detto – si occupa di misure del software applicativo considerato come prodotto.</w:t>
      </w:r>
    </w:p>
    <w:p w14:paraId="7453BD41" w14:textId="77777777" w:rsidR="00B4344B" w:rsidRPr="00B4344B" w:rsidRDefault="00B4344B" w:rsidP="00B4344B">
      <w:pPr>
        <w:pStyle w:val="Titolo4"/>
        <w:rPr>
          <w:rFonts w:ascii="Verdana" w:hAnsi="Verdana" w:cs="Arial"/>
          <w:color w:val="000080"/>
          <w:sz w:val="18"/>
          <w:szCs w:val="26"/>
        </w:rPr>
      </w:pPr>
      <w:r w:rsidRPr="00B4344B">
        <w:rPr>
          <w:rFonts w:ascii="Verdana" w:hAnsi="Verdana" w:cs="Arial"/>
          <w:color w:val="000080"/>
          <w:sz w:val="18"/>
          <w:szCs w:val="26"/>
        </w:rPr>
        <w:t xml:space="preserve">Conclusioni </w:t>
      </w:r>
      <w:r>
        <w:rPr>
          <w:rFonts w:ascii="Verdana" w:hAnsi="Verdana" w:cs="Arial"/>
          <w:color w:val="000080"/>
          <w:sz w:val="18"/>
          <w:szCs w:val="26"/>
        </w:rPr>
        <w:t>su idoneità funzionale</w:t>
      </w:r>
    </w:p>
    <w:p w14:paraId="4B904FBD" w14:textId="77777777" w:rsidR="00B4344B" w:rsidRPr="00B4344B" w:rsidRDefault="00B4344B" w:rsidP="00B4344B">
      <w:pPr>
        <w:tabs>
          <w:tab w:val="num" w:pos="720"/>
        </w:tabs>
        <w:jc w:val="both"/>
        <w:rPr>
          <w:rFonts w:ascii="Verdana" w:hAnsi="Verdana"/>
          <w:sz w:val="20"/>
          <w:szCs w:val="20"/>
        </w:rPr>
      </w:pPr>
      <w:r w:rsidRPr="00B4344B">
        <w:rPr>
          <w:rFonts w:ascii="Verdana" w:hAnsi="Verdana"/>
          <w:sz w:val="20"/>
          <w:szCs w:val="20"/>
        </w:rPr>
        <w:t xml:space="preserve">Di tutte le metriche proposte </w:t>
      </w:r>
      <w:r>
        <w:rPr>
          <w:rFonts w:ascii="Verdana" w:hAnsi="Verdana"/>
          <w:sz w:val="20"/>
          <w:szCs w:val="20"/>
        </w:rPr>
        <w:t>per l’idoneità funzionale</w:t>
      </w:r>
      <w:r w:rsidRPr="00B4344B">
        <w:rPr>
          <w:rFonts w:ascii="Verdana" w:hAnsi="Verdana"/>
          <w:sz w:val="20"/>
          <w:szCs w:val="20"/>
        </w:rPr>
        <w:t>, l’unica che sembra di agevole utilizzo è la SCp-1-G (copertura funzionale). Essa, molto intuitiva e d’immediata applicazione, potrebbe essere utile anche in caso di cicli di sviluppo iterativi (es. metodologie Agili), misurando lo stato di avanzamento del progetto tramite la copertura funzionale raggiunta dal software rilasciato al termine di ogni iterazione.</w:t>
      </w:r>
    </w:p>
    <w:p w14:paraId="7A4FD980" w14:textId="77777777" w:rsidR="00681648" w:rsidRDefault="00681648" w:rsidP="00172C7A">
      <w:pPr>
        <w:pStyle w:val="Titolo3"/>
      </w:pPr>
      <w:bookmarkStart w:id="48" w:name="_Toc509316217"/>
      <w:r>
        <w:t>Misurazioni di portabilità</w:t>
      </w:r>
      <w:bookmarkEnd w:id="48"/>
    </w:p>
    <w:p w14:paraId="64580D84" w14:textId="77777777" w:rsidR="00681648" w:rsidRDefault="00681648" w:rsidP="00681648">
      <w:pPr>
        <w:tabs>
          <w:tab w:val="num" w:pos="720"/>
        </w:tabs>
        <w:jc w:val="both"/>
        <w:rPr>
          <w:rFonts w:ascii="Verdana" w:hAnsi="Verdana"/>
          <w:sz w:val="20"/>
          <w:szCs w:val="20"/>
        </w:rPr>
      </w:pPr>
      <w:r w:rsidRPr="00681648">
        <w:rPr>
          <w:rFonts w:ascii="Verdana" w:hAnsi="Verdana"/>
          <w:sz w:val="20"/>
          <w:szCs w:val="20"/>
        </w:rPr>
        <w:t>Le misure di portabilità sono utilizzate per valutare il grado di efficacia ed efficienza con cui un sistema, un prodotto/componente può essere trasferito da una piattaforma hardware, software o altro ambiente operativo o d’uso a un altro.</w:t>
      </w:r>
    </w:p>
    <w:p w14:paraId="210B7146" w14:textId="77777777" w:rsidR="00681648" w:rsidRPr="00681648" w:rsidRDefault="00681648" w:rsidP="00681648">
      <w:pPr>
        <w:tabs>
          <w:tab w:val="num" w:pos="720"/>
        </w:tabs>
        <w:jc w:val="both"/>
        <w:rPr>
          <w:rFonts w:ascii="Verdana" w:hAnsi="Verdana"/>
          <w:sz w:val="20"/>
          <w:szCs w:val="20"/>
        </w:rPr>
      </w:pPr>
    </w:p>
    <w:p w14:paraId="4F05489F" w14:textId="77777777" w:rsidR="00681648" w:rsidRPr="00681648" w:rsidRDefault="00681648" w:rsidP="00681648">
      <w:pPr>
        <w:tabs>
          <w:tab w:val="num" w:pos="720"/>
        </w:tabs>
        <w:jc w:val="both"/>
        <w:rPr>
          <w:rFonts w:ascii="Verdana" w:hAnsi="Verdana"/>
          <w:sz w:val="20"/>
          <w:szCs w:val="20"/>
        </w:rPr>
      </w:pPr>
      <w:r w:rsidRPr="00681648">
        <w:rPr>
          <w:rFonts w:ascii="Verdana" w:hAnsi="Verdana"/>
          <w:sz w:val="20"/>
          <w:szCs w:val="20"/>
        </w:rPr>
        <w:t>La ISO 25010 individua, per la caratteristica di qualità “portabilità”, le seguenti sottocaratteristiche:</w:t>
      </w:r>
    </w:p>
    <w:p w14:paraId="18BFCC76" w14:textId="77777777" w:rsidR="00681648" w:rsidRPr="00681648" w:rsidRDefault="00681648" w:rsidP="00681648">
      <w:pPr>
        <w:pStyle w:val="Paragrafoelenco"/>
        <w:numPr>
          <w:ilvl w:val="0"/>
          <w:numId w:val="16"/>
        </w:numPr>
        <w:tabs>
          <w:tab w:val="num" w:pos="720"/>
        </w:tabs>
        <w:jc w:val="both"/>
        <w:rPr>
          <w:rFonts w:ascii="Verdana" w:hAnsi="Verdana"/>
          <w:sz w:val="20"/>
          <w:szCs w:val="20"/>
        </w:rPr>
      </w:pPr>
      <w:r w:rsidRPr="00681648">
        <w:rPr>
          <w:rFonts w:ascii="Verdana" w:hAnsi="Verdana"/>
          <w:sz w:val="20"/>
          <w:szCs w:val="20"/>
        </w:rPr>
        <w:t>adattabilità;</w:t>
      </w:r>
    </w:p>
    <w:p w14:paraId="11139666" w14:textId="77777777" w:rsidR="00681648" w:rsidRPr="00681648" w:rsidRDefault="00681648" w:rsidP="00681648">
      <w:pPr>
        <w:pStyle w:val="Paragrafoelenco"/>
        <w:numPr>
          <w:ilvl w:val="0"/>
          <w:numId w:val="16"/>
        </w:numPr>
        <w:tabs>
          <w:tab w:val="num" w:pos="720"/>
        </w:tabs>
        <w:jc w:val="both"/>
        <w:rPr>
          <w:rFonts w:ascii="Verdana" w:hAnsi="Verdana"/>
          <w:sz w:val="20"/>
          <w:szCs w:val="20"/>
        </w:rPr>
      </w:pPr>
      <w:r w:rsidRPr="00681648">
        <w:rPr>
          <w:rFonts w:ascii="Verdana" w:hAnsi="Verdana"/>
          <w:sz w:val="20"/>
          <w:szCs w:val="20"/>
        </w:rPr>
        <w:t>installabilità;</w:t>
      </w:r>
    </w:p>
    <w:p w14:paraId="377D7E21" w14:textId="77777777" w:rsidR="00681648" w:rsidRPr="00681648" w:rsidRDefault="00681648" w:rsidP="00681648">
      <w:pPr>
        <w:pStyle w:val="Paragrafoelenco"/>
        <w:numPr>
          <w:ilvl w:val="0"/>
          <w:numId w:val="16"/>
        </w:numPr>
        <w:tabs>
          <w:tab w:val="num" w:pos="720"/>
        </w:tabs>
        <w:jc w:val="both"/>
        <w:rPr>
          <w:rFonts w:ascii="Verdana" w:hAnsi="Verdana"/>
          <w:sz w:val="20"/>
          <w:szCs w:val="20"/>
        </w:rPr>
      </w:pPr>
      <w:r w:rsidRPr="00681648">
        <w:rPr>
          <w:rFonts w:ascii="Verdana" w:hAnsi="Verdana"/>
          <w:sz w:val="20"/>
          <w:szCs w:val="20"/>
        </w:rPr>
        <w:t>sostituibilità.</w:t>
      </w:r>
    </w:p>
    <w:p w14:paraId="645C7EDE" w14:textId="77777777" w:rsidR="00681648" w:rsidRDefault="00681648" w:rsidP="00681648">
      <w:pPr>
        <w:tabs>
          <w:tab w:val="num" w:pos="720"/>
        </w:tabs>
        <w:jc w:val="both"/>
        <w:rPr>
          <w:rFonts w:ascii="Verdana" w:hAnsi="Verdana"/>
          <w:sz w:val="20"/>
          <w:szCs w:val="20"/>
        </w:rPr>
      </w:pPr>
    </w:p>
    <w:p w14:paraId="4B7C0468" w14:textId="77777777" w:rsidR="00681648" w:rsidRPr="00681648" w:rsidRDefault="00681648" w:rsidP="00681648">
      <w:pPr>
        <w:tabs>
          <w:tab w:val="num" w:pos="720"/>
        </w:tabs>
        <w:jc w:val="both"/>
        <w:rPr>
          <w:rFonts w:ascii="Verdana" w:hAnsi="Verdana"/>
          <w:sz w:val="20"/>
          <w:szCs w:val="20"/>
        </w:rPr>
      </w:pPr>
      <w:r w:rsidRPr="00681648">
        <w:rPr>
          <w:rFonts w:ascii="Verdana" w:hAnsi="Verdana"/>
          <w:sz w:val="20"/>
          <w:szCs w:val="20"/>
        </w:rPr>
        <w:lastRenderedPageBreak/>
        <w:t>Per ciascuna di queste sottocaratteristiche, la ISO 25023 propone alcune metriche, illustrate nei paragrafi che seguono. Per ogni metrica vengono fornite indicazioni e suggerimenti d’uso.</w:t>
      </w:r>
    </w:p>
    <w:p w14:paraId="6FC1E9FD" w14:textId="77777777" w:rsidR="00681648" w:rsidRPr="00681648" w:rsidRDefault="00681648" w:rsidP="00681648">
      <w:pPr>
        <w:pStyle w:val="Titolo4"/>
        <w:rPr>
          <w:rFonts w:ascii="Verdana" w:hAnsi="Verdana" w:cs="Arial"/>
          <w:color w:val="000080"/>
          <w:sz w:val="18"/>
          <w:szCs w:val="26"/>
        </w:rPr>
      </w:pPr>
      <w:r w:rsidRPr="00681648">
        <w:rPr>
          <w:rFonts w:ascii="Verdana" w:hAnsi="Verdana" w:cs="Arial"/>
          <w:color w:val="000080"/>
          <w:sz w:val="18"/>
          <w:szCs w:val="26"/>
        </w:rPr>
        <w:t>Metriche di adattabilità</w:t>
      </w:r>
    </w:p>
    <w:p w14:paraId="7D3A7170" w14:textId="77777777" w:rsidR="00681648" w:rsidRDefault="00681648" w:rsidP="00681648">
      <w:pPr>
        <w:tabs>
          <w:tab w:val="num" w:pos="720"/>
        </w:tabs>
        <w:jc w:val="both"/>
        <w:rPr>
          <w:rFonts w:ascii="Verdana" w:hAnsi="Verdana"/>
          <w:sz w:val="20"/>
          <w:szCs w:val="20"/>
        </w:rPr>
      </w:pPr>
      <w:r w:rsidRPr="00681648">
        <w:rPr>
          <w:rFonts w:ascii="Verdana" w:hAnsi="Verdana"/>
          <w:sz w:val="20"/>
          <w:szCs w:val="20"/>
        </w:rPr>
        <w:t xml:space="preserve">Le metriche di adattabilità sono </w:t>
      </w:r>
      <w:r w:rsidR="00BF1425">
        <w:rPr>
          <w:rFonts w:ascii="Verdana" w:hAnsi="Verdana"/>
          <w:sz w:val="20"/>
          <w:szCs w:val="20"/>
        </w:rPr>
        <w:t>pensate</w:t>
      </w:r>
      <w:r w:rsidRPr="00681648">
        <w:rPr>
          <w:rFonts w:ascii="Verdana" w:hAnsi="Verdana"/>
          <w:sz w:val="20"/>
          <w:szCs w:val="20"/>
        </w:rPr>
        <w:t xml:space="preserve"> per valutare il livello di facilità con cui un sistema o un prodotto può essere efficacemente ed efficientemente adattato per funzionare su una piattaforma hardware, software o un ambiente operativo o ambiente d’uso differente.</w:t>
      </w:r>
    </w:p>
    <w:p w14:paraId="461ED07F" w14:textId="77777777" w:rsidR="00681648" w:rsidRPr="00681648" w:rsidRDefault="00681648" w:rsidP="00681648">
      <w:pPr>
        <w:tabs>
          <w:tab w:val="num" w:pos="720"/>
        </w:tabs>
        <w:jc w:val="both"/>
        <w:rPr>
          <w:rFonts w:ascii="Verdana" w:hAnsi="Verdana"/>
          <w:sz w:val="20"/>
          <w:szCs w:val="20"/>
        </w:rPr>
      </w:pPr>
    </w:p>
    <w:p w14:paraId="273166E3" w14:textId="77777777" w:rsidR="00681648" w:rsidRDefault="00681648" w:rsidP="00981AA6">
      <w:pPr>
        <w:pStyle w:val="Didascalia"/>
      </w:pPr>
      <w:r>
        <w:t xml:space="preserve">Tabella </w:t>
      </w:r>
      <w:r w:rsidR="008F5146">
        <w:fldChar w:fldCharType="begin"/>
      </w:r>
      <w:r w:rsidR="008F5146">
        <w:instrText xml:space="preserve"> SEQ Tabella \* </w:instrText>
      </w:r>
      <w:r w:rsidR="008F5146">
        <w:instrText xml:space="preserve">ARABIC </w:instrText>
      </w:r>
      <w:r w:rsidR="008F5146">
        <w:fldChar w:fldCharType="separate"/>
      </w:r>
      <w:r w:rsidR="006F3381">
        <w:rPr>
          <w:noProof/>
        </w:rPr>
        <w:t>38</w:t>
      </w:r>
      <w:r w:rsidR="008F5146">
        <w:rPr>
          <w:noProof/>
        </w:rPr>
        <w:fldChar w:fldCharType="end"/>
      </w:r>
      <w:r>
        <w:t xml:space="preserve">: </w:t>
      </w:r>
      <w:r w:rsidRPr="00BC6C3E">
        <w:t xml:space="preserve">metriche per </w:t>
      </w:r>
      <w:r w:rsidR="00CA0AD7">
        <w:t>adattabilità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6805"/>
        <w:gridCol w:w="1240"/>
      </w:tblGrid>
      <w:tr w:rsidR="00681648" w:rsidRPr="009D4EC7" w14:paraId="0CA36360" w14:textId="77777777" w:rsidTr="00CA0AD7">
        <w:trPr>
          <w:tblHeader/>
        </w:trPr>
        <w:tc>
          <w:tcPr>
            <w:tcW w:w="460" w:type="pct"/>
            <w:shd w:val="clear" w:color="auto" w:fill="auto"/>
            <w:vAlign w:val="center"/>
          </w:tcPr>
          <w:p w14:paraId="2D44E8A2" w14:textId="77777777" w:rsidR="00681648" w:rsidRPr="009D4EC7" w:rsidRDefault="00681648" w:rsidP="00681648">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ID</w:t>
            </w:r>
          </w:p>
        </w:tc>
        <w:tc>
          <w:tcPr>
            <w:tcW w:w="680" w:type="pct"/>
            <w:shd w:val="clear" w:color="auto" w:fill="auto"/>
            <w:vAlign w:val="center"/>
          </w:tcPr>
          <w:p w14:paraId="479D6458" w14:textId="77777777" w:rsidR="00681648" w:rsidRPr="009D4EC7" w:rsidRDefault="00681648" w:rsidP="00681648">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Nome</w:t>
            </w:r>
          </w:p>
        </w:tc>
        <w:tc>
          <w:tcPr>
            <w:tcW w:w="3265" w:type="pct"/>
            <w:shd w:val="clear" w:color="auto" w:fill="auto"/>
            <w:vAlign w:val="center"/>
          </w:tcPr>
          <w:p w14:paraId="7C1F6778" w14:textId="77777777" w:rsidR="00681648" w:rsidRPr="009D4EC7" w:rsidRDefault="00681648" w:rsidP="00681648">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Descrizione</w:t>
            </w:r>
          </w:p>
        </w:tc>
        <w:tc>
          <w:tcPr>
            <w:tcW w:w="595" w:type="pct"/>
            <w:shd w:val="clear" w:color="auto" w:fill="auto"/>
            <w:vAlign w:val="center"/>
          </w:tcPr>
          <w:p w14:paraId="5BD16F30" w14:textId="77777777" w:rsidR="00681648" w:rsidRPr="009D4EC7" w:rsidRDefault="00681648" w:rsidP="00681648">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Formula</w:t>
            </w:r>
          </w:p>
        </w:tc>
      </w:tr>
      <w:tr w:rsidR="00CA0AD7" w:rsidRPr="009D4EC7" w14:paraId="4E889043" w14:textId="77777777" w:rsidTr="00CA0AD7">
        <w:tc>
          <w:tcPr>
            <w:tcW w:w="460" w:type="pct"/>
            <w:shd w:val="clear" w:color="auto" w:fill="auto"/>
            <w:vAlign w:val="center"/>
          </w:tcPr>
          <w:p w14:paraId="732812AB" w14:textId="77777777" w:rsidR="00CA0AD7" w:rsidRPr="000F4DF0" w:rsidRDefault="00CA0AD7" w:rsidP="00681648">
            <w:pPr>
              <w:autoSpaceDE w:val="0"/>
              <w:autoSpaceDN w:val="0"/>
              <w:adjustRightInd w:val="0"/>
              <w:rPr>
                <w:rFonts w:ascii="Verdana" w:hAnsi="Verdana"/>
                <w:sz w:val="16"/>
                <w:szCs w:val="16"/>
              </w:rPr>
            </w:pPr>
            <w:r w:rsidRPr="000F4DF0">
              <w:rPr>
                <w:rFonts w:ascii="Verdana" w:hAnsi="Verdana"/>
                <w:sz w:val="16"/>
                <w:szCs w:val="16"/>
              </w:rPr>
              <w:t>P</w:t>
            </w:r>
            <w:r>
              <w:rPr>
                <w:rFonts w:ascii="Verdana" w:hAnsi="Verdana"/>
                <w:sz w:val="16"/>
                <w:szCs w:val="16"/>
              </w:rPr>
              <w:t>A</w:t>
            </w:r>
            <w:r w:rsidRPr="000F4DF0">
              <w:rPr>
                <w:rFonts w:ascii="Verdana" w:hAnsi="Verdana"/>
                <w:sz w:val="16"/>
                <w:szCs w:val="16"/>
              </w:rPr>
              <w:t>d-1-G</w:t>
            </w:r>
          </w:p>
        </w:tc>
        <w:tc>
          <w:tcPr>
            <w:tcW w:w="680" w:type="pct"/>
            <w:shd w:val="clear" w:color="auto" w:fill="auto"/>
            <w:vAlign w:val="center"/>
          </w:tcPr>
          <w:p w14:paraId="63611E2F" w14:textId="77777777" w:rsidR="00CA0AD7" w:rsidRPr="000F4DF0" w:rsidRDefault="00CA0AD7" w:rsidP="00681648">
            <w:pPr>
              <w:autoSpaceDE w:val="0"/>
              <w:autoSpaceDN w:val="0"/>
              <w:adjustRightInd w:val="0"/>
              <w:rPr>
                <w:rFonts w:ascii="Verdana" w:hAnsi="Verdana"/>
                <w:sz w:val="16"/>
                <w:szCs w:val="16"/>
              </w:rPr>
            </w:pPr>
            <w:r w:rsidRPr="000F4DF0">
              <w:rPr>
                <w:rFonts w:ascii="Verdana" w:hAnsi="Verdana"/>
                <w:sz w:val="16"/>
                <w:szCs w:val="16"/>
              </w:rPr>
              <w:t>Adattabilità ad un ambiente hardware</w:t>
            </w:r>
          </w:p>
        </w:tc>
        <w:tc>
          <w:tcPr>
            <w:tcW w:w="3265" w:type="pct"/>
            <w:shd w:val="clear" w:color="auto" w:fill="auto"/>
            <w:vAlign w:val="center"/>
          </w:tcPr>
          <w:p w14:paraId="1FCFD8DA" w14:textId="77777777" w:rsidR="00CA0AD7" w:rsidRPr="009D4EC7" w:rsidRDefault="00CA0AD7" w:rsidP="00681648">
            <w:pPr>
              <w:autoSpaceDE w:val="0"/>
              <w:autoSpaceDN w:val="0"/>
              <w:adjustRightInd w:val="0"/>
              <w:jc w:val="both"/>
              <w:rPr>
                <w:rFonts w:ascii="Verdana" w:hAnsi="Verdana"/>
                <w:sz w:val="16"/>
                <w:szCs w:val="16"/>
              </w:rPr>
            </w:pPr>
            <w:r>
              <w:rPr>
                <w:rFonts w:ascii="Verdana" w:hAnsi="Verdana"/>
                <w:sz w:val="16"/>
                <w:szCs w:val="16"/>
              </w:rPr>
              <w:t>Percentuale delle funzioni i cui task sono completati durante i test e i cui risultati hanno soddisfatto i requisiti, rispetto al totale delle funzioni testate su un hardware differente da quello originario.</w:t>
            </w:r>
          </w:p>
        </w:tc>
        <w:tc>
          <w:tcPr>
            <w:tcW w:w="595" w:type="pct"/>
            <w:vMerge w:val="restart"/>
            <w:shd w:val="clear" w:color="auto" w:fill="auto"/>
          </w:tcPr>
          <w:p w14:paraId="03BEECA1" w14:textId="77777777" w:rsidR="00CA0AD7" w:rsidRPr="0083120E" w:rsidRDefault="00CA0AD7" w:rsidP="00532249">
            <w:pPr>
              <w:autoSpaceDE w:val="0"/>
              <w:autoSpaceDN w:val="0"/>
              <w:adjustRightInd w:val="0"/>
              <w:rPr>
                <w:rFonts w:ascii="Verdana" w:hAnsi="Verdana"/>
                <w:sz w:val="16"/>
                <w:szCs w:val="16"/>
              </w:rPr>
            </w:pPr>
            <w:r>
              <w:rPr>
                <w:rFonts w:ascii="Verdana" w:hAnsi="Verdana"/>
                <w:sz w:val="16"/>
                <w:szCs w:val="16"/>
              </w:rPr>
              <w:t>n.d. (si rimanda alla norma ISO)</w:t>
            </w:r>
          </w:p>
        </w:tc>
      </w:tr>
      <w:tr w:rsidR="00681648" w:rsidRPr="009D4EC7" w14:paraId="57C7C822" w14:textId="77777777" w:rsidTr="00CA0AD7">
        <w:tc>
          <w:tcPr>
            <w:tcW w:w="460" w:type="pct"/>
            <w:shd w:val="clear" w:color="auto" w:fill="auto"/>
            <w:vAlign w:val="center"/>
          </w:tcPr>
          <w:p w14:paraId="681347E2" w14:textId="77777777" w:rsidR="00681648" w:rsidRPr="009D4EC7" w:rsidRDefault="00681648" w:rsidP="00681648">
            <w:pPr>
              <w:autoSpaceDE w:val="0"/>
              <w:autoSpaceDN w:val="0"/>
              <w:adjustRightInd w:val="0"/>
              <w:rPr>
                <w:rFonts w:ascii="Verdana" w:hAnsi="Verdana"/>
                <w:sz w:val="16"/>
                <w:szCs w:val="16"/>
              </w:rPr>
            </w:pPr>
            <w:r w:rsidRPr="000F4DF0">
              <w:rPr>
                <w:rFonts w:ascii="Verdana" w:hAnsi="Verdana"/>
                <w:sz w:val="16"/>
                <w:szCs w:val="16"/>
              </w:rPr>
              <w:t>PAd-2-G</w:t>
            </w:r>
          </w:p>
        </w:tc>
        <w:tc>
          <w:tcPr>
            <w:tcW w:w="680" w:type="pct"/>
            <w:shd w:val="clear" w:color="auto" w:fill="auto"/>
            <w:vAlign w:val="center"/>
          </w:tcPr>
          <w:p w14:paraId="46B9985F" w14:textId="77777777" w:rsidR="00681648" w:rsidRPr="009D4EC7" w:rsidRDefault="00681648" w:rsidP="00681648">
            <w:pPr>
              <w:autoSpaceDE w:val="0"/>
              <w:autoSpaceDN w:val="0"/>
              <w:adjustRightInd w:val="0"/>
              <w:rPr>
                <w:rFonts w:ascii="Verdana" w:hAnsi="Verdana"/>
                <w:sz w:val="16"/>
                <w:szCs w:val="16"/>
              </w:rPr>
            </w:pPr>
            <w:r>
              <w:rPr>
                <w:rFonts w:ascii="Verdana" w:hAnsi="Verdana"/>
                <w:sz w:val="16"/>
                <w:szCs w:val="16"/>
              </w:rPr>
              <w:t>Adattabilità ad un ambiente software</w:t>
            </w:r>
          </w:p>
        </w:tc>
        <w:tc>
          <w:tcPr>
            <w:tcW w:w="3265" w:type="pct"/>
            <w:shd w:val="clear" w:color="auto" w:fill="auto"/>
            <w:vAlign w:val="center"/>
          </w:tcPr>
          <w:p w14:paraId="5917443C" w14:textId="77777777" w:rsidR="00681648" w:rsidRDefault="00681648" w:rsidP="00681648">
            <w:pPr>
              <w:autoSpaceDE w:val="0"/>
              <w:autoSpaceDN w:val="0"/>
              <w:adjustRightInd w:val="0"/>
              <w:jc w:val="both"/>
              <w:rPr>
                <w:rFonts w:ascii="Verdana" w:hAnsi="Verdana"/>
                <w:sz w:val="16"/>
                <w:szCs w:val="16"/>
              </w:rPr>
            </w:pPr>
            <w:r>
              <w:rPr>
                <w:rFonts w:ascii="Verdana" w:hAnsi="Verdana"/>
                <w:sz w:val="16"/>
                <w:szCs w:val="16"/>
              </w:rPr>
              <w:t>Percentuale delle funzioni i cui task sono completati durante i test e i cui risultati hanno soddisfatto i requisiti, rispetto al totale delle funzioni testate su una piattaforma software differente da quello originario.</w:t>
            </w:r>
          </w:p>
          <w:p w14:paraId="6CA195D3" w14:textId="77777777" w:rsidR="00681648" w:rsidRPr="009D4EC7" w:rsidRDefault="00681648" w:rsidP="00681648">
            <w:pPr>
              <w:autoSpaceDE w:val="0"/>
              <w:autoSpaceDN w:val="0"/>
              <w:adjustRightInd w:val="0"/>
              <w:jc w:val="both"/>
              <w:rPr>
                <w:rFonts w:ascii="Verdana" w:hAnsi="Verdana"/>
                <w:sz w:val="16"/>
                <w:szCs w:val="16"/>
              </w:rPr>
            </w:pPr>
            <w:r>
              <w:rPr>
                <w:rFonts w:ascii="Verdana" w:hAnsi="Verdana"/>
                <w:sz w:val="16"/>
                <w:szCs w:val="16"/>
              </w:rPr>
              <w:t>NOTA: La piattaforma software comprende, per esempio, il sistema operativo, il DBMS, il compilatore, il sistema di gestione della rete, ecc.</w:t>
            </w:r>
          </w:p>
        </w:tc>
        <w:tc>
          <w:tcPr>
            <w:tcW w:w="595" w:type="pct"/>
            <w:vMerge/>
            <w:shd w:val="clear" w:color="auto" w:fill="auto"/>
            <w:vAlign w:val="center"/>
          </w:tcPr>
          <w:p w14:paraId="0DFDAC4D" w14:textId="77777777" w:rsidR="00681648" w:rsidRPr="009D4EC7" w:rsidRDefault="00681648" w:rsidP="00681648">
            <w:pPr>
              <w:autoSpaceDE w:val="0"/>
              <w:autoSpaceDN w:val="0"/>
              <w:adjustRightInd w:val="0"/>
              <w:rPr>
                <w:rFonts w:ascii="Verdana" w:hAnsi="Verdana"/>
                <w:sz w:val="16"/>
                <w:szCs w:val="16"/>
              </w:rPr>
            </w:pPr>
          </w:p>
        </w:tc>
      </w:tr>
      <w:tr w:rsidR="00681648" w:rsidRPr="009D4EC7" w14:paraId="7AE85221" w14:textId="77777777" w:rsidTr="00CA0AD7">
        <w:tc>
          <w:tcPr>
            <w:tcW w:w="460" w:type="pct"/>
            <w:shd w:val="clear" w:color="auto" w:fill="auto"/>
            <w:vAlign w:val="center"/>
          </w:tcPr>
          <w:p w14:paraId="2655A91A" w14:textId="77777777" w:rsidR="00681648" w:rsidRPr="009D4EC7" w:rsidRDefault="00681648" w:rsidP="00681648">
            <w:pPr>
              <w:autoSpaceDE w:val="0"/>
              <w:autoSpaceDN w:val="0"/>
              <w:adjustRightInd w:val="0"/>
              <w:rPr>
                <w:rFonts w:ascii="Verdana" w:hAnsi="Verdana"/>
                <w:sz w:val="16"/>
                <w:szCs w:val="16"/>
              </w:rPr>
            </w:pPr>
            <w:r w:rsidRPr="000F4DF0">
              <w:rPr>
                <w:rFonts w:ascii="Verdana" w:hAnsi="Verdana"/>
                <w:sz w:val="16"/>
                <w:szCs w:val="16"/>
              </w:rPr>
              <w:t>PAd-3-G</w:t>
            </w:r>
          </w:p>
        </w:tc>
        <w:tc>
          <w:tcPr>
            <w:tcW w:w="680" w:type="pct"/>
            <w:shd w:val="clear" w:color="auto" w:fill="auto"/>
            <w:vAlign w:val="center"/>
          </w:tcPr>
          <w:p w14:paraId="3F4521BD" w14:textId="77777777" w:rsidR="00681648" w:rsidRPr="000F4DF0" w:rsidRDefault="00681648" w:rsidP="00681648">
            <w:pPr>
              <w:autoSpaceDE w:val="0"/>
              <w:autoSpaceDN w:val="0"/>
              <w:adjustRightInd w:val="0"/>
              <w:rPr>
                <w:rFonts w:ascii="Verdana" w:hAnsi="Verdana"/>
                <w:sz w:val="16"/>
                <w:szCs w:val="16"/>
              </w:rPr>
            </w:pPr>
            <w:r w:rsidRPr="000F4DF0">
              <w:rPr>
                <w:rFonts w:ascii="Verdana" w:hAnsi="Verdana"/>
                <w:sz w:val="16"/>
                <w:szCs w:val="16"/>
              </w:rPr>
              <w:t>Adattabilità all’ambiente operativo</w:t>
            </w:r>
          </w:p>
        </w:tc>
        <w:tc>
          <w:tcPr>
            <w:tcW w:w="3265" w:type="pct"/>
            <w:shd w:val="clear" w:color="auto" w:fill="auto"/>
            <w:vAlign w:val="center"/>
          </w:tcPr>
          <w:p w14:paraId="5A2C1A96" w14:textId="77777777" w:rsidR="00681648" w:rsidRPr="009D4EC7" w:rsidRDefault="00681648" w:rsidP="00681648">
            <w:pPr>
              <w:autoSpaceDE w:val="0"/>
              <w:autoSpaceDN w:val="0"/>
              <w:adjustRightInd w:val="0"/>
              <w:rPr>
                <w:rFonts w:ascii="Verdana" w:hAnsi="Verdana"/>
                <w:sz w:val="16"/>
                <w:szCs w:val="16"/>
              </w:rPr>
            </w:pPr>
            <w:r>
              <w:rPr>
                <w:rFonts w:ascii="Verdana" w:hAnsi="Verdana"/>
                <w:sz w:val="16"/>
                <w:szCs w:val="16"/>
              </w:rPr>
              <w:t>Percentuale delle funzioni i cui task sono completati durante i test e i cui risultati hanno soddisfatto i requisiti, rispetto al totale delle funzioni testate in un ambiente operativo differente da quello originario.</w:t>
            </w:r>
          </w:p>
        </w:tc>
        <w:tc>
          <w:tcPr>
            <w:tcW w:w="595" w:type="pct"/>
            <w:vMerge/>
            <w:shd w:val="clear" w:color="auto" w:fill="auto"/>
            <w:vAlign w:val="center"/>
          </w:tcPr>
          <w:p w14:paraId="6904DEE8" w14:textId="77777777" w:rsidR="00681648" w:rsidRPr="009D4EC7" w:rsidRDefault="00681648" w:rsidP="00681648">
            <w:pPr>
              <w:autoSpaceDE w:val="0"/>
              <w:autoSpaceDN w:val="0"/>
              <w:adjustRightInd w:val="0"/>
              <w:rPr>
                <w:rFonts w:ascii="Verdana" w:hAnsi="Verdana"/>
                <w:sz w:val="16"/>
                <w:szCs w:val="16"/>
              </w:rPr>
            </w:pPr>
          </w:p>
        </w:tc>
      </w:tr>
    </w:tbl>
    <w:p w14:paraId="3DA3B2C0" w14:textId="77777777" w:rsidR="00681648" w:rsidRDefault="00681648" w:rsidP="00681648"/>
    <w:p w14:paraId="4C0D45D8" w14:textId="77777777" w:rsidR="00681648" w:rsidRDefault="00681648" w:rsidP="00681648">
      <w:pPr>
        <w:tabs>
          <w:tab w:val="num" w:pos="720"/>
        </w:tabs>
        <w:jc w:val="both"/>
        <w:rPr>
          <w:rFonts w:ascii="Verdana" w:hAnsi="Verdana"/>
          <w:i/>
          <w:sz w:val="20"/>
          <w:szCs w:val="20"/>
          <w:u w:val="single"/>
        </w:rPr>
      </w:pPr>
      <w:r w:rsidRPr="00B4344B">
        <w:rPr>
          <w:rFonts w:ascii="Verdana" w:hAnsi="Verdana"/>
          <w:i/>
          <w:sz w:val="20"/>
          <w:szCs w:val="20"/>
          <w:u w:val="single"/>
        </w:rPr>
        <w:t>Note</w:t>
      </w:r>
    </w:p>
    <w:p w14:paraId="343D3DFF" w14:textId="77777777" w:rsidR="00681648" w:rsidRDefault="00681648" w:rsidP="00681648">
      <w:pPr>
        <w:tabs>
          <w:tab w:val="num" w:pos="720"/>
        </w:tabs>
        <w:jc w:val="both"/>
        <w:rPr>
          <w:rFonts w:ascii="Verdana" w:hAnsi="Verdana"/>
          <w:sz w:val="20"/>
          <w:szCs w:val="20"/>
        </w:rPr>
      </w:pPr>
    </w:p>
    <w:p w14:paraId="2C8020E7" w14:textId="2B94912F" w:rsidR="00681648" w:rsidRPr="00681648" w:rsidRDefault="00681648" w:rsidP="00681648">
      <w:pPr>
        <w:tabs>
          <w:tab w:val="num" w:pos="720"/>
        </w:tabs>
        <w:jc w:val="both"/>
        <w:rPr>
          <w:rFonts w:ascii="Verdana" w:hAnsi="Verdana"/>
          <w:sz w:val="20"/>
          <w:szCs w:val="20"/>
        </w:rPr>
      </w:pPr>
      <w:r w:rsidRPr="00681648">
        <w:rPr>
          <w:rFonts w:ascii="Verdana" w:hAnsi="Verdana"/>
          <w:sz w:val="20"/>
          <w:szCs w:val="20"/>
        </w:rPr>
        <w:t>La definizione della terza metrica di tabella non appare chiara, in quanto non è specificato cosa si intende per “ambiente operativo”</w:t>
      </w:r>
      <w:r w:rsidR="00D10870">
        <w:rPr>
          <w:rFonts w:ascii="Verdana" w:hAnsi="Verdana"/>
          <w:sz w:val="20"/>
          <w:szCs w:val="20"/>
        </w:rPr>
        <w:t>.</w:t>
      </w:r>
    </w:p>
    <w:p w14:paraId="4A7AF969" w14:textId="77777777" w:rsidR="00681648" w:rsidRDefault="00681648" w:rsidP="00681648"/>
    <w:p w14:paraId="6ABF1386" w14:textId="77777777" w:rsidR="00681648" w:rsidRDefault="00681648" w:rsidP="00681648">
      <w:pPr>
        <w:tabs>
          <w:tab w:val="num" w:pos="720"/>
        </w:tabs>
        <w:jc w:val="both"/>
        <w:rPr>
          <w:rFonts w:ascii="Verdana" w:hAnsi="Verdana"/>
          <w:i/>
          <w:sz w:val="20"/>
          <w:szCs w:val="20"/>
          <w:u w:val="single"/>
        </w:rPr>
      </w:pPr>
      <w:r w:rsidRPr="00B4344B">
        <w:rPr>
          <w:rFonts w:ascii="Verdana" w:hAnsi="Verdana"/>
          <w:i/>
          <w:sz w:val="20"/>
          <w:szCs w:val="20"/>
          <w:u w:val="single"/>
        </w:rPr>
        <w:t>Quando è opportuno utilizzare queste metriche?</w:t>
      </w:r>
    </w:p>
    <w:p w14:paraId="3F5CE87A" w14:textId="77777777" w:rsidR="00681648" w:rsidRPr="00BF1425" w:rsidRDefault="00681648" w:rsidP="00BF1425">
      <w:pPr>
        <w:tabs>
          <w:tab w:val="num" w:pos="720"/>
        </w:tabs>
        <w:jc w:val="both"/>
        <w:rPr>
          <w:rFonts w:ascii="Verdana" w:hAnsi="Verdana"/>
          <w:sz w:val="20"/>
          <w:szCs w:val="20"/>
        </w:rPr>
      </w:pPr>
    </w:p>
    <w:p w14:paraId="6A4F6044" w14:textId="77777777" w:rsidR="00CA0AD7" w:rsidRPr="00BF1425" w:rsidRDefault="00CA0AD7" w:rsidP="00BF1425">
      <w:pPr>
        <w:tabs>
          <w:tab w:val="num" w:pos="720"/>
        </w:tabs>
        <w:jc w:val="both"/>
        <w:rPr>
          <w:rFonts w:ascii="Verdana" w:hAnsi="Verdana"/>
          <w:sz w:val="20"/>
          <w:szCs w:val="20"/>
        </w:rPr>
      </w:pPr>
      <w:r w:rsidRPr="00BF1425">
        <w:rPr>
          <w:rFonts w:ascii="Verdana" w:hAnsi="Verdana"/>
          <w:sz w:val="20"/>
          <w:szCs w:val="20"/>
        </w:rPr>
        <w:t>In progetti di porting di software applicativo, le metriche di cui sopra, in particolare le prime 2, sembrano utili per quantificare l’adattabilità del software all’ambiente di destinazione, e dunque anche per stimare l’impegno di progetto necessario. L’utilizzo di tali metriche impone peraltro la disponibilità di un piano di test completo. Per esempi di applicazioni si rimanda al §6.5.3</w:t>
      </w:r>
      <w:r w:rsidR="008D61BF">
        <w:rPr>
          <w:rFonts w:ascii="Verdana" w:hAnsi="Verdana"/>
          <w:sz w:val="20"/>
          <w:szCs w:val="20"/>
        </w:rPr>
        <w:t>.</w:t>
      </w:r>
    </w:p>
    <w:p w14:paraId="022D09A4" w14:textId="77777777" w:rsidR="00BF1425" w:rsidRPr="00BF1425" w:rsidRDefault="00BF1425" w:rsidP="00BF1425">
      <w:pPr>
        <w:pStyle w:val="Titolo4"/>
        <w:rPr>
          <w:rFonts w:ascii="Verdana" w:hAnsi="Verdana" w:cs="Arial"/>
          <w:color w:val="000080"/>
          <w:sz w:val="18"/>
          <w:szCs w:val="26"/>
        </w:rPr>
      </w:pPr>
      <w:r w:rsidRPr="00BF1425">
        <w:rPr>
          <w:rFonts w:ascii="Verdana" w:hAnsi="Verdana" w:cs="Arial"/>
          <w:color w:val="000080"/>
          <w:sz w:val="18"/>
          <w:szCs w:val="26"/>
        </w:rPr>
        <w:t>Metriche di installabilità</w:t>
      </w:r>
    </w:p>
    <w:p w14:paraId="14D79280" w14:textId="77777777" w:rsidR="00BF1425" w:rsidRDefault="00BF1425" w:rsidP="00BF1425">
      <w:pPr>
        <w:tabs>
          <w:tab w:val="num" w:pos="720"/>
        </w:tabs>
        <w:jc w:val="both"/>
        <w:rPr>
          <w:rFonts w:ascii="Verdana" w:hAnsi="Verdana"/>
          <w:sz w:val="20"/>
          <w:szCs w:val="20"/>
        </w:rPr>
      </w:pPr>
      <w:r w:rsidRPr="00BF1425">
        <w:rPr>
          <w:rFonts w:ascii="Verdana" w:hAnsi="Verdana"/>
          <w:sz w:val="20"/>
          <w:szCs w:val="20"/>
        </w:rPr>
        <w:t xml:space="preserve">Le metriche </w:t>
      </w:r>
      <w:r>
        <w:rPr>
          <w:rFonts w:ascii="Verdana" w:hAnsi="Verdana"/>
          <w:sz w:val="20"/>
          <w:szCs w:val="20"/>
        </w:rPr>
        <w:t>di installabilità sono pensat</w:t>
      </w:r>
      <w:r w:rsidRPr="00BF1425">
        <w:rPr>
          <w:rFonts w:ascii="Verdana" w:hAnsi="Verdana"/>
          <w:sz w:val="20"/>
          <w:szCs w:val="20"/>
        </w:rPr>
        <w:t>e per valutare il livello di efficacia ed efficienza con cui un prodotto o un sistema può essere installato con successo e/o disinstallato con successo in un dato ambiente.</w:t>
      </w:r>
    </w:p>
    <w:p w14:paraId="2D1BFBA4" w14:textId="77777777" w:rsidR="00BF1425" w:rsidRDefault="00BF1425" w:rsidP="00BF1425">
      <w:pPr>
        <w:tabs>
          <w:tab w:val="num" w:pos="720"/>
        </w:tabs>
        <w:jc w:val="both"/>
        <w:rPr>
          <w:rFonts w:ascii="Verdana" w:hAnsi="Verdana"/>
          <w:sz w:val="20"/>
          <w:szCs w:val="20"/>
        </w:rPr>
      </w:pPr>
    </w:p>
    <w:p w14:paraId="25918378" w14:textId="77777777" w:rsidR="00BF1425" w:rsidRDefault="00BF1425"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39</w:t>
      </w:r>
      <w:r w:rsidR="008F5146">
        <w:rPr>
          <w:noProof/>
        </w:rPr>
        <w:fldChar w:fldCharType="end"/>
      </w:r>
      <w:r>
        <w:t xml:space="preserve">: </w:t>
      </w:r>
      <w:r w:rsidRPr="00BC6C3E">
        <w:t xml:space="preserve">metriche per </w:t>
      </w:r>
      <w:r>
        <w:t>installabilità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703"/>
        <w:gridCol w:w="6378"/>
        <w:gridCol w:w="1382"/>
      </w:tblGrid>
      <w:tr w:rsidR="00BF1425" w:rsidRPr="009D4EC7" w14:paraId="62BD505E" w14:textId="77777777" w:rsidTr="00BF1425">
        <w:trPr>
          <w:tblHeader/>
        </w:trPr>
        <w:tc>
          <w:tcPr>
            <w:tcW w:w="460" w:type="pct"/>
            <w:shd w:val="clear" w:color="auto" w:fill="auto"/>
            <w:vAlign w:val="center"/>
          </w:tcPr>
          <w:p w14:paraId="5A6D519B" w14:textId="77777777" w:rsidR="00BF1425" w:rsidRPr="009D4EC7" w:rsidRDefault="00BF1425" w:rsidP="00532249">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ID</w:t>
            </w:r>
          </w:p>
        </w:tc>
        <w:tc>
          <w:tcPr>
            <w:tcW w:w="817" w:type="pct"/>
            <w:shd w:val="clear" w:color="auto" w:fill="auto"/>
            <w:vAlign w:val="center"/>
          </w:tcPr>
          <w:p w14:paraId="2EE09E4C" w14:textId="77777777" w:rsidR="00BF1425" w:rsidRPr="009D4EC7" w:rsidRDefault="00BF1425" w:rsidP="00532249">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Nome</w:t>
            </w:r>
          </w:p>
        </w:tc>
        <w:tc>
          <w:tcPr>
            <w:tcW w:w="3060" w:type="pct"/>
            <w:shd w:val="clear" w:color="auto" w:fill="auto"/>
            <w:vAlign w:val="center"/>
          </w:tcPr>
          <w:p w14:paraId="7A258E2A" w14:textId="77777777" w:rsidR="00BF1425" w:rsidRPr="009D4EC7" w:rsidRDefault="00BF1425" w:rsidP="00532249">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Descrizione</w:t>
            </w:r>
          </w:p>
        </w:tc>
        <w:tc>
          <w:tcPr>
            <w:tcW w:w="663" w:type="pct"/>
            <w:shd w:val="clear" w:color="auto" w:fill="auto"/>
            <w:vAlign w:val="center"/>
          </w:tcPr>
          <w:p w14:paraId="0DCBE92E" w14:textId="77777777" w:rsidR="00BF1425" w:rsidRPr="009D4EC7" w:rsidRDefault="00BF1425" w:rsidP="00532249">
            <w:pPr>
              <w:autoSpaceDE w:val="0"/>
              <w:autoSpaceDN w:val="0"/>
              <w:adjustRightInd w:val="0"/>
              <w:jc w:val="center"/>
              <w:rPr>
                <w:rFonts w:ascii="Verdana" w:hAnsi="Verdana"/>
                <w:b/>
                <w:sz w:val="16"/>
                <w:szCs w:val="16"/>
                <w:lang w:val="en-US"/>
              </w:rPr>
            </w:pPr>
            <w:r w:rsidRPr="009D4EC7">
              <w:rPr>
                <w:rFonts w:ascii="Verdana" w:hAnsi="Verdana"/>
                <w:b/>
                <w:sz w:val="16"/>
                <w:szCs w:val="16"/>
                <w:lang w:val="en-US"/>
              </w:rPr>
              <w:t>Formula</w:t>
            </w:r>
          </w:p>
        </w:tc>
      </w:tr>
      <w:tr w:rsidR="00BF1425" w:rsidRPr="009D4EC7" w14:paraId="3104EEBC" w14:textId="77777777" w:rsidTr="00BF1425">
        <w:tc>
          <w:tcPr>
            <w:tcW w:w="460" w:type="pct"/>
            <w:shd w:val="clear" w:color="auto" w:fill="auto"/>
            <w:vAlign w:val="center"/>
          </w:tcPr>
          <w:p w14:paraId="13C10B01" w14:textId="77777777" w:rsidR="00BF1425" w:rsidRPr="000F4DF0" w:rsidRDefault="00BF1425" w:rsidP="00BF1425">
            <w:pPr>
              <w:autoSpaceDE w:val="0"/>
              <w:autoSpaceDN w:val="0"/>
              <w:adjustRightInd w:val="0"/>
              <w:rPr>
                <w:rFonts w:ascii="Verdana" w:hAnsi="Verdana"/>
                <w:sz w:val="16"/>
                <w:szCs w:val="16"/>
              </w:rPr>
            </w:pPr>
            <w:r w:rsidRPr="000F4DF0">
              <w:rPr>
                <w:rFonts w:ascii="Verdana" w:hAnsi="Verdana"/>
                <w:sz w:val="16"/>
                <w:szCs w:val="16"/>
              </w:rPr>
              <w:t>P</w:t>
            </w:r>
            <w:r>
              <w:rPr>
                <w:rFonts w:ascii="Verdana" w:hAnsi="Verdana"/>
                <w:sz w:val="16"/>
                <w:szCs w:val="16"/>
              </w:rPr>
              <w:t>I</w:t>
            </w:r>
            <w:r w:rsidRPr="000F4DF0">
              <w:rPr>
                <w:rFonts w:ascii="Verdana" w:hAnsi="Verdana"/>
                <w:sz w:val="16"/>
                <w:szCs w:val="16"/>
              </w:rPr>
              <w:t>n-1-G</w:t>
            </w:r>
          </w:p>
        </w:tc>
        <w:tc>
          <w:tcPr>
            <w:tcW w:w="817" w:type="pct"/>
            <w:shd w:val="clear" w:color="auto" w:fill="auto"/>
            <w:vAlign w:val="center"/>
          </w:tcPr>
          <w:p w14:paraId="6FCFEB92"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Efficienza dell’installazione in termini di tempo impiegato.</w:t>
            </w:r>
          </w:p>
        </w:tc>
        <w:tc>
          <w:tcPr>
            <w:tcW w:w="3060" w:type="pct"/>
            <w:shd w:val="clear" w:color="auto" w:fill="auto"/>
            <w:vAlign w:val="center"/>
          </w:tcPr>
          <w:p w14:paraId="168D2173"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Durata effettiva dell’installazione rispetto alla durata attesa.</w:t>
            </w:r>
          </w:p>
          <w:p w14:paraId="3F48F159" w14:textId="77777777" w:rsidR="00BF1425" w:rsidRPr="000F4DF0" w:rsidRDefault="00BF1425" w:rsidP="00532249">
            <w:pPr>
              <w:autoSpaceDE w:val="0"/>
              <w:autoSpaceDN w:val="0"/>
              <w:adjustRightInd w:val="0"/>
              <w:rPr>
                <w:rFonts w:ascii="Verdana" w:hAnsi="Verdana"/>
                <w:sz w:val="16"/>
                <w:szCs w:val="16"/>
              </w:rPr>
            </w:pPr>
          </w:p>
          <w:p w14:paraId="6C5FC27D"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 xml:space="preserve">NOTA: La durata attesa può essere ricavata da dati storici o medie riferite a prodotti commerciali. </w:t>
            </w:r>
          </w:p>
        </w:tc>
        <w:tc>
          <w:tcPr>
            <w:tcW w:w="663" w:type="pct"/>
            <w:vMerge w:val="restart"/>
            <w:shd w:val="clear" w:color="auto" w:fill="auto"/>
          </w:tcPr>
          <w:p w14:paraId="30B5297A" w14:textId="77777777" w:rsidR="00BF1425" w:rsidRPr="0083120E" w:rsidRDefault="00BF1425" w:rsidP="00532249">
            <w:pPr>
              <w:autoSpaceDE w:val="0"/>
              <w:autoSpaceDN w:val="0"/>
              <w:adjustRightInd w:val="0"/>
              <w:rPr>
                <w:rFonts w:ascii="Verdana" w:hAnsi="Verdana"/>
                <w:sz w:val="16"/>
                <w:szCs w:val="16"/>
              </w:rPr>
            </w:pPr>
            <w:r>
              <w:rPr>
                <w:rFonts w:ascii="Verdana" w:hAnsi="Verdana"/>
                <w:sz w:val="16"/>
                <w:szCs w:val="16"/>
              </w:rPr>
              <w:t>n.d. (si rimanda alla norma ISO)</w:t>
            </w:r>
          </w:p>
        </w:tc>
      </w:tr>
      <w:tr w:rsidR="00BF1425" w:rsidRPr="009D4EC7" w14:paraId="7C1935D6" w14:textId="77777777" w:rsidTr="00BF1425">
        <w:tc>
          <w:tcPr>
            <w:tcW w:w="460" w:type="pct"/>
            <w:shd w:val="clear" w:color="auto" w:fill="auto"/>
            <w:vAlign w:val="center"/>
          </w:tcPr>
          <w:p w14:paraId="25476BBB"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P</w:t>
            </w:r>
            <w:r>
              <w:rPr>
                <w:rFonts w:ascii="Verdana" w:hAnsi="Verdana"/>
                <w:sz w:val="16"/>
                <w:szCs w:val="16"/>
              </w:rPr>
              <w:t>I</w:t>
            </w:r>
            <w:r w:rsidRPr="000F4DF0">
              <w:rPr>
                <w:rFonts w:ascii="Verdana" w:hAnsi="Verdana"/>
                <w:sz w:val="16"/>
                <w:szCs w:val="16"/>
              </w:rPr>
              <w:t>n-2-G</w:t>
            </w:r>
          </w:p>
        </w:tc>
        <w:tc>
          <w:tcPr>
            <w:tcW w:w="817" w:type="pct"/>
            <w:shd w:val="clear" w:color="auto" w:fill="auto"/>
            <w:vAlign w:val="center"/>
          </w:tcPr>
          <w:p w14:paraId="3FFC98B6"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Semplicità dell’installazione.</w:t>
            </w:r>
          </w:p>
        </w:tc>
        <w:tc>
          <w:tcPr>
            <w:tcW w:w="3060" w:type="pct"/>
            <w:shd w:val="clear" w:color="auto" w:fill="auto"/>
            <w:vAlign w:val="center"/>
          </w:tcPr>
          <w:p w14:paraId="587B454C" w14:textId="77777777" w:rsidR="00BF1425" w:rsidRPr="000F4DF0" w:rsidRDefault="00BF1425" w:rsidP="00532249">
            <w:pPr>
              <w:autoSpaceDE w:val="0"/>
              <w:autoSpaceDN w:val="0"/>
              <w:adjustRightInd w:val="0"/>
              <w:rPr>
                <w:rFonts w:ascii="Verdana" w:hAnsi="Verdana"/>
                <w:sz w:val="16"/>
                <w:szCs w:val="16"/>
              </w:rPr>
            </w:pPr>
            <w:r w:rsidRPr="000F4DF0">
              <w:rPr>
                <w:rFonts w:ascii="Verdana" w:hAnsi="Verdana"/>
                <w:sz w:val="16"/>
                <w:szCs w:val="16"/>
              </w:rPr>
              <w:t xml:space="preserve">Percentuale </w:t>
            </w:r>
            <w:r w:rsidR="00AE4918" w:rsidRPr="000F4DF0">
              <w:rPr>
                <w:rFonts w:ascii="Verdana" w:hAnsi="Verdana"/>
                <w:sz w:val="16"/>
                <w:szCs w:val="16"/>
              </w:rPr>
              <w:t>dei tentativi di modifica eseguiti con successo</w:t>
            </w:r>
            <w:r w:rsidR="00AE4918">
              <w:rPr>
                <w:rFonts w:ascii="Verdana" w:hAnsi="Verdana"/>
                <w:sz w:val="16"/>
                <w:szCs w:val="16"/>
              </w:rPr>
              <w:t>,</w:t>
            </w:r>
            <w:r w:rsidR="00AE4918" w:rsidRPr="000F4DF0">
              <w:rPr>
                <w:rFonts w:ascii="Verdana" w:hAnsi="Verdana"/>
                <w:sz w:val="16"/>
                <w:szCs w:val="16"/>
              </w:rPr>
              <w:t xml:space="preserve"> </w:t>
            </w:r>
            <w:r w:rsidRPr="000F4DF0">
              <w:rPr>
                <w:rFonts w:ascii="Verdana" w:hAnsi="Verdana"/>
                <w:sz w:val="16"/>
                <w:szCs w:val="16"/>
              </w:rPr>
              <w:t>rispetto al totale dei tentativi di modifica della procedura di installazione i</w:t>
            </w:r>
            <w:r w:rsidR="00AE4918">
              <w:rPr>
                <w:rFonts w:ascii="Verdana" w:hAnsi="Verdana"/>
                <w:sz w:val="16"/>
                <w:szCs w:val="16"/>
              </w:rPr>
              <w:t>n base alle</w:t>
            </w:r>
            <w:r w:rsidRPr="000F4DF0">
              <w:rPr>
                <w:rFonts w:ascii="Verdana" w:hAnsi="Verdana"/>
                <w:sz w:val="16"/>
                <w:szCs w:val="16"/>
              </w:rPr>
              <w:t xml:space="preserve"> </w:t>
            </w:r>
            <w:r w:rsidR="00AE4918">
              <w:rPr>
                <w:rFonts w:ascii="Verdana" w:hAnsi="Verdana"/>
                <w:sz w:val="16"/>
                <w:szCs w:val="16"/>
              </w:rPr>
              <w:t>esigenze</w:t>
            </w:r>
            <w:r w:rsidRPr="000F4DF0">
              <w:rPr>
                <w:rFonts w:ascii="Verdana" w:hAnsi="Verdana"/>
                <w:sz w:val="16"/>
                <w:szCs w:val="16"/>
              </w:rPr>
              <w:t xml:space="preserve"> dell’utente.</w:t>
            </w:r>
          </w:p>
          <w:p w14:paraId="0C1E63E2" w14:textId="77777777" w:rsidR="00BF1425" w:rsidRPr="000F4DF0" w:rsidRDefault="00BF1425" w:rsidP="00532249">
            <w:pPr>
              <w:autoSpaceDE w:val="0"/>
              <w:autoSpaceDN w:val="0"/>
              <w:adjustRightInd w:val="0"/>
              <w:rPr>
                <w:rFonts w:ascii="Verdana" w:hAnsi="Verdana"/>
                <w:sz w:val="16"/>
                <w:szCs w:val="16"/>
              </w:rPr>
            </w:pPr>
          </w:p>
          <w:p w14:paraId="04EA7E77" w14:textId="77777777" w:rsidR="00BF1425" w:rsidRPr="000F4DF0" w:rsidRDefault="00BF1425" w:rsidP="00AE4918">
            <w:pPr>
              <w:autoSpaceDE w:val="0"/>
              <w:autoSpaceDN w:val="0"/>
              <w:adjustRightInd w:val="0"/>
              <w:rPr>
                <w:rFonts w:ascii="Verdana" w:hAnsi="Verdana"/>
                <w:sz w:val="16"/>
                <w:szCs w:val="16"/>
              </w:rPr>
            </w:pPr>
            <w:r w:rsidRPr="000F4DF0">
              <w:rPr>
                <w:rFonts w:ascii="Verdana" w:hAnsi="Verdana"/>
                <w:sz w:val="16"/>
                <w:szCs w:val="16"/>
              </w:rPr>
              <w:t>NOTA: Le modifiche a cui ci si riferisce possono essere ricondotte a personalizzazion</w:t>
            </w:r>
            <w:r w:rsidR="00AE4918">
              <w:rPr>
                <w:rFonts w:ascii="Verdana" w:hAnsi="Verdana"/>
                <w:sz w:val="16"/>
                <w:szCs w:val="16"/>
              </w:rPr>
              <w:t>i</w:t>
            </w:r>
            <w:r w:rsidRPr="000F4DF0">
              <w:rPr>
                <w:rFonts w:ascii="Verdana" w:hAnsi="Verdana"/>
                <w:sz w:val="16"/>
                <w:szCs w:val="16"/>
              </w:rPr>
              <w:t xml:space="preserve"> della procedura d’installazione fatte dall’utente.</w:t>
            </w:r>
          </w:p>
        </w:tc>
        <w:tc>
          <w:tcPr>
            <w:tcW w:w="663" w:type="pct"/>
            <w:vMerge/>
            <w:shd w:val="clear" w:color="auto" w:fill="auto"/>
            <w:vAlign w:val="center"/>
          </w:tcPr>
          <w:p w14:paraId="330258E6" w14:textId="77777777" w:rsidR="00BF1425" w:rsidRPr="00BF1425" w:rsidRDefault="00BF1425" w:rsidP="00532249">
            <w:pPr>
              <w:autoSpaceDE w:val="0"/>
              <w:autoSpaceDN w:val="0"/>
              <w:adjustRightInd w:val="0"/>
              <w:rPr>
                <w:rFonts w:ascii="Verdana" w:hAnsi="Verdana"/>
                <w:b/>
                <w:sz w:val="16"/>
                <w:szCs w:val="16"/>
              </w:rPr>
            </w:pPr>
          </w:p>
        </w:tc>
      </w:tr>
    </w:tbl>
    <w:p w14:paraId="6E333B1D" w14:textId="77777777" w:rsidR="00CA0AD7" w:rsidRDefault="00CA0AD7" w:rsidP="00BF1425">
      <w:pPr>
        <w:tabs>
          <w:tab w:val="num" w:pos="720"/>
        </w:tabs>
        <w:jc w:val="both"/>
        <w:rPr>
          <w:rFonts w:ascii="Verdana" w:hAnsi="Verdana"/>
          <w:sz w:val="20"/>
          <w:szCs w:val="20"/>
        </w:rPr>
      </w:pPr>
    </w:p>
    <w:p w14:paraId="3E6FC8C9" w14:textId="77777777" w:rsidR="00AE4918" w:rsidRDefault="00AE4918" w:rsidP="00AE4918">
      <w:pPr>
        <w:tabs>
          <w:tab w:val="num" w:pos="720"/>
        </w:tabs>
        <w:jc w:val="both"/>
        <w:rPr>
          <w:rFonts w:ascii="Verdana" w:hAnsi="Verdana"/>
          <w:i/>
          <w:sz w:val="20"/>
          <w:szCs w:val="20"/>
          <w:u w:val="single"/>
        </w:rPr>
      </w:pPr>
      <w:r w:rsidRPr="00B4344B">
        <w:rPr>
          <w:rFonts w:ascii="Verdana" w:hAnsi="Verdana"/>
          <w:i/>
          <w:sz w:val="20"/>
          <w:szCs w:val="20"/>
          <w:u w:val="single"/>
        </w:rPr>
        <w:t>Note</w:t>
      </w:r>
    </w:p>
    <w:p w14:paraId="6176AD98" w14:textId="77777777" w:rsidR="00AE4918" w:rsidRDefault="00AE4918" w:rsidP="00BF1425">
      <w:pPr>
        <w:tabs>
          <w:tab w:val="num" w:pos="720"/>
        </w:tabs>
        <w:jc w:val="both"/>
        <w:rPr>
          <w:rFonts w:ascii="Verdana" w:hAnsi="Verdana"/>
          <w:sz w:val="20"/>
          <w:szCs w:val="20"/>
        </w:rPr>
      </w:pPr>
    </w:p>
    <w:p w14:paraId="20EE939C" w14:textId="77777777" w:rsidR="00AE4918" w:rsidRDefault="00AE4918" w:rsidP="00BF1425">
      <w:pPr>
        <w:tabs>
          <w:tab w:val="num" w:pos="720"/>
        </w:tabs>
        <w:jc w:val="both"/>
        <w:rPr>
          <w:rFonts w:ascii="Verdana" w:hAnsi="Verdana"/>
          <w:sz w:val="20"/>
          <w:szCs w:val="20"/>
        </w:rPr>
      </w:pPr>
      <w:r>
        <w:rPr>
          <w:rFonts w:ascii="Verdana" w:hAnsi="Verdana"/>
          <w:sz w:val="20"/>
          <w:szCs w:val="20"/>
        </w:rPr>
        <w:t xml:space="preserve">La definizione della metrica </w:t>
      </w:r>
      <w:r w:rsidRPr="00AE4918">
        <w:rPr>
          <w:rFonts w:ascii="Verdana" w:hAnsi="Verdana"/>
          <w:sz w:val="20"/>
          <w:szCs w:val="20"/>
        </w:rPr>
        <w:t xml:space="preserve">PIn-2-G appare ambigua. Si ritiene che si riferisca alla possibilità di personalizzare l’installazione di un software scegliendo ad esempio quali moduli installare, la directory di installazione, la lingua, ecc. </w:t>
      </w:r>
    </w:p>
    <w:p w14:paraId="7BA19705" w14:textId="77777777" w:rsidR="00D50D67" w:rsidRDefault="00D50D67" w:rsidP="00BF1425">
      <w:pPr>
        <w:tabs>
          <w:tab w:val="num" w:pos="720"/>
        </w:tabs>
        <w:jc w:val="both"/>
        <w:rPr>
          <w:rFonts w:ascii="Verdana" w:hAnsi="Verdana"/>
          <w:sz w:val="20"/>
          <w:szCs w:val="20"/>
        </w:rPr>
      </w:pPr>
    </w:p>
    <w:p w14:paraId="012B825F" w14:textId="77777777" w:rsidR="00D50D67" w:rsidRPr="00BF1425" w:rsidRDefault="00D50D67" w:rsidP="00BF1425">
      <w:pPr>
        <w:tabs>
          <w:tab w:val="num" w:pos="720"/>
        </w:tabs>
        <w:jc w:val="both"/>
        <w:rPr>
          <w:rFonts w:ascii="Verdana" w:hAnsi="Verdana"/>
          <w:sz w:val="20"/>
          <w:szCs w:val="20"/>
        </w:rPr>
      </w:pPr>
      <w:r>
        <w:rPr>
          <w:rFonts w:ascii="Verdana" w:hAnsi="Verdana"/>
          <w:sz w:val="20"/>
          <w:szCs w:val="20"/>
        </w:rPr>
        <w:t>Si rileva che, nonostante la definizione iniziale parli anche di disinstallazione, le metriche proposte fanno riferimento alla sola installazione. Si può ipotizzare che si possa sostituire semplicemente la parola “installazione” con “disinstallazione” nelle descrizioni della tabella.</w:t>
      </w:r>
    </w:p>
    <w:p w14:paraId="7D352B2F" w14:textId="77777777" w:rsidR="00CA0AD7" w:rsidRDefault="00CA0AD7" w:rsidP="00BF1425">
      <w:pPr>
        <w:tabs>
          <w:tab w:val="num" w:pos="720"/>
        </w:tabs>
        <w:jc w:val="both"/>
        <w:rPr>
          <w:rFonts w:ascii="Verdana" w:hAnsi="Verdana"/>
          <w:sz w:val="20"/>
          <w:szCs w:val="20"/>
        </w:rPr>
      </w:pPr>
    </w:p>
    <w:p w14:paraId="7BC69E83" w14:textId="77777777" w:rsidR="00AE4918" w:rsidRDefault="00AE4918" w:rsidP="00AE4918">
      <w:pPr>
        <w:tabs>
          <w:tab w:val="num" w:pos="720"/>
        </w:tabs>
        <w:jc w:val="both"/>
        <w:rPr>
          <w:rFonts w:ascii="Verdana" w:hAnsi="Verdana"/>
          <w:i/>
          <w:sz w:val="20"/>
          <w:szCs w:val="20"/>
          <w:u w:val="single"/>
        </w:rPr>
      </w:pPr>
      <w:r w:rsidRPr="00B4344B">
        <w:rPr>
          <w:rFonts w:ascii="Verdana" w:hAnsi="Verdana"/>
          <w:i/>
          <w:sz w:val="20"/>
          <w:szCs w:val="20"/>
          <w:u w:val="single"/>
        </w:rPr>
        <w:t>Quando è opportuno utilizzare queste metriche?</w:t>
      </w:r>
    </w:p>
    <w:p w14:paraId="0DBBF750" w14:textId="77777777" w:rsidR="00AE4918" w:rsidRDefault="00AE4918" w:rsidP="00BF1425">
      <w:pPr>
        <w:tabs>
          <w:tab w:val="num" w:pos="720"/>
        </w:tabs>
        <w:jc w:val="both"/>
        <w:rPr>
          <w:rFonts w:ascii="Verdana" w:hAnsi="Verdana"/>
          <w:sz w:val="20"/>
          <w:szCs w:val="20"/>
        </w:rPr>
      </w:pPr>
    </w:p>
    <w:p w14:paraId="7F0B64F1" w14:textId="77777777" w:rsidR="00AE4918" w:rsidRDefault="00AE4918" w:rsidP="00BF1425">
      <w:pPr>
        <w:tabs>
          <w:tab w:val="num" w:pos="720"/>
        </w:tabs>
        <w:jc w:val="both"/>
        <w:rPr>
          <w:rFonts w:ascii="Verdana" w:hAnsi="Verdana"/>
          <w:sz w:val="20"/>
          <w:szCs w:val="20"/>
        </w:rPr>
      </w:pPr>
      <w:r>
        <w:rPr>
          <w:rFonts w:ascii="Verdana" w:hAnsi="Verdana"/>
          <w:sz w:val="20"/>
          <w:szCs w:val="20"/>
        </w:rPr>
        <w:t xml:space="preserve">Entrambe queste metriche includono elementi di soggettività. Ad esempio la durata attesa dell’installazione dipende dalle aspettative dell’utente, non rappresenta un dato oggettivo. </w:t>
      </w:r>
    </w:p>
    <w:p w14:paraId="732C6A2F" w14:textId="77777777" w:rsidR="00AE4918" w:rsidRDefault="00AE4918" w:rsidP="00BF1425">
      <w:pPr>
        <w:tabs>
          <w:tab w:val="num" w:pos="720"/>
        </w:tabs>
        <w:jc w:val="both"/>
        <w:rPr>
          <w:rFonts w:ascii="Verdana" w:hAnsi="Verdana"/>
          <w:sz w:val="20"/>
          <w:szCs w:val="20"/>
        </w:rPr>
      </w:pPr>
    </w:p>
    <w:p w14:paraId="09F27800" w14:textId="77777777" w:rsidR="00BF1425" w:rsidRDefault="00AE4918" w:rsidP="00AE4918">
      <w:pPr>
        <w:tabs>
          <w:tab w:val="num" w:pos="720"/>
        </w:tabs>
        <w:jc w:val="both"/>
        <w:rPr>
          <w:rFonts w:ascii="Verdana" w:hAnsi="Verdana"/>
          <w:sz w:val="20"/>
          <w:szCs w:val="20"/>
        </w:rPr>
      </w:pPr>
      <w:r w:rsidRPr="00AE4918">
        <w:rPr>
          <w:rFonts w:ascii="Verdana" w:hAnsi="Verdana"/>
          <w:sz w:val="20"/>
          <w:szCs w:val="20"/>
        </w:rPr>
        <w:t>Riguardo alla metrica PIn-2-G, il caso d’uso tipico è l’installazione di un prodotto software sulla postazione di lavoro di un utente che intenda personalizzarlo. Anche qui è evidente l’aspetto soggettivo dell’attività e della misura.</w:t>
      </w:r>
    </w:p>
    <w:p w14:paraId="35F25345" w14:textId="77777777" w:rsidR="00AE4918" w:rsidRDefault="00AE4918" w:rsidP="00AE4918">
      <w:pPr>
        <w:tabs>
          <w:tab w:val="num" w:pos="720"/>
        </w:tabs>
        <w:jc w:val="both"/>
        <w:rPr>
          <w:rFonts w:ascii="Verdana" w:hAnsi="Verdana"/>
          <w:sz w:val="20"/>
          <w:szCs w:val="20"/>
        </w:rPr>
      </w:pPr>
    </w:p>
    <w:p w14:paraId="2C714B8B" w14:textId="77777777" w:rsidR="00AE4918" w:rsidRDefault="00AE4918" w:rsidP="00AE4918">
      <w:pPr>
        <w:tabs>
          <w:tab w:val="num" w:pos="720"/>
        </w:tabs>
        <w:jc w:val="both"/>
        <w:rPr>
          <w:rFonts w:ascii="Verdana" w:hAnsi="Verdana"/>
          <w:sz w:val="20"/>
          <w:szCs w:val="20"/>
        </w:rPr>
      </w:pPr>
      <w:r>
        <w:rPr>
          <w:rFonts w:ascii="Verdana" w:hAnsi="Verdana"/>
          <w:sz w:val="20"/>
          <w:szCs w:val="20"/>
        </w:rPr>
        <w:t xml:space="preserve">Entrambe le metriche risultano pertanto </w:t>
      </w:r>
      <w:r w:rsidR="009B3EFE">
        <w:rPr>
          <w:rFonts w:ascii="Verdana" w:hAnsi="Verdana"/>
          <w:sz w:val="20"/>
          <w:szCs w:val="20"/>
        </w:rPr>
        <w:t>non adeguate</w:t>
      </w:r>
      <w:r>
        <w:rPr>
          <w:rFonts w:ascii="Verdana" w:hAnsi="Verdana"/>
          <w:sz w:val="20"/>
          <w:szCs w:val="20"/>
        </w:rPr>
        <w:t xml:space="preserve"> e lontane dall’obiettivo di questo studio.</w:t>
      </w:r>
    </w:p>
    <w:p w14:paraId="116BE64C" w14:textId="77777777" w:rsidR="00D3101E" w:rsidRPr="00D3101E" w:rsidRDefault="00D3101E" w:rsidP="00D3101E">
      <w:pPr>
        <w:pStyle w:val="Titolo4"/>
        <w:rPr>
          <w:rFonts w:ascii="Verdana" w:hAnsi="Verdana" w:cs="Arial"/>
          <w:color w:val="000080"/>
          <w:sz w:val="18"/>
          <w:szCs w:val="26"/>
        </w:rPr>
      </w:pPr>
      <w:r w:rsidRPr="00D3101E">
        <w:rPr>
          <w:rFonts w:ascii="Verdana" w:hAnsi="Verdana" w:cs="Arial"/>
          <w:color w:val="000080"/>
          <w:sz w:val="18"/>
          <w:szCs w:val="26"/>
        </w:rPr>
        <w:t>Metriche di sostituibilità</w:t>
      </w:r>
    </w:p>
    <w:p w14:paraId="736E9A11" w14:textId="77777777" w:rsidR="00D3101E" w:rsidRDefault="00D3101E" w:rsidP="00D3101E">
      <w:pPr>
        <w:tabs>
          <w:tab w:val="num" w:pos="720"/>
        </w:tabs>
        <w:jc w:val="both"/>
        <w:rPr>
          <w:rFonts w:ascii="Verdana" w:hAnsi="Verdana"/>
          <w:sz w:val="20"/>
          <w:szCs w:val="20"/>
        </w:rPr>
      </w:pPr>
      <w:r w:rsidRPr="00D3101E">
        <w:rPr>
          <w:rFonts w:ascii="Verdana" w:hAnsi="Verdana"/>
          <w:sz w:val="20"/>
          <w:szCs w:val="20"/>
        </w:rPr>
        <w:t xml:space="preserve">Le metriche di adattabilità sono pensate per valutare il grado di facilità con cui un </w:t>
      </w:r>
      <w:r w:rsidR="00D50D67">
        <w:rPr>
          <w:rFonts w:ascii="Verdana" w:hAnsi="Verdana"/>
          <w:sz w:val="20"/>
          <w:szCs w:val="20"/>
        </w:rPr>
        <w:t>software</w:t>
      </w:r>
      <w:r w:rsidRPr="00D3101E">
        <w:rPr>
          <w:rFonts w:ascii="Verdana" w:hAnsi="Verdana"/>
          <w:sz w:val="20"/>
          <w:szCs w:val="20"/>
        </w:rPr>
        <w:t xml:space="preserve"> può essere sostituito</w:t>
      </w:r>
      <w:r>
        <w:rPr>
          <w:rFonts w:ascii="Verdana" w:hAnsi="Verdana"/>
          <w:sz w:val="20"/>
          <w:szCs w:val="20"/>
        </w:rPr>
        <w:t>,</w:t>
      </w:r>
      <w:r w:rsidRPr="00D3101E">
        <w:rPr>
          <w:rFonts w:ascii="Verdana" w:hAnsi="Verdana"/>
          <w:sz w:val="20"/>
          <w:szCs w:val="20"/>
        </w:rPr>
        <w:t xml:space="preserve"> nello stesso ambiente</w:t>
      </w:r>
      <w:r>
        <w:rPr>
          <w:rFonts w:ascii="Verdana" w:hAnsi="Verdana"/>
          <w:sz w:val="20"/>
          <w:szCs w:val="20"/>
        </w:rPr>
        <w:t>,</w:t>
      </w:r>
      <w:r w:rsidRPr="00D3101E">
        <w:rPr>
          <w:rFonts w:ascii="Verdana" w:hAnsi="Verdana"/>
          <w:sz w:val="20"/>
          <w:szCs w:val="20"/>
        </w:rPr>
        <w:t xml:space="preserve"> da un altro </w:t>
      </w:r>
      <w:r w:rsidR="00D50D67">
        <w:rPr>
          <w:rFonts w:ascii="Verdana" w:hAnsi="Verdana"/>
          <w:sz w:val="20"/>
          <w:szCs w:val="20"/>
        </w:rPr>
        <w:t>software con</w:t>
      </w:r>
      <w:r w:rsidRPr="00D3101E">
        <w:rPr>
          <w:rFonts w:ascii="Verdana" w:hAnsi="Verdana"/>
          <w:sz w:val="20"/>
          <w:szCs w:val="20"/>
        </w:rPr>
        <w:t xml:space="preserve"> le stesse funzionalità.</w:t>
      </w:r>
    </w:p>
    <w:p w14:paraId="751981AC" w14:textId="77777777" w:rsidR="00D3101E" w:rsidRDefault="00D3101E" w:rsidP="00D3101E">
      <w:pPr>
        <w:tabs>
          <w:tab w:val="num" w:pos="720"/>
        </w:tabs>
        <w:jc w:val="both"/>
        <w:rPr>
          <w:rFonts w:ascii="Verdana" w:hAnsi="Verdana"/>
          <w:sz w:val="20"/>
          <w:szCs w:val="20"/>
        </w:rPr>
      </w:pPr>
    </w:p>
    <w:p w14:paraId="6E909B4B" w14:textId="77777777" w:rsidR="00D50D67" w:rsidRDefault="00D50D67"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40</w:t>
      </w:r>
      <w:r w:rsidR="008F5146">
        <w:rPr>
          <w:noProof/>
        </w:rPr>
        <w:fldChar w:fldCharType="end"/>
      </w:r>
      <w:r>
        <w:t xml:space="preserve">: </w:t>
      </w:r>
      <w:r w:rsidRPr="00BC6C3E">
        <w:t xml:space="preserve">metriche per </w:t>
      </w:r>
      <w:r>
        <w:t>sostituibilità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2266"/>
        <w:gridCol w:w="6098"/>
        <w:gridCol w:w="1096"/>
      </w:tblGrid>
      <w:tr w:rsidR="00D50D67" w:rsidRPr="00D50D67" w14:paraId="4048A0FE" w14:textId="77777777" w:rsidTr="00D50D67">
        <w:trPr>
          <w:tblHeader/>
        </w:trPr>
        <w:tc>
          <w:tcPr>
            <w:tcW w:w="461" w:type="pct"/>
            <w:shd w:val="clear" w:color="auto" w:fill="auto"/>
            <w:vAlign w:val="center"/>
          </w:tcPr>
          <w:p w14:paraId="3CA2772B" w14:textId="77777777" w:rsidR="00D3101E" w:rsidRPr="00D50D67" w:rsidRDefault="00D3101E" w:rsidP="00532249">
            <w:pPr>
              <w:autoSpaceDE w:val="0"/>
              <w:autoSpaceDN w:val="0"/>
              <w:adjustRightInd w:val="0"/>
              <w:jc w:val="center"/>
              <w:rPr>
                <w:rFonts w:ascii="Verdana" w:hAnsi="Verdana"/>
                <w:b/>
                <w:sz w:val="16"/>
                <w:szCs w:val="16"/>
                <w:lang w:val="en-US"/>
              </w:rPr>
            </w:pPr>
            <w:r w:rsidRPr="00D50D67">
              <w:rPr>
                <w:rFonts w:ascii="Verdana" w:hAnsi="Verdana"/>
                <w:b/>
                <w:sz w:val="16"/>
                <w:szCs w:val="16"/>
                <w:lang w:val="en-US"/>
              </w:rPr>
              <w:t>ID</w:t>
            </w:r>
          </w:p>
        </w:tc>
        <w:tc>
          <w:tcPr>
            <w:tcW w:w="1087" w:type="pct"/>
            <w:shd w:val="clear" w:color="auto" w:fill="auto"/>
            <w:vAlign w:val="center"/>
          </w:tcPr>
          <w:p w14:paraId="3FC28E41" w14:textId="77777777" w:rsidR="00D3101E" w:rsidRPr="00D50D67" w:rsidRDefault="00D3101E" w:rsidP="00532249">
            <w:pPr>
              <w:autoSpaceDE w:val="0"/>
              <w:autoSpaceDN w:val="0"/>
              <w:adjustRightInd w:val="0"/>
              <w:jc w:val="center"/>
              <w:rPr>
                <w:rFonts w:ascii="Verdana" w:hAnsi="Verdana"/>
                <w:b/>
                <w:sz w:val="16"/>
                <w:szCs w:val="16"/>
                <w:lang w:val="en-US"/>
              </w:rPr>
            </w:pPr>
            <w:r w:rsidRPr="00D50D67">
              <w:rPr>
                <w:rFonts w:ascii="Verdana" w:hAnsi="Verdana"/>
                <w:b/>
                <w:sz w:val="16"/>
                <w:szCs w:val="16"/>
                <w:lang w:val="en-US"/>
              </w:rPr>
              <w:t>Nome</w:t>
            </w:r>
          </w:p>
        </w:tc>
        <w:tc>
          <w:tcPr>
            <w:tcW w:w="2926" w:type="pct"/>
            <w:shd w:val="clear" w:color="auto" w:fill="auto"/>
            <w:vAlign w:val="center"/>
          </w:tcPr>
          <w:p w14:paraId="25D82117" w14:textId="77777777" w:rsidR="00D3101E" w:rsidRPr="00D50D67" w:rsidRDefault="00D3101E" w:rsidP="00532249">
            <w:pPr>
              <w:autoSpaceDE w:val="0"/>
              <w:autoSpaceDN w:val="0"/>
              <w:adjustRightInd w:val="0"/>
              <w:jc w:val="center"/>
              <w:rPr>
                <w:rFonts w:ascii="Verdana" w:hAnsi="Verdana"/>
                <w:b/>
                <w:sz w:val="16"/>
                <w:szCs w:val="16"/>
                <w:lang w:val="en-US"/>
              </w:rPr>
            </w:pPr>
            <w:r w:rsidRPr="00D50D67">
              <w:rPr>
                <w:rFonts w:ascii="Verdana" w:hAnsi="Verdana"/>
                <w:b/>
                <w:sz w:val="16"/>
                <w:szCs w:val="16"/>
                <w:lang w:val="en-US"/>
              </w:rPr>
              <w:t>Descrizione</w:t>
            </w:r>
          </w:p>
        </w:tc>
        <w:tc>
          <w:tcPr>
            <w:tcW w:w="526" w:type="pct"/>
            <w:shd w:val="clear" w:color="auto" w:fill="auto"/>
            <w:vAlign w:val="center"/>
          </w:tcPr>
          <w:p w14:paraId="6F7A4226" w14:textId="77777777" w:rsidR="00D3101E" w:rsidRPr="00D50D67" w:rsidRDefault="00D3101E" w:rsidP="00532249">
            <w:pPr>
              <w:autoSpaceDE w:val="0"/>
              <w:autoSpaceDN w:val="0"/>
              <w:adjustRightInd w:val="0"/>
              <w:jc w:val="center"/>
              <w:rPr>
                <w:rFonts w:ascii="Verdana" w:hAnsi="Verdana"/>
                <w:b/>
                <w:sz w:val="16"/>
                <w:szCs w:val="16"/>
                <w:lang w:val="en-US"/>
              </w:rPr>
            </w:pPr>
            <w:r w:rsidRPr="00D50D67">
              <w:rPr>
                <w:rFonts w:ascii="Verdana" w:hAnsi="Verdana"/>
                <w:b/>
                <w:sz w:val="16"/>
                <w:szCs w:val="16"/>
                <w:lang w:val="en-US"/>
              </w:rPr>
              <w:t>Formula</w:t>
            </w:r>
          </w:p>
        </w:tc>
      </w:tr>
      <w:tr w:rsidR="00D50D67" w:rsidRPr="00D50D67" w14:paraId="1798569D" w14:textId="77777777" w:rsidTr="00D50D67">
        <w:tc>
          <w:tcPr>
            <w:tcW w:w="461" w:type="pct"/>
            <w:shd w:val="clear" w:color="auto" w:fill="auto"/>
            <w:vAlign w:val="center"/>
          </w:tcPr>
          <w:p w14:paraId="3D550D69" w14:textId="77777777" w:rsidR="00D50D67" w:rsidRPr="00D50D67" w:rsidRDefault="00D50D67" w:rsidP="00532249">
            <w:pPr>
              <w:autoSpaceDE w:val="0"/>
              <w:autoSpaceDN w:val="0"/>
              <w:adjustRightInd w:val="0"/>
              <w:rPr>
                <w:rFonts w:ascii="Verdana" w:hAnsi="Verdana"/>
                <w:sz w:val="16"/>
                <w:szCs w:val="16"/>
                <w:lang w:val="en-US"/>
              </w:rPr>
            </w:pPr>
            <w:r w:rsidRPr="00D50D67">
              <w:rPr>
                <w:rFonts w:ascii="Verdana" w:hAnsi="Verdana"/>
                <w:sz w:val="16"/>
                <w:szCs w:val="16"/>
              </w:rPr>
              <w:t>PRe-1-G</w:t>
            </w:r>
          </w:p>
        </w:tc>
        <w:tc>
          <w:tcPr>
            <w:tcW w:w="1087" w:type="pct"/>
            <w:shd w:val="clear" w:color="auto" w:fill="auto"/>
            <w:vAlign w:val="center"/>
          </w:tcPr>
          <w:p w14:paraId="02F04685" w14:textId="77777777" w:rsidR="00D50D67" w:rsidRPr="00D50D67" w:rsidRDefault="00D50D67" w:rsidP="00532249">
            <w:pPr>
              <w:autoSpaceDE w:val="0"/>
              <w:autoSpaceDN w:val="0"/>
              <w:adjustRightInd w:val="0"/>
              <w:rPr>
                <w:rFonts w:ascii="Verdana" w:hAnsi="Verdana"/>
                <w:sz w:val="16"/>
                <w:szCs w:val="16"/>
                <w:lang w:val="en-US"/>
              </w:rPr>
            </w:pPr>
            <w:r w:rsidRPr="00D50D67">
              <w:rPr>
                <w:rFonts w:ascii="Verdana" w:hAnsi="Verdana"/>
                <w:sz w:val="16"/>
                <w:szCs w:val="16"/>
                <w:lang w:val="en-US"/>
              </w:rPr>
              <w:t>Somiglianza durante l’utilizzo.</w:t>
            </w:r>
          </w:p>
        </w:tc>
        <w:tc>
          <w:tcPr>
            <w:tcW w:w="2926" w:type="pct"/>
            <w:shd w:val="clear" w:color="auto" w:fill="auto"/>
            <w:vAlign w:val="center"/>
          </w:tcPr>
          <w:p w14:paraId="56CE19D5" w14:textId="77777777" w:rsidR="00D50D67" w:rsidRPr="00D50D67" w:rsidRDefault="00D50D67" w:rsidP="00532249">
            <w:pPr>
              <w:autoSpaceDE w:val="0"/>
              <w:autoSpaceDN w:val="0"/>
              <w:adjustRightInd w:val="0"/>
              <w:rPr>
                <w:rFonts w:ascii="Verdana" w:hAnsi="Verdana"/>
                <w:sz w:val="16"/>
                <w:szCs w:val="16"/>
              </w:rPr>
            </w:pPr>
            <w:r w:rsidRPr="00D50D67">
              <w:rPr>
                <w:rFonts w:ascii="Verdana" w:hAnsi="Verdana"/>
                <w:sz w:val="16"/>
                <w:szCs w:val="16"/>
              </w:rPr>
              <w:t>In caso di sostituzione di un prodotto software, è la percentuale delle funzioni utente che possono essere eseguite senza necessità di training o di espedienti particolari, rispetto al totale delle funzioni presenti nel software sostituito.</w:t>
            </w:r>
          </w:p>
        </w:tc>
        <w:tc>
          <w:tcPr>
            <w:tcW w:w="526" w:type="pct"/>
            <w:vMerge w:val="restart"/>
            <w:shd w:val="clear" w:color="auto" w:fill="auto"/>
          </w:tcPr>
          <w:p w14:paraId="3BC1DF17" w14:textId="77777777" w:rsidR="00D50D67" w:rsidRPr="0083120E" w:rsidRDefault="00D50D67" w:rsidP="00532249">
            <w:pPr>
              <w:autoSpaceDE w:val="0"/>
              <w:autoSpaceDN w:val="0"/>
              <w:adjustRightInd w:val="0"/>
              <w:rPr>
                <w:rFonts w:ascii="Verdana" w:hAnsi="Verdana"/>
                <w:sz w:val="16"/>
                <w:szCs w:val="16"/>
              </w:rPr>
            </w:pPr>
            <w:r>
              <w:rPr>
                <w:rFonts w:ascii="Verdana" w:hAnsi="Verdana"/>
                <w:sz w:val="16"/>
                <w:szCs w:val="16"/>
              </w:rPr>
              <w:t>n.d. (si rimanda alla norma ISO)</w:t>
            </w:r>
          </w:p>
        </w:tc>
      </w:tr>
      <w:tr w:rsidR="00D50D67" w:rsidRPr="00D50D67" w14:paraId="6BF1D9C3" w14:textId="77777777" w:rsidTr="00D50D67">
        <w:tc>
          <w:tcPr>
            <w:tcW w:w="461" w:type="pct"/>
            <w:shd w:val="clear" w:color="auto" w:fill="auto"/>
            <w:vAlign w:val="center"/>
          </w:tcPr>
          <w:p w14:paraId="4A3F9608"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PRe-2-S</w:t>
            </w:r>
          </w:p>
        </w:tc>
        <w:tc>
          <w:tcPr>
            <w:tcW w:w="1087" w:type="pct"/>
            <w:shd w:val="clear" w:color="auto" w:fill="auto"/>
            <w:vAlign w:val="center"/>
          </w:tcPr>
          <w:p w14:paraId="046B9850"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Equivalenza della qualità del prodotto.</w:t>
            </w:r>
          </w:p>
        </w:tc>
        <w:tc>
          <w:tcPr>
            <w:tcW w:w="2926" w:type="pct"/>
            <w:shd w:val="clear" w:color="auto" w:fill="auto"/>
            <w:vAlign w:val="center"/>
          </w:tcPr>
          <w:p w14:paraId="2EBEDBA7"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In caso di sostituzione di un prodotto software, è la percentuale delle misure di qualità che hanno prodotto risultati uguali o superiori a quelli del prodotto sostituito, rispetto al totale delle misure di qualità che hanno rilevanza nel caso in esame.</w:t>
            </w:r>
          </w:p>
          <w:p w14:paraId="6AFD5E0C" w14:textId="77777777" w:rsidR="00D3101E" w:rsidRPr="00D50D67" w:rsidRDefault="00D3101E" w:rsidP="00532249">
            <w:pPr>
              <w:autoSpaceDE w:val="0"/>
              <w:autoSpaceDN w:val="0"/>
              <w:adjustRightInd w:val="0"/>
              <w:rPr>
                <w:rFonts w:ascii="Verdana" w:hAnsi="Verdana"/>
                <w:sz w:val="16"/>
                <w:szCs w:val="16"/>
              </w:rPr>
            </w:pPr>
          </w:p>
          <w:p w14:paraId="150DDE09"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NOTA: Alcune delle misure di qualità critiche per la sostituibilità sono, ad esempio, l’interoperabilità, la sicurezza e l’efficienza prestazionale.</w:t>
            </w:r>
          </w:p>
        </w:tc>
        <w:tc>
          <w:tcPr>
            <w:tcW w:w="526" w:type="pct"/>
            <w:vMerge/>
            <w:shd w:val="clear" w:color="auto" w:fill="auto"/>
            <w:vAlign w:val="center"/>
          </w:tcPr>
          <w:p w14:paraId="500BB37E" w14:textId="77777777" w:rsidR="00D3101E" w:rsidRPr="00D50D67" w:rsidRDefault="00D3101E" w:rsidP="00532249">
            <w:pPr>
              <w:autoSpaceDE w:val="0"/>
              <w:autoSpaceDN w:val="0"/>
              <w:adjustRightInd w:val="0"/>
              <w:rPr>
                <w:rFonts w:ascii="Verdana" w:hAnsi="Verdana"/>
                <w:sz w:val="16"/>
                <w:szCs w:val="16"/>
              </w:rPr>
            </w:pPr>
          </w:p>
        </w:tc>
      </w:tr>
      <w:tr w:rsidR="00D50D67" w:rsidRPr="00D50D67" w14:paraId="618F3E63" w14:textId="77777777" w:rsidTr="00D50D67">
        <w:tc>
          <w:tcPr>
            <w:tcW w:w="461" w:type="pct"/>
            <w:shd w:val="clear" w:color="auto" w:fill="auto"/>
            <w:vAlign w:val="center"/>
          </w:tcPr>
          <w:p w14:paraId="383C0ABF"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PRe-3-S</w:t>
            </w:r>
          </w:p>
        </w:tc>
        <w:tc>
          <w:tcPr>
            <w:tcW w:w="1087" w:type="pct"/>
            <w:shd w:val="clear" w:color="auto" w:fill="auto"/>
            <w:vAlign w:val="center"/>
          </w:tcPr>
          <w:p w14:paraId="7275136E" w14:textId="77777777" w:rsidR="00D3101E" w:rsidRPr="00D50D67" w:rsidRDefault="00D3101E" w:rsidP="00532249">
            <w:pPr>
              <w:autoSpaceDE w:val="0"/>
              <w:autoSpaceDN w:val="0"/>
              <w:adjustRightInd w:val="0"/>
              <w:rPr>
                <w:rFonts w:ascii="Verdana" w:hAnsi="Verdana"/>
                <w:sz w:val="16"/>
                <w:szCs w:val="16"/>
                <w:lang w:val="en-US"/>
              </w:rPr>
            </w:pPr>
            <w:r w:rsidRPr="00D50D67">
              <w:rPr>
                <w:rFonts w:ascii="Verdana" w:hAnsi="Verdana"/>
                <w:sz w:val="16"/>
                <w:szCs w:val="16"/>
                <w:lang w:val="en-US"/>
              </w:rPr>
              <w:t>Inclusione funzionale</w:t>
            </w:r>
          </w:p>
        </w:tc>
        <w:tc>
          <w:tcPr>
            <w:tcW w:w="2926" w:type="pct"/>
            <w:shd w:val="clear" w:color="auto" w:fill="auto"/>
            <w:vAlign w:val="center"/>
          </w:tcPr>
          <w:p w14:paraId="10775F32"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In caso di sostituzione di un prodotto software, è la percentuale delle funzioni che producono risultati simili a quelli del prodotto originario, rispetto al totale delle funzioni testate dopo la sostituzione del prodotto.</w:t>
            </w:r>
          </w:p>
        </w:tc>
        <w:tc>
          <w:tcPr>
            <w:tcW w:w="526" w:type="pct"/>
            <w:vMerge/>
            <w:shd w:val="clear" w:color="auto" w:fill="auto"/>
            <w:vAlign w:val="center"/>
          </w:tcPr>
          <w:p w14:paraId="4E8BBAEF" w14:textId="77777777" w:rsidR="00D3101E" w:rsidRPr="00D50D67" w:rsidRDefault="00D3101E" w:rsidP="00532249">
            <w:pPr>
              <w:autoSpaceDE w:val="0"/>
              <w:autoSpaceDN w:val="0"/>
              <w:adjustRightInd w:val="0"/>
              <w:rPr>
                <w:rFonts w:ascii="Verdana" w:hAnsi="Verdana"/>
                <w:sz w:val="16"/>
                <w:szCs w:val="16"/>
              </w:rPr>
            </w:pPr>
          </w:p>
        </w:tc>
      </w:tr>
      <w:tr w:rsidR="00D50D67" w:rsidRPr="00D50D67" w14:paraId="463FF93C" w14:textId="77777777" w:rsidTr="00D50D67">
        <w:tc>
          <w:tcPr>
            <w:tcW w:w="461" w:type="pct"/>
            <w:shd w:val="clear" w:color="auto" w:fill="auto"/>
            <w:vAlign w:val="center"/>
          </w:tcPr>
          <w:p w14:paraId="4F593474"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PRe-4-S</w:t>
            </w:r>
          </w:p>
        </w:tc>
        <w:tc>
          <w:tcPr>
            <w:tcW w:w="1087" w:type="pct"/>
            <w:shd w:val="clear" w:color="auto" w:fill="auto"/>
            <w:vAlign w:val="center"/>
          </w:tcPr>
          <w:p w14:paraId="2C3E33D6"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Riusabilità dei dati / capacità di importare i dati utilizzati prima della sostituzione del prodotto</w:t>
            </w:r>
          </w:p>
        </w:tc>
        <w:tc>
          <w:tcPr>
            <w:tcW w:w="2926" w:type="pct"/>
            <w:shd w:val="clear" w:color="auto" w:fill="auto"/>
            <w:vAlign w:val="center"/>
          </w:tcPr>
          <w:p w14:paraId="69576F95" w14:textId="77777777" w:rsidR="00D3101E" w:rsidRPr="00D50D67" w:rsidRDefault="00D3101E" w:rsidP="00532249">
            <w:pPr>
              <w:autoSpaceDE w:val="0"/>
              <w:autoSpaceDN w:val="0"/>
              <w:adjustRightInd w:val="0"/>
              <w:rPr>
                <w:rFonts w:ascii="Verdana" w:hAnsi="Verdana"/>
                <w:sz w:val="16"/>
                <w:szCs w:val="16"/>
              </w:rPr>
            </w:pPr>
            <w:r w:rsidRPr="00D50D67">
              <w:rPr>
                <w:rFonts w:ascii="Verdana" w:hAnsi="Verdana"/>
                <w:sz w:val="16"/>
                <w:szCs w:val="16"/>
              </w:rPr>
              <w:t>In caso di sostituzione di un prodotto software, è la percentuale dati che possono essere riutilizzati / importati, rispetto al totale dei dati che si richiede siano riutilizzabili / importabili dal nuovo prodotto software</w:t>
            </w:r>
            <w:r w:rsidR="00D50D67">
              <w:rPr>
                <w:rFonts w:ascii="Verdana" w:hAnsi="Verdana"/>
                <w:sz w:val="16"/>
                <w:szCs w:val="16"/>
              </w:rPr>
              <w:t>.</w:t>
            </w:r>
          </w:p>
        </w:tc>
        <w:tc>
          <w:tcPr>
            <w:tcW w:w="526" w:type="pct"/>
            <w:vMerge/>
            <w:shd w:val="clear" w:color="auto" w:fill="auto"/>
            <w:vAlign w:val="center"/>
          </w:tcPr>
          <w:p w14:paraId="5A6094F9" w14:textId="77777777" w:rsidR="00D3101E" w:rsidRPr="00D50D67" w:rsidRDefault="00D3101E" w:rsidP="00532249">
            <w:pPr>
              <w:autoSpaceDE w:val="0"/>
              <w:autoSpaceDN w:val="0"/>
              <w:adjustRightInd w:val="0"/>
              <w:rPr>
                <w:rFonts w:ascii="Verdana" w:hAnsi="Verdana"/>
                <w:sz w:val="16"/>
                <w:szCs w:val="16"/>
              </w:rPr>
            </w:pPr>
          </w:p>
        </w:tc>
      </w:tr>
    </w:tbl>
    <w:p w14:paraId="1F495867" w14:textId="77777777" w:rsidR="00D3101E" w:rsidRPr="00621107" w:rsidRDefault="00D3101E" w:rsidP="00D3101E"/>
    <w:p w14:paraId="5BD12695" w14:textId="77777777" w:rsidR="00D50D67" w:rsidRDefault="00D50D67" w:rsidP="00D50D67">
      <w:pPr>
        <w:tabs>
          <w:tab w:val="num" w:pos="720"/>
        </w:tabs>
        <w:jc w:val="both"/>
        <w:rPr>
          <w:rFonts w:ascii="Verdana" w:hAnsi="Verdana"/>
          <w:i/>
          <w:sz w:val="20"/>
          <w:szCs w:val="20"/>
          <w:u w:val="single"/>
        </w:rPr>
      </w:pPr>
      <w:r w:rsidRPr="00B4344B">
        <w:rPr>
          <w:rFonts w:ascii="Verdana" w:hAnsi="Verdana"/>
          <w:i/>
          <w:sz w:val="20"/>
          <w:szCs w:val="20"/>
          <w:u w:val="single"/>
        </w:rPr>
        <w:t>Note</w:t>
      </w:r>
    </w:p>
    <w:p w14:paraId="01C200B1" w14:textId="77777777" w:rsidR="00D3101E" w:rsidRDefault="00D3101E" w:rsidP="00AE4918">
      <w:pPr>
        <w:tabs>
          <w:tab w:val="num" w:pos="720"/>
        </w:tabs>
        <w:jc w:val="both"/>
        <w:rPr>
          <w:rFonts w:ascii="Verdana" w:hAnsi="Verdana"/>
          <w:sz w:val="20"/>
          <w:szCs w:val="20"/>
        </w:rPr>
      </w:pPr>
    </w:p>
    <w:p w14:paraId="0AA1429F" w14:textId="77777777" w:rsidR="00D50D67" w:rsidRDefault="00D50D67" w:rsidP="00AE4918">
      <w:pPr>
        <w:tabs>
          <w:tab w:val="num" w:pos="720"/>
        </w:tabs>
        <w:jc w:val="both"/>
        <w:rPr>
          <w:rFonts w:ascii="Verdana" w:hAnsi="Verdana"/>
          <w:sz w:val="20"/>
          <w:szCs w:val="20"/>
        </w:rPr>
      </w:pPr>
      <w:r>
        <w:rPr>
          <w:rFonts w:ascii="Verdana" w:hAnsi="Verdana"/>
          <w:sz w:val="20"/>
          <w:szCs w:val="20"/>
        </w:rPr>
        <w:t>Anche in queste metriche si riscontrano elementi di soggettività. Tuttavia, l’osservazione più significativa è che queste metriche sembrano pensate per confrontare tra loro due prodotti software, ad esempio per identificare possibili alternative di mercato a un prodotto attualmente in uso. Pertanto si ritiene che non rientrino nel perimetro di questo studio.</w:t>
      </w:r>
    </w:p>
    <w:p w14:paraId="678589B4" w14:textId="77777777" w:rsidR="00D50D67" w:rsidRPr="00B4344B" w:rsidRDefault="00D50D67" w:rsidP="00D50D67">
      <w:pPr>
        <w:pStyle w:val="Titolo4"/>
        <w:rPr>
          <w:rFonts w:ascii="Verdana" w:hAnsi="Verdana" w:cs="Arial"/>
          <w:color w:val="000080"/>
          <w:sz w:val="18"/>
          <w:szCs w:val="26"/>
        </w:rPr>
      </w:pPr>
      <w:r w:rsidRPr="00B4344B">
        <w:rPr>
          <w:rFonts w:ascii="Verdana" w:hAnsi="Verdana" w:cs="Arial"/>
          <w:color w:val="000080"/>
          <w:sz w:val="18"/>
          <w:szCs w:val="26"/>
        </w:rPr>
        <w:t xml:space="preserve">Conclusioni </w:t>
      </w:r>
      <w:r>
        <w:rPr>
          <w:rFonts w:ascii="Verdana" w:hAnsi="Verdana" w:cs="Arial"/>
          <w:color w:val="000080"/>
          <w:sz w:val="18"/>
          <w:szCs w:val="26"/>
        </w:rPr>
        <w:t>su portabilità</w:t>
      </w:r>
    </w:p>
    <w:p w14:paraId="0900BB37" w14:textId="77777777" w:rsidR="00D50D67" w:rsidRDefault="00D50D67" w:rsidP="00D50D67">
      <w:pPr>
        <w:tabs>
          <w:tab w:val="num" w:pos="720"/>
        </w:tabs>
        <w:jc w:val="both"/>
        <w:rPr>
          <w:rFonts w:ascii="Verdana" w:hAnsi="Verdana"/>
          <w:sz w:val="20"/>
          <w:szCs w:val="20"/>
        </w:rPr>
      </w:pPr>
      <w:r w:rsidRPr="00B4344B">
        <w:rPr>
          <w:rFonts w:ascii="Verdana" w:hAnsi="Verdana"/>
          <w:sz w:val="20"/>
          <w:szCs w:val="20"/>
        </w:rPr>
        <w:t xml:space="preserve">Di tutte le metriche proposte </w:t>
      </w:r>
      <w:r>
        <w:rPr>
          <w:rFonts w:ascii="Verdana" w:hAnsi="Verdana"/>
          <w:sz w:val="20"/>
          <w:szCs w:val="20"/>
        </w:rPr>
        <w:t xml:space="preserve">per la portabilità, le uniche che sembrano utili e di </w:t>
      </w:r>
      <w:r w:rsidRPr="00B4344B">
        <w:rPr>
          <w:rFonts w:ascii="Verdana" w:hAnsi="Verdana"/>
          <w:sz w:val="20"/>
          <w:szCs w:val="20"/>
        </w:rPr>
        <w:t xml:space="preserve">agevole utilizzo </w:t>
      </w:r>
      <w:r>
        <w:rPr>
          <w:rFonts w:ascii="Verdana" w:hAnsi="Verdana"/>
          <w:sz w:val="20"/>
          <w:szCs w:val="20"/>
        </w:rPr>
        <w:t xml:space="preserve">sono PAd-1-G e PAd-2-G. Per esempi pratici di utilizzo in contesti operativi della P.A. si rimanda al </w:t>
      </w:r>
      <w:r w:rsidR="001135C1">
        <w:rPr>
          <w:rFonts w:ascii="Verdana" w:hAnsi="Verdana"/>
          <w:sz w:val="20"/>
          <w:szCs w:val="20"/>
        </w:rPr>
        <w:t>capitolo 6</w:t>
      </w:r>
      <w:r>
        <w:rPr>
          <w:rFonts w:ascii="Verdana" w:hAnsi="Verdana"/>
          <w:sz w:val="20"/>
          <w:szCs w:val="20"/>
        </w:rPr>
        <w:t>.</w:t>
      </w:r>
    </w:p>
    <w:p w14:paraId="7C1AE8B2" w14:textId="77777777" w:rsidR="00670A6D" w:rsidRDefault="00236542" w:rsidP="00172C7A">
      <w:pPr>
        <w:pStyle w:val="Titolo3"/>
      </w:pPr>
      <w:bookmarkStart w:id="49" w:name="_Toc509316218"/>
      <w:r>
        <w:t>Misurazioni</w:t>
      </w:r>
      <w:r w:rsidR="00670A6D">
        <w:t xml:space="preserve"> </w:t>
      </w:r>
      <w:r w:rsidR="00681648">
        <w:t xml:space="preserve">di </w:t>
      </w:r>
      <w:r w:rsidR="00DA4996">
        <w:t>compatibilità</w:t>
      </w:r>
      <w:bookmarkEnd w:id="49"/>
    </w:p>
    <w:p w14:paraId="2F5DEBF4" w14:textId="77777777" w:rsidR="00DA4996" w:rsidRDefault="00DA4996" w:rsidP="00DA4996">
      <w:pPr>
        <w:tabs>
          <w:tab w:val="num" w:pos="720"/>
        </w:tabs>
        <w:jc w:val="both"/>
        <w:rPr>
          <w:rFonts w:ascii="Verdana" w:hAnsi="Verdana"/>
          <w:sz w:val="20"/>
          <w:szCs w:val="20"/>
        </w:rPr>
      </w:pPr>
      <w:r w:rsidRPr="00DA4996">
        <w:rPr>
          <w:rFonts w:ascii="Verdana" w:hAnsi="Verdana"/>
          <w:sz w:val="20"/>
          <w:szCs w:val="20"/>
        </w:rPr>
        <w:t>Si ritiene infatti che, nell’ambito di questo studio e nel contesto della P.A. italiana,</w:t>
      </w:r>
      <w:r w:rsidR="00681648">
        <w:rPr>
          <w:rFonts w:ascii="Verdana" w:hAnsi="Verdana"/>
          <w:sz w:val="20"/>
          <w:szCs w:val="20"/>
        </w:rPr>
        <w:t xml:space="preserve"> requisiti che riguardano questa caratteristica</w:t>
      </w:r>
      <w:r w:rsidRPr="00DA4996">
        <w:rPr>
          <w:rFonts w:ascii="Verdana" w:hAnsi="Verdana"/>
          <w:sz w:val="20"/>
          <w:szCs w:val="20"/>
        </w:rPr>
        <w:t xml:space="preserve"> non necessitino di una metrica, ma possano essere espressi in “logica binaria” (si/no). </w:t>
      </w:r>
    </w:p>
    <w:p w14:paraId="4131A9B6" w14:textId="77777777" w:rsidR="00DA4996" w:rsidRPr="00DA4996" w:rsidRDefault="00DA4996" w:rsidP="00DA4996">
      <w:pPr>
        <w:tabs>
          <w:tab w:val="num" w:pos="720"/>
        </w:tabs>
        <w:jc w:val="both"/>
        <w:rPr>
          <w:rFonts w:ascii="Verdana" w:hAnsi="Verdana"/>
          <w:sz w:val="20"/>
          <w:szCs w:val="20"/>
        </w:rPr>
      </w:pPr>
    </w:p>
    <w:p w14:paraId="29487C31" w14:textId="77777777" w:rsidR="00DA4996" w:rsidRDefault="00DA4996" w:rsidP="00DA4996">
      <w:pPr>
        <w:tabs>
          <w:tab w:val="num" w:pos="720"/>
        </w:tabs>
        <w:jc w:val="both"/>
        <w:rPr>
          <w:rFonts w:ascii="Verdana" w:hAnsi="Verdana"/>
          <w:sz w:val="20"/>
          <w:szCs w:val="20"/>
        </w:rPr>
      </w:pPr>
      <w:r w:rsidRPr="00DA4996">
        <w:rPr>
          <w:rFonts w:ascii="Verdana" w:hAnsi="Verdana"/>
          <w:sz w:val="20"/>
          <w:szCs w:val="20"/>
        </w:rPr>
        <w:t xml:space="preserve">Ad esempio il cliente può richiedere compatibilità con determinati prodotti e piattaforme di base, ma non sembra utile misurare “quanto” un software è compatibile (se deve esserlo, la compatibilità va comunque garantita al 100%, situazioni intermedie non sembrano possibili). </w:t>
      </w:r>
    </w:p>
    <w:p w14:paraId="5CD12BCE" w14:textId="77777777" w:rsidR="00882209" w:rsidRDefault="001C21BD" w:rsidP="00172C7A">
      <w:pPr>
        <w:pStyle w:val="Titolo2"/>
      </w:pPr>
      <w:bookmarkStart w:id="50" w:name="_Ref505353104"/>
      <w:bookmarkStart w:id="51" w:name="_Toc509316219"/>
      <w:r>
        <w:lastRenderedPageBreak/>
        <w:t>S</w:t>
      </w:r>
      <w:r w:rsidR="00172C7A">
        <w:t>NA</w:t>
      </w:r>
      <w:r w:rsidR="00882209">
        <w:t>P</w:t>
      </w:r>
      <w:bookmarkEnd w:id="50"/>
      <w:bookmarkEnd w:id="51"/>
    </w:p>
    <w:p w14:paraId="5F8A6D07" w14:textId="02176B38" w:rsidR="00D63238" w:rsidRDefault="009F0231" w:rsidP="00D63238">
      <w:pPr>
        <w:tabs>
          <w:tab w:val="num" w:pos="720"/>
        </w:tabs>
        <w:jc w:val="both"/>
        <w:rPr>
          <w:rFonts w:ascii="Verdana" w:hAnsi="Verdana"/>
          <w:sz w:val="20"/>
          <w:szCs w:val="20"/>
        </w:rPr>
      </w:pPr>
      <w:r w:rsidRPr="00311864">
        <w:rPr>
          <w:rFonts w:ascii="Verdana" w:hAnsi="Verdana"/>
          <w:sz w:val="20"/>
          <w:szCs w:val="20"/>
        </w:rPr>
        <w:t>SNAP (</w:t>
      </w:r>
      <w:r w:rsidRPr="00FC7EAB">
        <w:rPr>
          <w:rFonts w:ascii="Verdana" w:hAnsi="Verdana"/>
          <w:sz w:val="20"/>
          <w:szCs w:val="20"/>
        </w:rPr>
        <w:t xml:space="preserve">Software Non-functional Assessment </w:t>
      </w:r>
      <w:r w:rsidR="00CF3F45">
        <w:rPr>
          <w:rFonts w:ascii="Verdana" w:hAnsi="Verdana"/>
          <w:sz w:val="20"/>
          <w:szCs w:val="20"/>
        </w:rPr>
        <w:t>Process</w:t>
      </w:r>
      <w:r w:rsidRPr="00311864">
        <w:rPr>
          <w:rFonts w:ascii="Verdana" w:hAnsi="Verdana"/>
          <w:sz w:val="20"/>
          <w:szCs w:val="20"/>
        </w:rPr>
        <w:t>) è</w:t>
      </w:r>
      <w:r w:rsidR="00D63238">
        <w:rPr>
          <w:rFonts w:ascii="Verdana" w:hAnsi="Verdana"/>
          <w:sz w:val="20"/>
          <w:szCs w:val="20"/>
        </w:rPr>
        <w:t xml:space="preserve"> un metodo pubblicato da IFPUG nel </w:t>
      </w:r>
      <w:r w:rsidR="00D63238" w:rsidRPr="00FC7EAB">
        <w:rPr>
          <w:rFonts w:ascii="Verdana" w:hAnsi="Verdana"/>
          <w:sz w:val="20"/>
          <w:szCs w:val="20"/>
        </w:rPr>
        <w:t>2011 dopo uno studio di quattro anni. La versione attuale del manuale, alla data di scrittura di qu</w:t>
      </w:r>
      <w:r w:rsidR="00A976BC">
        <w:rPr>
          <w:rFonts w:ascii="Verdana" w:hAnsi="Verdana"/>
          <w:sz w:val="20"/>
          <w:szCs w:val="20"/>
        </w:rPr>
        <w:t>esto documento, è la v2.4</w:t>
      </w:r>
      <w:r w:rsidR="00D63238" w:rsidRPr="00FC7EAB">
        <w:rPr>
          <w:rFonts w:ascii="Verdana" w:hAnsi="Verdana"/>
          <w:sz w:val="20"/>
          <w:szCs w:val="20"/>
        </w:rPr>
        <w:t>.</w:t>
      </w:r>
    </w:p>
    <w:p w14:paraId="5C8594A9" w14:textId="77777777" w:rsidR="00F01C2A" w:rsidRPr="00FC7EAB" w:rsidRDefault="00F01C2A" w:rsidP="00D63238">
      <w:pPr>
        <w:tabs>
          <w:tab w:val="num" w:pos="720"/>
        </w:tabs>
        <w:jc w:val="both"/>
        <w:rPr>
          <w:rFonts w:ascii="Verdana" w:hAnsi="Verdana"/>
          <w:sz w:val="20"/>
          <w:szCs w:val="20"/>
        </w:rPr>
      </w:pPr>
    </w:p>
    <w:p w14:paraId="0BA4FF8C" w14:textId="77777777" w:rsidR="009710FC" w:rsidRDefault="00D63238" w:rsidP="009710FC">
      <w:pPr>
        <w:tabs>
          <w:tab w:val="num" w:pos="720"/>
        </w:tabs>
        <w:jc w:val="both"/>
        <w:rPr>
          <w:rFonts w:ascii="Verdana" w:hAnsi="Verdana"/>
          <w:sz w:val="20"/>
          <w:szCs w:val="20"/>
        </w:rPr>
      </w:pPr>
      <w:r w:rsidRPr="00FC7EAB">
        <w:rPr>
          <w:rFonts w:ascii="Verdana" w:hAnsi="Verdana"/>
          <w:sz w:val="20"/>
          <w:szCs w:val="20"/>
        </w:rPr>
        <w:t>Il metodo parte dalle caratteristiche e sottocaratteristiche ISO 9126-x, evolute nella attuale norma ISO 25010. S</w:t>
      </w:r>
      <w:r w:rsidR="00F01C2A">
        <w:rPr>
          <w:rFonts w:ascii="Verdana" w:hAnsi="Verdana"/>
          <w:sz w:val="20"/>
          <w:szCs w:val="20"/>
        </w:rPr>
        <w:t>NAP definisc</w:t>
      </w:r>
      <w:r w:rsidRPr="00FC7EAB">
        <w:rPr>
          <w:rFonts w:ascii="Verdana" w:hAnsi="Verdana"/>
          <w:sz w:val="20"/>
          <w:szCs w:val="20"/>
        </w:rPr>
        <w:t xml:space="preserve">e quattro </w:t>
      </w:r>
      <w:r w:rsidR="009710FC">
        <w:rPr>
          <w:rFonts w:ascii="Verdana" w:hAnsi="Verdana"/>
          <w:sz w:val="20"/>
          <w:szCs w:val="20"/>
        </w:rPr>
        <w:t>categorie</w:t>
      </w:r>
      <w:r w:rsidRPr="00FC7EAB">
        <w:rPr>
          <w:rFonts w:ascii="Verdana" w:hAnsi="Verdana"/>
          <w:sz w:val="20"/>
          <w:szCs w:val="20"/>
        </w:rPr>
        <w:t xml:space="preserve"> e quattordici sotto</w:t>
      </w:r>
      <w:r w:rsidR="009710FC">
        <w:rPr>
          <w:rFonts w:ascii="Verdana" w:hAnsi="Verdana"/>
          <w:sz w:val="20"/>
          <w:szCs w:val="20"/>
        </w:rPr>
        <w:t xml:space="preserve">-categorie. </w:t>
      </w:r>
      <w:r w:rsidR="006F3381">
        <w:rPr>
          <w:rFonts w:ascii="Verdana" w:hAnsi="Verdana"/>
          <w:sz w:val="20"/>
          <w:szCs w:val="20"/>
        </w:rPr>
        <w:t xml:space="preserve">Nel contesto di SNAP si intende per categoria </w:t>
      </w:r>
      <w:r w:rsidR="009710FC" w:rsidRPr="0072718B">
        <w:rPr>
          <w:rFonts w:ascii="Verdana" w:hAnsi="Verdana"/>
          <w:sz w:val="20"/>
          <w:szCs w:val="20"/>
        </w:rPr>
        <w:t>un gruppo di componenti, processi o attività utilizzati per soddisf</w:t>
      </w:r>
      <w:r w:rsidR="009710FC">
        <w:rPr>
          <w:rFonts w:ascii="Verdana" w:hAnsi="Verdana"/>
          <w:sz w:val="20"/>
          <w:szCs w:val="20"/>
        </w:rPr>
        <w:t>are requisiti non funzionali. La sotto-categoria dettaglia ulteriormente la categoria cui afferisce.</w:t>
      </w:r>
    </w:p>
    <w:p w14:paraId="53EC63C4" w14:textId="77777777" w:rsidR="009710FC" w:rsidRDefault="009710FC" w:rsidP="009710FC">
      <w:pPr>
        <w:tabs>
          <w:tab w:val="num" w:pos="720"/>
        </w:tabs>
        <w:jc w:val="both"/>
        <w:rPr>
          <w:rFonts w:ascii="Verdana" w:hAnsi="Verdana"/>
          <w:sz w:val="20"/>
          <w:szCs w:val="20"/>
        </w:rPr>
      </w:pPr>
    </w:p>
    <w:p w14:paraId="2EBC421A" w14:textId="77777777" w:rsidR="009710FC" w:rsidRPr="0039004A" w:rsidRDefault="009710FC" w:rsidP="009710FC">
      <w:pPr>
        <w:tabs>
          <w:tab w:val="num" w:pos="720"/>
        </w:tabs>
        <w:jc w:val="both"/>
        <w:rPr>
          <w:rFonts w:ascii="Verdana" w:hAnsi="Verdana"/>
          <w:sz w:val="20"/>
          <w:szCs w:val="20"/>
        </w:rPr>
      </w:pPr>
      <w:r w:rsidRPr="0039004A">
        <w:rPr>
          <w:rFonts w:ascii="Verdana" w:hAnsi="Verdana"/>
          <w:sz w:val="20"/>
          <w:szCs w:val="20"/>
        </w:rPr>
        <w:t>Ciascuna delle 14 sotto-categorie</w:t>
      </w:r>
      <w:r>
        <w:rPr>
          <w:rFonts w:ascii="Verdana" w:hAnsi="Verdana"/>
          <w:sz w:val="20"/>
          <w:szCs w:val="20"/>
        </w:rPr>
        <w:t>, elencate nella tabella che segue,</w:t>
      </w:r>
      <w:r w:rsidRPr="0039004A">
        <w:rPr>
          <w:rFonts w:ascii="Verdana" w:hAnsi="Verdana"/>
          <w:sz w:val="20"/>
          <w:szCs w:val="20"/>
        </w:rPr>
        <w:t xml:space="preserve"> </w:t>
      </w:r>
      <w:r w:rsidR="00F9522C">
        <w:rPr>
          <w:rFonts w:ascii="Verdana" w:hAnsi="Verdana"/>
          <w:sz w:val="20"/>
          <w:szCs w:val="20"/>
        </w:rPr>
        <w:t>è un modo per classificare l’impatto dei requisiti non funzionali ed è</w:t>
      </w:r>
      <w:r w:rsidRPr="0039004A">
        <w:rPr>
          <w:rFonts w:ascii="Verdana" w:hAnsi="Verdana"/>
          <w:sz w:val="20"/>
          <w:szCs w:val="20"/>
        </w:rPr>
        <w:t xml:space="preserve"> indipendente dalle altre</w:t>
      </w:r>
      <w:r>
        <w:rPr>
          <w:rFonts w:ascii="Verdana" w:hAnsi="Verdana"/>
          <w:sz w:val="20"/>
          <w:szCs w:val="20"/>
        </w:rPr>
        <w:t>.</w:t>
      </w:r>
    </w:p>
    <w:p w14:paraId="0740A881" w14:textId="77777777" w:rsidR="009710FC" w:rsidRPr="00FC7EAB" w:rsidRDefault="009710FC" w:rsidP="00FC7EAB">
      <w:pPr>
        <w:tabs>
          <w:tab w:val="num" w:pos="720"/>
        </w:tabs>
        <w:jc w:val="both"/>
        <w:rPr>
          <w:rFonts w:ascii="Verdana" w:hAnsi="Verdana"/>
          <w:sz w:val="20"/>
          <w:szCs w:val="20"/>
        </w:rPr>
      </w:pPr>
    </w:p>
    <w:p w14:paraId="568D1429" w14:textId="77777777" w:rsidR="00CD1601" w:rsidRDefault="00CD1601"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41</w:t>
      </w:r>
      <w:r w:rsidR="008F5146">
        <w:rPr>
          <w:noProof/>
        </w:rPr>
        <w:fldChar w:fldCharType="end"/>
      </w:r>
      <w:r>
        <w:t>: categorie SNAP</w:t>
      </w:r>
    </w:p>
    <w:tbl>
      <w:tblPr>
        <w:tblStyle w:val="Grigliatabella"/>
        <w:tblW w:w="5000" w:type="pct"/>
        <w:tblLook w:val="04A0" w:firstRow="1" w:lastRow="0" w:firstColumn="1" w:lastColumn="0" w:noHBand="0" w:noVBand="1"/>
      </w:tblPr>
      <w:tblGrid>
        <w:gridCol w:w="5554"/>
        <w:gridCol w:w="4867"/>
      </w:tblGrid>
      <w:tr w:rsidR="00CD1601" w:rsidRPr="00CD1601" w14:paraId="3B1884D6" w14:textId="77777777" w:rsidTr="007D0AC3">
        <w:tc>
          <w:tcPr>
            <w:tcW w:w="2665" w:type="pct"/>
            <w:tcBorders>
              <w:top w:val="single" w:sz="4" w:space="0" w:color="auto"/>
              <w:left w:val="single" w:sz="4" w:space="0" w:color="auto"/>
              <w:bottom w:val="single" w:sz="4" w:space="0" w:color="auto"/>
              <w:right w:val="single" w:sz="4" w:space="0" w:color="auto"/>
            </w:tcBorders>
          </w:tcPr>
          <w:p w14:paraId="7D4B44AE" w14:textId="77777777" w:rsidR="00CD1601" w:rsidRPr="00CD1601" w:rsidRDefault="00CD1601" w:rsidP="007D0AC3">
            <w:pPr>
              <w:pStyle w:val="Default"/>
              <w:rPr>
                <w:rFonts w:ascii="Verdana" w:hAnsi="Verdana"/>
                <w:b/>
                <w:color w:val="000000" w:themeColor="text1"/>
                <w:sz w:val="16"/>
                <w:szCs w:val="16"/>
                <w:lang w:val="en-GB"/>
              </w:rPr>
            </w:pPr>
            <w:r w:rsidRPr="00CD1601">
              <w:rPr>
                <w:rFonts w:ascii="Verdana" w:hAnsi="Verdana"/>
                <w:b/>
                <w:color w:val="000000" w:themeColor="text1"/>
                <w:sz w:val="16"/>
                <w:szCs w:val="16"/>
                <w:lang w:val="en-GB"/>
              </w:rPr>
              <w:t>DATA OPERATIONS</w:t>
            </w:r>
          </w:p>
          <w:p w14:paraId="4B96B49B"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Data Entry Validations </w:t>
            </w:r>
          </w:p>
          <w:p w14:paraId="6F9B7FA3"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Logical and Mathematical Operations </w:t>
            </w:r>
          </w:p>
          <w:p w14:paraId="3B7C8E8B"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Data formatting </w:t>
            </w:r>
          </w:p>
          <w:p w14:paraId="34754DED"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Internal Data Movements </w:t>
            </w:r>
          </w:p>
          <w:p w14:paraId="133B585D"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Delivering added value to users by data configuration </w:t>
            </w:r>
          </w:p>
        </w:tc>
        <w:tc>
          <w:tcPr>
            <w:tcW w:w="2335" w:type="pct"/>
            <w:tcBorders>
              <w:top w:val="single" w:sz="4" w:space="0" w:color="auto"/>
              <w:left w:val="single" w:sz="4" w:space="0" w:color="auto"/>
              <w:bottom w:val="single" w:sz="4" w:space="0" w:color="auto"/>
              <w:right w:val="single" w:sz="4" w:space="0" w:color="auto"/>
            </w:tcBorders>
          </w:tcPr>
          <w:p w14:paraId="66B9A466" w14:textId="77777777" w:rsidR="00CD1601" w:rsidRPr="00CD1601" w:rsidRDefault="00CD1601" w:rsidP="007D0AC3">
            <w:pPr>
              <w:pStyle w:val="Default"/>
              <w:rPr>
                <w:rFonts w:ascii="Verdana" w:hAnsi="Verdana"/>
                <w:b/>
                <w:color w:val="000000" w:themeColor="text1"/>
                <w:sz w:val="16"/>
                <w:szCs w:val="16"/>
                <w:lang w:val="en-GB"/>
              </w:rPr>
            </w:pPr>
            <w:r w:rsidRPr="00CD1601">
              <w:rPr>
                <w:rFonts w:ascii="Verdana" w:hAnsi="Verdana"/>
                <w:b/>
                <w:color w:val="000000" w:themeColor="text1"/>
                <w:sz w:val="16"/>
                <w:szCs w:val="16"/>
                <w:lang w:val="en-GB"/>
              </w:rPr>
              <w:t>INTERFACE DESIGN</w:t>
            </w:r>
          </w:p>
          <w:p w14:paraId="7AE4DB3B"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User Interfaces </w:t>
            </w:r>
          </w:p>
          <w:p w14:paraId="38BB6224"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Help Methods </w:t>
            </w:r>
          </w:p>
          <w:p w14:paraId="07B0D4BA"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Multiple Input Methods </w:t>
            </w:r>
          </w:p>
          <w:p w14:paraId="25DD8849"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Multiple Output Methods </w:t>
            </w:r>
          </w:p>
          <w:p w14:paraId="3EC23282" w14:textId="77777777" w:rsidR="00CD1601" w:rsidRPr="00CD1601" w:rsidRDefault="00CD1601" w:rsidP="007D0AC3">
            <w:pPr>
              <w:pStyle w:val="Default"/>
              <w:jc w:val="both"/>
              <w:rPr>
                <w:rFonts w:ascii="Verdana" w:hAnsi="Verdana"/>
                <w:color w:val="000000" w:themeColor="text1"/>
                <w:sz w:val="16"/>
                <w:szCs w:val="16"/>
                <w:lang w:val="en-GB"/>
              </w:rPr>
            </w:pPr>
          </w:p>
        </w:tc>
      </w:tr>
      <w:tr w:rsidR="00CD1601" w:rsidRPr="00CD1601" w14:paraId="6920D874" w14:textId="77777777" w:rsidTr="007D0AC3">
        <w:tc>
          <w:tcPr>
            <w:tcW w:w="2665" w:type="pct"/>
            <w:tcBorders>
              <w:top w:val="single" w:sz="4" w:space="0" w:color="auto"/>
              <w:left w:val="single" w:sz="4" w:space="0" w:color="auto"/>
              <w:bottom w:val="single" w:sz="4" w:space="0" w:color="auto"/>
              <w:right w:val="single" w:sz="4" w:space="0" w:color="auto"/>
            </w:tcBorders>
          </w:tcPr>
          <w:p w14:paraId="36ACD6E4" w14:textId="77777777" w:rsidR="00CD1601" w:rsidRPr="00CD1601" w:rsidRDefault="00CD1601" w:rsidP="007D0AC3">
            <w:pPr>
              <w:pStyle w:val="Default"/>
              <w:rPr>
                <w:rFonts w:ascii="Verdana" w:hAnsi="Verdana"/>
                <w:b/>
                <w:color w:val="000000" w:themeColor="text1"/>
                <w:sz w:val="16"/>
                <w:szCs w:val="16"/>
                <w:lang w:val="fr-FR"/>
              </w:rPr>
            </w:pPr>
            <w:r w:rsidRPr="00CD1601">
              <w:rPr>
                <w:rFonts w:ascii="Verdana" w:hAnsi="Verdana"/>
                <w:b/>
                <w:color w:val="000000" w:themeColor="text1"/>
                <w:sz w:val="16"/>
                <w:szCs w:val="16"/>
                <w:lang w:val="fr-FR"/>
              </w:rPr>
              <w:t>TECHNICAL ENVIRONMENT</w:t>
            </w:r>
          </w:p>
          <w:p w14:paraId="1FBCB7CE"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Multiple Platforms </w:t>
            </w:r>
          </w:p>
          <w:p w14:paraId="25E41E8C"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Database Technology </w:t>
            </w:r>
          </w:p>
          <w:p w14:paraId="3B74A9FD"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Batch Processes </w:t>
            </w:r>
          </w:p>
        </w:tc>
        <w:tc>
          <w:tcPr>
            <w:tcW w:w="2335" w:type="pct"/>
            <w:tcBorders>
              <w:top w:val="single" w:sz="4" w:space="0" w:color="auto"/>
              <w:left w:val="single" w:sz="4" w:space="0" w:color="auto"/>
              <w:bottom w:val="single" w:sz="4" w:space="0" w:color="auto"/>
              <w:right w:val="single" w:sz="4" w:space="0" w:color="auto"/>
            </w:tcBorders>
          </w:tcPr>
          <w:p w14:paraId="05AA338B" w14:textId="77777777" w:rsidR="00CD1601" w:rsidRPr="00CD1601" w:rsidRDefault="00CD1601" w:rsidP="007D0AC3">
            <w:pPr>
              <w:pStyle w:val="Default"/>
              <w:rPr>
                <w:rFonts w:ascii="Verdana" w:hAnsi="Verdana"/>
                <w:b/>
                <w:color w:val="000000" w:themeColor="text1"/>
                <w:sz w:val="16"/>
                <w:szCs w:val="16"/>
                <w:lang w:val="en-GB"/>
              </w:rPr>
            </w:pPr>
            <w:r w:rsidRPr="00CD1601">
              <w:rPr>
                <w:rFonts w:ascii="Verdana" w:hAnsi="Verdana"/>
                <w:b/>
                <w:color w:val="000000" w:themeColor="text1"/>
                <w:sz w:val="16"/>
                <w:szCs w:val="16"/>
                <w:lang w:val="en-GB"/>
              </w:rPr>
              <w:t>ARCHITECTURE</w:t>
            </w:r>
          </w:p>
          <w:p w14:paraId="6D880CCC"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Component based software </w:t>
            </w:r>
          </w:p>
          <w:p w14:paraId="175FDBE2" w14:textId="77777777" w:rsidR="00CD1601" w:rsidRPr="00CD1601" w:rsidRDefault="00CD1601" w:rsidP="00CD1601">
            <w:pPr>
              <w:pStyle w:val="Default"/>
              <w:numPr>
                <w:ilvl w:val="0"/>
                <w:numId w:val="29"/>
              </w:numPr>
              <w:rPr>
                <w:rFonts w:ascii="Verdana" w:hAnsi="Verdana"/>
                <w:color w:val="000000" w:themeColor="text1"/>
                <w:sz w:val="16"/>
                <w:szCs w:val="16"/>
                <w:lang w:val="en-GB"/>
              </w:rPr>
            </w:pPr>
            <w:r w:rsidRPr="00CD1601">
              <w:rPr>
                <w:rFonts w:ascii="Verdana" w:hAnsi="Verdana"/>
                <w:color w:val="000000" w:themeColor="text1"/>
                <w:sz w:val="16"/>
                <w:szCs w:val="16"/>
                <w:lang w:val="en-GB"/>
              </w:rPr>
              <w:t xml:space="preserve">Multiple Input / Output interfaces </w:t>
            </w:r>
          </w:p>
          <w:p w14:paraId="5383249F" w14:textId="77777777" w:rsidR="00CD1601" w:rsidRPr="00CD1601" w:rsidRDefault="00CD1601" w:rsidP="007D0AC3">
            <w:pPr>
              <w:pStyle w:val="Default"/>
              <w:jc w:val="both"/>
              <w:rPr>
                <w:rFonts w:ascii="Verdana" w:hAnsi="Verdana"/>
                <w:color w:val="000000" w:themeColor="text1"/>
                <w:sz w:val="16"/>
                <w:szCs w:val="16"/>
                <w:lang w:val="en-GB"/>
              </w:rPr>
            </w:pPr>
          </w:p>
        </w:tc>
      </w:tr>
    </w:tbl>
    <w:p w14:paraId="2C1CBB2D" w14:textId="77777777" w:rsidR="00CD1601" w:rsidRDefault="00CD1601" w:rsidP="00CD1601">
      <w:pPr>
        <w:rPr>
          <w:color w:val="FF0000"/>
          <w:highlight w:val="yellow"/>
        </w:rPr>
      </w:pPr>
    </w:p>
    <w:p w14:paraId="65456970" w14:textId="77777777" w:rsidR="004A3FFD" w:rsidRDefault="004A3FFD" w:rsidP="00CD1601">
      <w:pPr>
        <w:tabs>
          <w:tab w:val="num" w:pos="720"/>
        </w:tabs>
        <w:jc w:val="both"/>
        <w:rPr>
          <w:rFonts w:ascii="Verdana" w:hAnsi="Verdana"/>
          <w:sz w:val="20"/>
          <w:szCs w:val="20"/>
        </w:rPr>
      </w:pPr>
      <w:r>
        <w:rPr>
          <w:rFonts w:ascii="Verdana" w:hAnsi="Verdana"/>
          <w:sz w:val="20"/>
          <w:szCs w:val="20"/>
        </w:rPr>
        <w:t xml:space="preserve">Nel seguito, per chiarezza di esposizione, si riporta una traduzione in italiano delle descrizioni presenti nella “Quick Guide” di SNAP. </w:t>
      </w:r>
      <w:r w:rsidR="00753500">
        <w:rPr>
          <w:rFonts w:ascii="Verdana" w:hAnsi="Verdana"/>
          <w:sz w:val="20"/>
          <w:szCs w:val="20"/>
        </w:rPr>
        <w:t>Per una definizione più rigorosa f</w:t>
      </w:r>
      <w:r>
        <w:rPr>
          <w:rFonts w:ascii="Verdana" w:hAnsi="Verdana"/>
          <w:sz w:val="20"/>
          <w:szCs w:val="20"/>
        </w:rPr>
        <w:t>a testo la versione originale in inglese</w:t>
      </w:r>
      <w:r w:rsidR="00753500">
        <w:rPr>
          <w:rFonts w:ascii="Verdana" w:hAnsi="Verdana"/>
          <w:sz w:val="20"/>
          <w:szCs w:val="20"/>
        </w:rPr>
        <w:t>,</w:t>
      </w:r>
      <w:r>
        <w:rPr>
          <w:rFonts w:ascii="Verdana" w:hAnsi="Verdana"/>
          <w:sz w:val="20"/>
          <w:szCs w:val="20"/>
        </w:rPr>
        <w:t xml:space="preserve"> cui si rimanda.</w:t>
      </w:r>
    </w:p>
    <w:p w14:paraId="32EAE174" w14:textId="77777777" w:rsidR="00753500" w:rsidRPr="00753500" w:rsidRDefault="00753500" w:rsidP="00753500">
      <w:pPr>
        <w:pStyle w:val="Titolo3"/>
      </w:pPr>
      <w:bookmarkStart w:id="52" w:name="_Toc509316220"/>
      <w:r w:rsidRPr="00753500">
        <w:t>Data Operations</w:t>
      </w:r>
      <w:bookmarkEnd w:id="52"/>
    </w:p>
    <w:p w14:paraId="77D7EAF7" w14:textId="77777777" w:rsidR="00CD1601" w:rsidRDefault="008D61BF" w:rsidP="00CD1601">
      <w:pPr>
        <w:tabs>
          <w:tab w:val="num" w:pos="720"/>
        </w:tabs>
        <w:jc w:val="both"/>
        <w:rPr>
          <w:rFonts w:ascii="Verdana" w:hAnsi="Verdana"/>
          <w:sz w:val="20"/>
          <w:szCs w:val="20"/>
        </w:rPr>
      </w:pPr>
      <w:r>
        <w:rPr>
          <w:rFonts w:ascii="Verdana" w:hAnsi="Verdana"/>
          <w:sz w:val="20"/>
          <w:szCs w:val="20"/>
        </w:rPr>
        <w:t>Questa categoria</w:t>
      </w:r>
      <w:r w:rsidR="00CD1601" w:rsidRPr="008B2B35">
        <w:rPr>
          <w:rFonts w:ascii="Verdana" w:hAnsi="Verdana"/>
          <w:sz w:val="20"/>
          <w:szCs w:val="20"/>
        </w:rPr>
        <w:t xml:space="preserve"> </w:t>
      </w:r>
      <w:r w:rsidR="00CD1601">
        <w:rPr>
          <w:rFonts w:ascii="Verdana" w:hAnsi="Verdana"/>
          <w:sz w:val="20"/>
          <w:szCs w:val="20"/>
        </w:rPr>
        <w:t>descrive</w:t>
      </w:r>
      <w:r w:rsidR="00CD1601" w:rsidRPr="008B2B35">
        <w:rPr>
          <w:rFonts w:ascii="Verdana" w:hAnsi="Verdana"/>
          <w:sz w:val="20"/>
          <w:szCs w:val="20"/>
        </w:rPr>
        <w:t xml:space="preserve"> il modo in cui i dati vengono</w:t>
      </w:r>
      <w:r w:rsidR="00CD1601">
        <w:rPr>
          <w:rFonts w:ascii="Verdana" w:hAnsi="Verdana"/>
          <w:sz w:val="20"/>
          <w:szCs w:val="20"/>
        </w:rPr>
        <w:t xml:space="preserve"> elaborati</w:t>
      </w:r>
      <w:r w:rsidR="00CD1601" w:rsidRPr="008B2B35">
        <w:rPr>
          <w:rFonts w:ascii="Verdana" w:hAnsi="Verdana"/>
          <w:sz w:val="20"/>
          <w:szCs w:val="20"/>
        </w:rPr>
        <w:t xml:space="preserve"> per soddisfare i requisiti non funzionali nell'applicazione</w:t>
      </w:r>
      <w:r w:rsidR="00CD1601">
        <w:rPr>
          <w:rFonts w:ascii="Verdana" w:hAnsi="Verdana"/>
          <w:sz w:val="20"/>
          <w:szCs w:val="20"/>
        </w:rPr>
        <w:t>. Comprende le seguenti cinque sotto-categorie:</w:t>
      </w:r>
    </w:p>
    <w:p w14:paraId="315DFF0A" w14:textId="77777777" w:rsidR="00CD1601" w:rsidRDefault="00CD1601" w:rsidP="00CD1601">
      <w:pPr>
        <w:pStyle w:val="Paragrafoelenco"/>
        <w:numPr>
          <w:ilvl w:val="0"/>
          <w:numId w:val="16"/>
        </w:numPr>
        <w:tabs>
          <w:tab w:val="num" w:pos="720"/>
        </w:tabs>
        <w:jc w:val="both"/>
        <w:rPr>
          <w:rFonts w:ascii="Verdana" w:hAnsi="Verdana"/>
          <w:sz w:val="20"/>
          <w:szCs w:val="20"/>
        </w:rPr>
      </w:pPr>
      <w:r w:rsidRPr="00024278">
        <w:rPr>
          <w:rFonts w:ascii="Verdana" w:hAnsi="Verdana"/>
          <w:sz w:val="20"/>
          <w:szCs w:val="20"/>
          <w:u w:val="single"/>
        </w:rPr>
        <w:t>Data Entry Validation</w:t>
      </w:r>
      <w:r>
        <w:rPr>
          <w:rFonts w:ascii="Verdana" w:hAnsi="Verdana"/>
          <w:sz w:val="20"/>
          <w:szCs w:val="20"/>
        </w:rPr>
        <w:t>, elaborazioni</w:t>
      </w:r>
      <w:r w:rsidRPr="00136D18">
        <w:rPr>
          <w:rFonts w:ascii="Verdana" w:hAnsi="Verdana"/>
          <w:sz w:val="20"/>
          <w:szCs w:val="20"/>
        </w:rPr>
        <w:t xml:space="preserve"> che vengono </w:t>
      </w:r>
      <w:r>
        <w:rPr>
          <w:rFonts w:ascii="Verdana" w:hAnsi="Verdana"/>
          <w:sz w:val="20"/>
          <w:szCs w:val="20"/>
        </w:rPr>
        <w:t>effettuate</w:t>
      </w:r>
      <w:r w:rsidRPr="00136D18">
        <w:rPr>
          <w:rFonts w:ascii="Verdana" w:hAnsi="Verdana"/>
          <w:sz w:val="20"/>
          <w:szCs w:val="20"/>
        </w:rPr>
        <w:t xml:space="preserve"> per </w:t>
      </w:r>
      <w:r>
        <w:rPr>
          <w:rFonts w:ascii="Verdana" w:hAnsi="Verdana"/>
          <w:sz w:val="20"/>
          <w:szCs w:val="20"/>
        </w:rPr>
        <w:t>verificare i dati in i</w:t>
      </w:r>
      <w:r w:rsidR="00AA7119">
        <w:rPr>
          <w:rFonts w:ascii="Verdana" w:hAnsi="Verdana"/>
          <w:sz w:val="20"/>
          <w:szCs w:val="20"/>
        </w:rPr>
        <w:t xml:space="preserve">ngresso, al fine di eliminare </w:t>
      </w:r>
      <w:r>
        <w:rPr>
          <w:rFonts w:ascii="Verdana" w:hAnsi="Verdana"/>
          <w:sz w:val="20"/>
          <w:szCs w:val="20"/>
        </w:rPr>
        <w:t>valori anomali prima che vengano elaborati, prevenendo così possibili comportamenti erronei dell’applicazione (esempio, controllo che il valore inserito in un campo “mese” sia compreso tra 1 e 12)</w:t>
      </w:r>
      <w:r w:rsidR="007E6C2F">
        <w:rPr>
          <w:rFonts w:ascii="Verdana" w:hAnsi="Verdana"/>
          <w:sz w:val="20"/>
          <w:szCs w:val="20"/>
        </w:rPr>
        <w:t>.</w:t>
      </w:r>
    </w:p>
    <w:p w14:paraId="7E0DFF77" w14:textId="259CDBFA" w:rsidR="00CD1601" w:rsidRDefault="00CD1601" w:rsidP="00CD1601">
      <w:pPr>
        <w:pStyle w:val="Paragrafoelenco"/>
        <w:numPr>
          <w:ilvl w:val="0"/>
          <w:numId w:val="16"/>
        </w:numPr>
        <w:tabs>
          <w:tab w:val="num" w:pos="720"/>
        </w:tabs>
        <w:jc w:val="both"/>
        <w:rPr>
          <w:rFonts w:ascii="Verdana" w:hAnsi="Verdana"/>
          <w:sz w:val="20"/>
          <w:szCs w:val="20"/>
        </w:rPr>
      </w:pPr>
      <w:r w:rsidRPr="00B22ECC">
        <w:rPr>
          <w:rFonts w:ascii="Verdana" w:hAnsi="Verdana"/>
          <w:color w:val="000000" w:themeColor="text1"/>
          <w:sz w:val="20"/>
          <w:szCs w:val="20"/>
          <w:u w:val="single"/>
        </w:rPr>
        <w:t>Logical and Mathematical Operations</w:t>
      </w:r>
      <w:r>
        <w:rPr>
          <w:rFonts w:ascii="Verdana" w:hAnsi="Verdana"/>
          <w:sz w:val="20"/>
          <w:szCs w:val="20"/>
        </w:rPr>
        <w:t>, misura la complessità dell’algoritmo da implementare, di cui il conteggio funzionale IFPUG non tiene conto</w:t>
      </w:r>
      <w:r w:rsidR="007E6C2F">
        <w:rPr>
          <w:rFonts w:ascii="Verdana" w:hAnsi="Verdana"/>
          <w:sz w:val="20"/>
          <w:szCs w:val="20"/>
        </w:rPr>
        <w:t>.</w:t>
      </w:r>
    </w:p>
    <w:p w14:paraId="7A0E7A74" w14:textId="77777777" w:rsidR="00CD1601" w:rsidRDefault="00CD1601" w:rsidP="00CD1601">
      <w:pPr>
        <w:pStyle w:val="Paragrafoelenco"/>
        <w:numPr>
          <w:ilvl w:val="0"/>
          <w:numId w:val="16"/>
        </w:numPr>
        <w:tabs>
          <w:tab w:val="num" w:pos="720"/>
        </w:tabs>
        <w:jc w:val="both"/>
        <w:rPr>
          <w:rFonts w:ascii="Verdana" w:hAnsi="Verdana"/>
          <w:sz w:val="20"/>
          <w:szCs w:val="20"/>
        </w:rPr>
      </w:pPr>
      <w:r w:rsidRPr="00024278">
        <w:rPr>
          <w:rFonts w:ascii="Verdana" w:hAnsi="Verdana"/>
          <w:sz w:val="20"/>
          <w:szCs w:val="20"/>
          <w:u w:val="single"/>
        </w:rPr>
        <w:t>Data formatting</w:t>
      </w:r>
      <w:r>
        <w:rPr>
          <w:rFonts w:ascii="Verdana" w:hAnsi="Verdana"/>
          <w:sz w:val="20"/>
          <w:szCs w:val="20"/>
        </w:rPr>
        <w:t xml:space="preserve">, </w:t>
      </w:r>
      <w:r w:rsidR="007E6C2F">
        <w:rPr>
          <w:rFonts w:ascii="Verdana" w:hAnsi="Verdana"/>
          <w:sz w:val="20"/>
          <w:szCs w:val="20"/>
        </w:rPr>
        <w:t>misura i requisiti di formato o struttura dei dati che non sono considerati elementi funzionali (esempio, supporto al multilinguismo).</w:t>
      </w:r>
    </w:p>
    <w:p w14:paraId="187CA8A8" w14:textId="77777777" w:rsidR="00CD1601" w:rsidRDefault="00CD1601" w:rsidP="00CD1601">
      <w:pPr>
        <w:pStyle w:val="Paragrafoelenco"/>
        <w:numPr>
          <w:ilvl w:val="0"/>
          <w:numId w:val="16"/>
        </w:numPr>
        <w:tabs>
          <w:tab w:val="num" w:pos="720"/>
        </w:tabs>
        <w:jc w:val="both"/>
        <w:rPr>
          <w:rFonts w:ascii="Verdana" w:hAnsi="Verdana"/>
          <w:sz w:val="20"/>
          <w:szCs w:val="20"/>
        </w:rPr>
      </w:pPr>
      <w:r w:rsidRPr="00B22ECC">
        <w:rPr>
          <w:rFonts w:ascii="Verdana" w:hAnsi="Verdana"/>
          <w:color w:val="000000" w:themeColor="text1"/>
          <w:sz w:val="20"/>
          <w:szCs w:val="20"/>
          <w:u w:val="single"/>
        </w:rPr>
        <w:t>Internal Data Movements</w:t>
      </w:r>
      <w:r w:rsidR="007E6C2F">
        <w:rPr>
          <w:rFonts w:ascii="Verdana" w:hAnsi="Verdana"/>
          <w:color w:val="000000" w:themeColor="text1"/>
          <w:sz w:val="20"/>
          <w:szCs w:val="20"/>
        </w:rPr>
        <w:t>, tiene conto dei m</w:t>
      </w:r>
      <w:r w:rsidRPr="0085788B">
        <w:rPr>
          <w:rFonts w:ascii="Verdana" w:hAnsi="Verdana"/>
          <w:sz w:val="20"/>
          <w:szCs w:val="20"/>
        </w:rPr>
        <w:t xml:space="preserve">ovimenti di dati da una partizione all'altra all'interno </w:t>
      </w:r>
      <w:r>
        <w:rPr>
          <w:rFonts w:ascii="Verdana" w:hAnsi="Verdana"/>
          <w:sz w:val="20"/>
          <w:szCs w:val="20"/>
        </w:rPr>
        <w:t>dei co</w:t>
      </w:r>
      <w:r w:rsidR="007D0AC3">
        <w:rPr>
          <w:rFonts w:ascii="Verdana" w:hAnsi="Verdana"/>
          <w:sz w:val="20"/>
          <w:szCs w:val="20"/>
        </w:rPr>
        <w:t>nfini dell'applicativo software.</w:t>
      </w:r>
    </w:p>
    <w:p w14:paraId="015EF9E5" w14:textId="77777777" w:rsidR="00CD1601" w:rsidRDefault="00CD1601" w:rsidP="00CD1601">
      <w:pPr>
        <w:pStyle w:val="Paragrafoelenco"/>
        <w:numPr>
          <w:ilvl w:val="0"/>
          <w:numId w:val="16"/>
        </w:numPr>
        <w:tabs>
          <w:tab w:val="num" w:pos="720"/>
        </w:tabs>
        <w:jc w:val="both"/>
        <w:rPr>
          <w:rFonts w:ascii="Verdana" w:hAnsi="Verdana"/>
          <w:sz w:val="20"/>
          <w:szCs w:val="20"/>
        </w:rPr>
      </w:pPr>
      <w:r w:rsidRPr="007E6C2F">
        <w:rPr>
          <w:rFonts w:ascii="Verdana" w:hAnsi="Verdana"/>
          <w:color w:val="000000" w:themeColor="text1"/>
          <w:sz w:val="20"/>
          <w:szCs w:val="20"/>
          <w:u w:val="single"/>
        </w:rPr>
        <w:t>Delivering added value to users by data configuration</w:t>
      </w:r>
      <w:r w:rsidR="007E6C2F" w:rsidRPr="007E6C2F">
        <w:rPr>
          <w:rFonts w:ascii="Verdana" w:hAnsi="Verdana"/>
          <w:color w:val="000000" w:themeColor="text1"/>
          <w:sz w:val="20"/>
          <w:szCs w:val="20"/>
        </w:rPr>
        <w:t xml:space="preserve">, tiene conto del valore per l’utente </w:t>
      </w:r>
      <w:r w:rsidR="007E6C2F">
        <w:rPr>
          <w:rFonts w:ascii="Verdana" w:hAnsi="Verdana"/>
          <w:color w:val="000000" w:themeColor="text1"/>
          <w:sz w:val="20"/>
          <w:szCs w:val="20"/>
        </w:rPr>
        <w:t xml:space="preserve">che si ottiene </w:t>
      </w:r>
      <w:r w:rsidRPr="0085788B">
        <w:rPr>
          <w:rFonts w:ascii="Verdana" w:hAnsi="Verdana"/>
          <w:sz w:val="20"/>
          <w:szCs w:val="20"/>
        </w:rPr>
        <w:t xml:space="preserve">aggiungendo, modificando o eliminando dati di riferimento / informazioni dal database senza </w:t>
      </w:r>
      <w:r>
        <w:rPr>
          <w:rFonts w:ascii="Verdana" w:hAnsi="Verdana"/>
          <w:sz w:val="20"/>
          <w:szCs w:val="20"/>
        </w:rPr>
        <w:t>modificare il</w:t>
      </w:r>
      <w:r w:rsidRPr="0085788B">
        <w:rPr>
          <w:rFonts w:ascii="Verdana" w:hAnsi="Verdana"/>
          <w:sz w:val="20"/>
          <w:szCs w:val="20"/>
        </w:rPr>
        <w:t xml:space="preserve"> codice </w:t>
      </w:r>
      <w:r>
        <w:rPr>
          <w:rFonts w:ascii="Verdana" w:hAnsi="Verdana"/>
          <w:sz w:val="20"/>
          <w:szCs w:val="20"/>
        </w:rPr>
        <w:t xml:space="preserve">sorgente </w:t>
      </w:r>
      <w:r w:rsidRPr="0085788B">
        <w:rPr>
          <w:rFonts w:ascii="Verdana" w:hAnsi="Verdana"/>
          <w:sz w:val="20"/>
          <w:szCs w:val="20"/>
        </w:rPr>
        <w:t>o la struttura del database</w:t>
      </w:r>
      <w:r w:rsidR="00AA7119">
        <w:rPr>
          <w:rFonts w:ascii="Verdana" w:hAnsi="Verdana"/>
          <w:sz w:val="20"/>
          <w:szCs w:val="20"/>
        </w:rPr>
        <w:t xml:space="preserve"> stesso</w:t>
      </w:r>
      <w:r>
        <w:rPr>
          <w:rFonts w:ascii="Verdana" w:hAnsi="Verdana"/>
          <w:sz w:val="20"/>
          <w:szCs w:val="20"/>
        </w:rPr>
        <w:t>.</w:t>
      </w:r>
    </w:p>
    <w:p w14:paraId="33A576E5" w14:textId="77777777" w:rsidR="00CD1601" w:rsidRPr="00753500" w:rsidRDefault="00753500" w:rsidP="00753500">
      <w:pPr>
        <w:pStyle w:val="Titolo3"/>
      </w:pPr>
      <w:bookmarkStart w:id="53" w:name="_Toc509316221"/>
      <w:r w:rsidRPr="00753500">
        <w:t>Interface Design</w:t>
      </w:r>
      <w:bookmarkEnd w:id="53"/>
    </w:p>
    <w:p w14:paraId="6DCF0B94" w14:textId="77777777" w:rsidR="00CD1601" w:rsidRDefault="008D61BF" w:rsidP="00CD1601">
      <w:pPr>
        <w:tabs>
          <w:tab w:val="num" w:pos="720"/>
        </w:tabs>
        <w:jc w:val="both"/>
        <w:rPr>
          <w:rFonts w:ascii="Verdana" w:hAnsi="Verdana"/>
          <w:sz w:val="20"/>
          <w:szCs w:val="20"/>
        </w:rPr>
      </w:pPr>
      <w:r>
        <w:rPr>
          <w:rFonts w:ascii="Verdana" w:hAnsi="Verdana"/>
          <w:sz w:val="20"/>
          <w:szCs w:val="20"/>
        </w:rPr>
        <w:t>Questa categoria</w:t>
      </w:r>
      <w:r w:rsidRPr="005F5843">
        <w:rPr>
          <w:rFonts w:ascii="Verdana" w:hAnsi="Verdana"/>
          <w:sz w:val="20"/>
          <w:szCs w:val="20"/>
        </w:rPr>
        <w:t xml:space="preserve"> </w:t>
      </w:r>
      <w:r w:rsidR="00CD1601" w:rsidRPr="005F5843">
        <w:rPr>
          <w:rFonts w:ascii="Verdana" w:hAnsi="Verdana"/>
          <w:sz w:val="20"/>
          <w:szCs w:val="20"/>
        </w:rPr>
        <w:t xml:space="preserve">si riferisce all'esperienza dell'utente finale. Questa categoria </w:t>
      </w:r>
      <w:r w:rsidR="00CD1601">
        <w:rPr>
          <w:rFonts w:ascii="Verdana" w:hAnsi="Verdana"/>
          <w:sz w:val="20"/>
          <w:szCs w:val="20"/>
        </w:rPr>
        <w:t>misura</w:t>
      </w:r>
      <w:r w:rsidR="00CD1601" w:rsidRPr="005F5843">
        <w:rPr>
          <w:rFonts w:ascii="Verdana" w:hAnsi="Verdana"/>
          <w:sz w:val="20"/>
          <w:szCs w:val="20"/>
        </w:rPr>
        <w:t xml:space="preserve"> la progettazione dei processi e dei metodi che consentono </w:t>
      </w:r>
      <w:r w:rsidR="007E6C2F">
        <w:rPr>
          <w:rFonts w:ascii="Verdana" w:hAnsi="Verdana"/>
          <w:sz w:val="20"/>
          <w:szCs w:val="20"/>
        </w:rPr>
        <w:t xml:space="preserve">all’utente </w:t>
      </w:r>
      <w:r w:rsidR="00CD1601" w:rsidRPr="005F5843">
        <w:rPr>
          <w:rFonts w:ascii="Verdana" w:hAnsi="Verdana"/>
          <w:sz w:val="20"/>
          <w:szCs w:val="20"/>
        </w:rPr>
        <w:t>di interfacciarsi con l'applicazione</w:t>
      </w:r>
      <w:r w:rsidR="00CD1601">
        <w:rPr>
          <w:rFonts w:ascii="Verdana" w:hAnsi="Verdana"/>
          <w:sz w:val="20"/>
          <w:szCs w:val="20"/>
        </w:rPr>
        <w:t xml:space="preserve">. </w:t>
      </w:r>
      <w:r w:rsidR="007E6C2F">
        <w:rPr>
          <w:rFonts w:ascii="Verdana" w:hAnsi="Verdana"/>
          <w:sz w:val="20"/>
          <w:szCs w:val="20"/>
        </w:rPr>
        <w:t xml:space="preserve">Essa </w:t>
      </w:r>
      <w:r w:rsidR="00AA7119">
        <w:rPr>
          <w:rFonts w:ascii="Verdana" w:hAnsi="Verdana"/>
          <w:sz w:val="20"/>
          <w:szCs w:val="20"/>
        </w:rPr>
        <w:t>c</w:t>
      </w:r>
      <w:r w:rsidR="00CD1601">
        <w:rPr>
          <w:rFonts w:ascii="Verdana" w:hAnsi="Verdana"/>
          <w:sz w:val="20"/>
          <w:szCs w:val="20"/>
        </w:rPr>
        <w:t>omprende le seguenti cinque sotto-categorie:</w:t>
      </w:r>
    </w:p>
    <w:p w14:paraId="3AFC10AF" w14:textId="77777777" w:rsidR="00CD1601" w:rsidRDefault="00CD1601" w:rsidP="00CD1601">
      <w:pPr>
        <w:pStyle w:val="Paragrafoelenco"/>
        <w:numPr>
          <w:ilvl w:val="0"/>
          <w:numId w:val="16"/>
        </w:numPr>
        <w:tabs>
          <w:tab w:val="num" w:pos="720"/>
        </w:tabs>
        <w:jc w:val="both"/>
        <w:rPr>
          <w:rFonts w:ascii="Verdana" w:hAnsi="Verdana"/>
          <w:sz w:val="20"/>
          <w:szCs w:val="20"/>
        </w:rPr>
      </w:pPr>
      <w:r w:rsidRPr="00024278">
        <w:rPr>
          <w:rFonts w:ascii="Verdana" w:hAnsi="Verdana"/>
          <w:sz w:val="20"/>
          <w:szCs w:val="20"/>
          <w:u w:val="single"/>
        </w:rPr>
        <w:t>User Interface</w:t>
      </w:r>
      <w:r w:rsidR="007E6C2F">
        <w:rPr>
          <w:rFonts w:ascii="Verdana" w:hAnsi="Verdana"/>
          <w:sz w:val="20"/>
          <w:szCs w:val="20"/>
        </w:rPr>
        <w:t>,</w:t>
      </w:r>
      <w:r>
        <w:rPr>
          <w:rFonts w:ascii="Verdana" w:hAnsi="Verdana"/>
          <w:sz w:val="20"/>
          <w:szCs w:val="20"/>
        </w:rPr>
        <w:t xml:space="preserve"> </w:t>
      </w:r>
      <w:r w:rsidR="003A3B4A">
        <w:rPr>
          <w:rFonts w:ascii="Verdana" w:hAnsi="Verdana"/>
          <w:sz w:val="20"/>
          <w:szCs w:val="20"/>
        </w:rPr>
        <w:t xml:space="preserve">conta </w:t>
      </w:r>
      <w:r w:rsidR="007C0011">
        <w:rPr>
          <w:rFonts w:ascii="Verdana" w:hAnsi="Verdana"/>
          <w:sz w:val="20"/>
          <w:szCs w:val="20"/>
        </w:rPr>
        <w:t>gli e</w:t>
      </w:r>
      <w:r>
        <w:rPr>
          <w:rFonts w:ascii="Verdana" w:hAnsi="Verdana"/>
          <w:sz w:val="20"/>
          <w:szCs w:val="20"/>
        </w:rPr>
        <w:t>lementi dell’</w:t>
      </w:r>
      <w:r w:rsidRPr="005F5843">
        <w:rPr>
          <w:rFonts w:ascii="Verdana" w:hAnsi="Verdana"/>
          <w:sz w:val="20"/>
          <w:szCs w:val="20"/>
        </w:rPr>
        <w:t>interfaccia</w:t>
      </w:r>
      <w:r w:rsidR="007C0011">
        <w:rPr>
          <w:rFonts w:ascii="Verdana" w:hAnsi="Verdana"/>
          <w:sz w:val="20"/>
          <w:szCs w:val="20"/>
        </w:rPr>
        <w:t>,</w:t>
      </w:r>
      <w:r w:rsidRPr="005F5843">
        <w:rPr>
          <w:rFonts w:ascii="Verdana" w:hAnsi="Verdana"/>
          <w:sz w:val="20"/>
          <w:szCs w:val="20"/>
        </w:rPr>
        <w:t xml:space="preserve"> unici</w:t>
      </w:r>
      <w:r w:rsidR="007C0011">
        <w:rPr>
          <w:rFonts w:ascii="Verdana" w:hAnsi="Verdana"/>
          <w:sz w:val="20"/>
          <w:szCs w:val="20"/>
        </w:rPr>
        <w:t xml:space="preserve"> e</w:t>
      </w:r>
      <w:r w:rsidRPr="005F5843">
        <w:rPr>
          <w:rFonts w:ascii="Verdana" w:hAnsi="Verdana"/>
          <w:sz w:val="20"/>
          <w:szCs w:val="20"/>
        </w:rPr>
        <w:t xml:space="preserve"> identificabili dall'utente, </w:t>
      </w:r>
      <w:r w:rsidR="007C0011">
        <w:rPr>
          <w:rFonts w:ascii="Verdana" w:hAnsi="Verdana"/>
          <w:sz w:val="20"/>
          <w:szCs w:val="20"/>
        </w:rPr>
        <w:t xml:space="preserve">che vengono </w:t>
      </w:r>
      <w:r w:rsidRPr="005F5843">
        <w:rPr>
          <w:rFonts w:ascii="Verdana" w:hAnsi="Verdana"/>
          <w:sz w:val="20"/>
          <w:szCs w:val="20"/>
        </w:rPr>
        <w:t xml:space="preserve">aggiunti o configurati </w:t>
      </w:r>
      <w:r w:rsidR="007C0011">
        <w:rPr>
          <w:rFonts w:ascii="Verdana" w:hAnsi="Verdana"/>
          <w:sz w:val="20"/>
          <w:szCs w:val="20"/>
        </w:rPr>
        <w:t xml:space="preserve">senza </w:t>
      </w:r>
      <w:r w:rsidRPr="005F5843">
        <w:rPr>
          <w:rFonts w:ascii="Verdana" w:hAnsi="Verdana"/>
          <w:sz w:val="20"/>
          <w:szCs w:val="20"/>
        </w:rPr>
        <w:t>modifica</w:t>
      </w:r>
      <w:r w:rsidR="007C0011">
        <w:rPr>
          <w:rFonts w:ascii="Verdana" w:hAnsi="Verdana"/>
          <w:sz w:val="20"/>
          <w:szCs w:val="20"/>
        </w:rPr>
        <w:t>re</w:t>
      </w:r>
      <w:r w:rsidRPr="005F5843">
        <w:rPr>
          <w:rFonts w:ascii="Verdana" w:hAnsi="Verdana"/>
          <w:sz w:val="20"/>
          <w:szCs w:val="20"/>
        </w:rPr>
        <w:t xml:space="preserve"> la funzionalità ma </w:t>
      </w:r>
      <w:r w:rsidR="007C0011">
        <w:rPr>
          <w:rFonts w:ascii="Verdana" w:hAnsi="Verdana"/>
          <w:sz w:val="20"/>
          <w:szCs w:val="20"/>
        </w:rPr>
        <w:t>che impattano</w:t>
      </w:r>
      <w:r w:rsidRPr="005F5843">
        <w:rPr>
          <w:rFonts w:ascii="Verdana" w:hAnsi="Verdana"/>
          <w:sz w:val="20"/>
          <w:szCs w:val="20"/>
        </w:rPr>
        <w:t xml:space="preserve"> sull</w:t>
      </w:r>
      <w:r w:rsidR="007C0011">
        <w:rPr>
          <w:rFonts w:ascii="Verdana" w:hAnsi="Verdana"/>
          <w:sz w:val="20"/>
          <w:szCs w:val="20"/>
        </w:rPr>
        <w:t>a</w:t>
      </w:r>
      <w:r w:rsidRPr="005F5843">
        <w:rPr>
          <w:rFonts w:ascii="Verdana" w:hAnsi="Verdana"/>
          <w:sz w:val="20"/>
          <w:szCs w:val="20"/>
        </w:rPr>
        <w:t xml:space="preserve"> </w:t>
      </w:r>
      <w:r>
        <w:rPr>
          <w:rFonts w:ascii="Verdana" w:hAnsi="Verdana"/>
          <w:sz w:val="20"/>
          <w:szCs w:val="20"/>
        </w:rPr>
        <w:t>caratteristic</w:t>
      </w:r>
      <w:r w:rsidR="007C0011">
        <w:rPr>
          <w:rFonts w:ascii="Verdana" w:hAnsi="Verdana"/>
          <w:sz w:val="20"/>
          <w:szCs w:val="20"/>
        </w:rPr>
        <w:t>a</w:t>
      </w:r>
      <w:r>
        <w:rPr>
          <w:rFonts w:ascii="Verdana" w:hAnsi="Verdana"/>
          <w:sz w:val="20"/>
          <w:szCs w:val="20"/>
        </w:rPr>
        <w:t xml:space="preserve"> non funzional</w:t>
      </w:r>
      <w:r w:rsidR="007C0011">
        <w:rPr>
          <w:rFonts w:ascii="Verdana" w:hAnsi="Verdana"/>
          <w:sz w:val="20"/>
          <w:szCs w:val="20"/>
        </w:rPr>
        <w:t>e</w:t>
      </w:r>
      <w:r>
        <w:rPr>
          <w:rFonts w:ascii="Verdana" w:hAnsi="Verdana"/>
          <w:sz w:val="20"/>
          <w:szCs w:val="20"/>
        </w:rPr>
        <w:t xml:space="preserve"> </w:t>
      </w:r>
      <w:r w:rsidR="00BA6A26">
        <w:rPr>
          <w:rFonts w:ascii="Verdana" w:hAnsi="Verdana"/>
          <w:sz w:val="20"/>
          <w:szCs w:val="20"/>
        </w:rPr>
        <w:t>“</w:t>
      </w:r>
      <w:r w:rsidRPr="005F5843">
        <w:rPr>
          <w:rFonts w:ascii="Verdana" w:hAnsi="Verdana"/>
          <w:sz w:val="20"/>
          <w:szCs w:val="20"/>
        </w:rPr>
        <w:t>usabilità</w:t>
      </w:r>
      <w:r w:rsidR="00BA6A26">
        <w:rPr>
          <w:rFonts w:ascii="Verdana" w:hAnsi="Verdana"/>
          <w:sz w:val="20"/>
          <w:szCs w:val="20"/>
        </w:rPr>
        <w:t>”</w:t>
      </w:r>
      <w:r w:rsidR="007C0011">
        <w:rPr>
          <w:rFonts w:ascii="Verdana" w:hAnsi="Verdana"/>
          <w:sz w:val="20"/>
          <w:szCs w:val="20"/>
        </w:rPr>
        <w:t xml:space="preserve"> (sottocaratteristiche </w:t>
      </w:r>
      <w:r w:rsidRPr="005F5843">
        <w:rPr>
          <w:rFonts w:ascii="Verdana" w:hAnsi="Verdana"/>
          <w:sz w:val="20"/>
          <w:szCs w:val="20"/>
        </w:rPr>
        <w:t>facilità di apprendimen</w:t>
      </w:r>
      <w:r>
        <w:rPr>
          <w:rFonts w:ascii="Verdana" w:hAnsi="Verdana"/>
          <w:sz w:val="20"/>
          <w:szCs w:val="20"/>
        </w:rPr>
        <w:t>to, aspetti estetici, accessibilità</w:t>
      </w:r>
      <w:r w:rsidR="007C0011">
        <w:rPr>
          <w:rFonts w:ascii="Verdana" w:hAnsi="Verdana"/>
          <w:sz w:val="20"/>
          <w:szCs w:val="20"/>
        </w:rPr>
        <w:t>)</w:t>
      </w:r>
      <w:r w:rsidR="007D0AC3">
        <w:rPr>
          <w:rFonts w:ascii="Verdana" w:hAnsi="Verdana"/>
          <w:sz w:val="20"/>
          <w:szCs w:val="20"/>
        </w:rPr>
        <w:t>.</w:t>
      </w:r>
    </w:p>
    <w:p w14:paraId="7318D89F" w14:textId="77777777" w:rsidR="00CD1601" w:rsidRDefault="00CD1601" w:rsidP="00CD1601">
      <w:pPr>
        <w:pStyle w:val="Paragrafoelenco"/>
        <w:numPr>
          <w:ilvl w:val="0"/>
          <w:numId w:val="16"/>
        </w:numPr>
        <w:tabs>
          <w:tab w:val="num" w:pos="720"/>
        </w:tabs>
        <w:jc w:val="both"/>
        <w:rPr>
          <w:rFonts w:ascii="Verdana" w:hAnsi="Verdana"/>
          <w:sz w:val="20"/>
          <w:szCs w:val="20"/>
        </w:rPr>
      </w:pPr>
      <w:r w:rsidRPr="00024278">
        <w:rPr>
          <w:rFonts w:ascii="Verdana" w:hAnsi="Verdana"/>
          <w:sz w:val="20"/>
          <w:szCs w:val="20"/>
          <w:u w:val="single"/>
        </w:rPr>
        <w:t>Help Methods</w:t>
      </w:r>
      <w:r w:rsidR="007D0AC3">
        <w:rPr>
          <w:rFonts w:ascii="Verdana" w:hAnsi="Verdana"/>
          <w:sz w:val="20"/>
          <w:szCs w:val="20"/>
        </w:rPr>
        <w:t>, tiene conto delle</w:t>
      </w:r>
      <w:r>
        <w:rPr>
          <w:rFonts w:ascii="Verdana" w:hAnsi="Verdana"/>
          <w:sz w:val="20"/>
          <w:szCs w:val="20"/>
        </w:rPr>
        <w:t xml:space="preserve"> </w:t>
      </w:r>
      <w:r w:rsidR="007D0AC3">
        <w:rPr>
          <w:rFonts w:ascii="Verdana" w:hAnsi="Verdana"/>
          <w:sz w:val="20"/>
          <w:szCs w:val="20"/>
        </w:rPr>
        <w:t>i</w:t>
      </w:r>
      <w:r w:rsidRPr="005F5843">
        <w:rPr>
          <w:rFonts w:ascii="Verdana" w:hAnsi="Verdana"/>
          <w:sz w:val="20"/>
          <w:szCs w:val="20"/>
        </w:rPr>
        <w:t xml:space="preserve">nformazioni che spiegano </w:t>
      </w:r>
      <w:r w:rsidR="00E215EE">
        <w:rPr>
          <w:rFonts w:ascii="Verdana" w:hAnsi="Verdana"/>
          <w:sz w:val="20"/>
          <w:szCs w:val="20"/>
        </w:rPr>
        <w:t xml:space="preserve">agli utenti </w:t>
      </w:r>
      <w:r w:rsidRPr="005F5843">
        <w:rPr>
          <w:rFonts w:ascii="Verdana" w:hAnsi="Verdana"/>
          <w:sz w:val="20"/>
          <w:szCs w:val="20"/>
        </w:rPr>
        <w:t>in che modo il software fornisce le sue funzionalità o altre informazioni di supporto</w:t>
      </w:r>
      <w:r w:rsidR="007D0AC3">
        <w:rPr>
          <w:rFonts w:ascii="Verdana" w:hAnsi="Verdana"/>
          <w:sz w:val="20"/>
          <w:szCs w:val="20"/>
        </w:rPr>
        <w:t xml:space="preserve"> (esempio: help in linea).</w:t>
      </w:r>
    </w:p>
    <w:p w14:paraId="1B3B3DCE" w14:textId="77777777" w:rsidR="00CD1601" w:rsidRDefault="00CD1601" w:rsidP="00CD1601">
      <w:pPr>
        <w:pStyle w:val="Paragrafoelenco"/>
        <w:numPr>
          <w:ilvl w:val="0"/>
          <w:numId w:val="16"/>
        </w:numPr>
        <w:tabs>
          <w:tab w:val="num" w:pos="720"/>
        </w:tabs>
        <w:jc w:val="both"/>
        <w:rPr>
          <w:rFonts w:ascii="Verdana" w:hAnsi="Verdana"/>
          <w:sz w:val="20"/>
          <w:szCs w:val="20"/>
        </w:rPr>
      </w:pPr>
      <w:r w:rsidRPr="00024278">
        <w:rPr>
          <w:rFonts w:ascii="Verdana" w:hAnsi="Verdana"/>
          <w:sz w:val="20"/>
          <w:szCs w:val="20"/>
          <w:u w:val="single"/>
        </w:rPr>
        <w:t>Multiple Input Methods</w:t>
      </w:r>
      <w:r w:rsidR="007D0AC3">
        <w:rPr>
          <w:rFonts w:ascii="Verdana" w:hAnsi="Verdana"/>
          <w:sz w:val="20"/>
          <w:szCs w:val="20"/>
        </w:rPr>
        <w:t>, misura la</w:t>
      </w:r>
      <w:r>
        <w:rPr>
          <w:rFonts w:ascii="Verdana" w:hAnsi="Verdana"/>
          <w:sz w:val="20"/>
          <w:szCs w:val="20"/>
        </w:rPr>
        <w:t xml:space="preserve"> capacità del software</w:t>
      </w:r>
      <w:r w:rsidRPr="005F5843">
        <w:rPr>
          <w:rFonts w:ascii="Verdana" w:hAnsi="Verdana"/>
          <w:sz w:val="20"/>
          <w:szCs w:val="20"/>
        </w:rPr>
        <w:t xml:space="preserve"> di fornire le sue funzionalità </w:t>
      </w:r>
      <w:r>
        <w:rPr>
          <w:rFonts w:ascii="Verdana" w:hAnsi="Verdana"/>
          <w:sz w:val="20"/>
          <w:szCs w:val="20"/>
        </w:rPr>
        <w:t xml:space="preserve">con </w:t>
      </w:r>
      <w:r w:rsidRPr="005F5843">
        <w:rPr>
          <w:rFonts w:ascii="Verdana" w:hAnsi="Verdana"/>
          <w:sz w:val="20"/>
          <w:szCs w:val="20"/>
        </w:rPr>
        <w:t>più metodi di input</w:t>
      </w:r>
      <w:r w:rsidR="007D0AC3">
        <w:rPr>
          <w:rFonts w:ascii="Verdana" w:hAnsi="Verdana"/>
          <w:sz w:val="20"/>
          <w:szCs w:val="20"/>
        </w:rPr>
        <w:t xml:space="preserve"> (ad esempio accettando comandi via tastiera o vocalmente).</w:t>
      </w:r>
    </w:p>
    <w:p w14:paraId="4ABECCFF" w14:textId="77777777" w:rsidR="00CD1601" w:rsidRPr="00E53DCF" w:rsidRDefault="007D0AC3" w:rsidP="00CD1601">
      <w:pPr>
        <w:pStyle w:val="Paragrafoelenco"/>
        <w:numPr>
          <w:ilvl w:val="0"/>
          <w:numId w:val="16"/>
        </w:numPr>
        <w:tabs>
          <w:tab w:val="num" w:pos="720"/>
        </w:tabs>
        <w:jc w:val="both"/>
        <w:rPr>
          <w:rFonts w:ascii="Verdana" w:hAnsi="Verdana"/>
          <w:sz w:val="20"/>
          <w:szCs w:val="20"/>
        </w:rPr>
      </w:pPr>
      <w:r w:rsidRPr="007D0AC3">
        <w:rPr>
          <w:rFonts w:ascii="Verdana" w:hAnsi="Verdana"/>
          <w:sz w:val="20"/>
          <w:szCs w:val="20"/>
          <w:u w:val="single"/>
        </w:rPr>
        <w:lastRenderedPageBreak/>
        <w:t>Multiple Output Methods</w:t>
      </w:r>
      <w:r>
        <w:rPr>
          <w:rFonts w:ascii="Verdana" w:hAnsi="Verdana"/>
          <w:sz w:val="20"/>
          <w:szCs w:val="20"/>
        </w:rPr>
        <w:t>, misura</w:t>
      </w:r>
      <w:r w:rsidR="00CD1601">
        <w:rPr>
          <w:rFonts w:ascii="Verdana" w:hAnsi="Verdana"/>
          <w:sz w:val="20"/>
          <w:szCs w:val="20"/>
        </w:rPr>
        <w:t xml:space="preserve"> </w:t>
      </w:r>
      <w:r>
        <w:rPr>
          <w:rFonts w:ascii="Verdana" w:hAnsi="Verdana"/>
          <w:sz w:val="20"/>
          <w:szCs w:val="20"/>
        </w:rPr>
        <w:t>l</w:t>
      </w:r>
      <w:r w:rsidR="00CD1601" w:rsidRPr="005F5843">
        <w:rPr>
          <w:rFonts w:ascii="Verdana" w:hAnsi="Verdana"/>
          <w:sz w:val="20"/>
          <w:szCs w:val="20"/>
        </w:rPr>
        <w:t>a capacità del</w:t>
      </w:r>
      <w:r w:rsidR="00CD1601">
        <w:rPr>
          <w:rFonts w:ascii="Verdana" w:hAnsi="Verdana"/>
          <w:sz w:val="20"/>
          <w:szCs w:val="20"/>
        </w:rPr>
        <w:t xml:space="preserve"> software</w:t>
      </w:r>
      <w:r w:rsidR="00CD1601" w:rsidRPr="005F5843">
        <w:rPr>
          <w:rFonts w:ascii="Verdana" w:hAnsi="Verdana"/>
          <w:sz w:val="20"/>
          <w:szCs w:val="20"/>
        </w:rPr>
        <w:t xml:space="preserve"> di fornire le sue funzionalità </w:t>
      </w:r>
      <w:r w:rsidR="00CD1601">
        <w:rPr>
          <w:rFonts w:ascii="Verdana" w:hAnsi="Verdana"/>
          <w:sz w:val="20"/>
          <w:szCs w:val="20"/>
        </w:rPr>
        <w:t xml:space="preserve">con </w:t>
      </w:r>
      <w:r w:rsidR="00CD1601" w:rsidRPr="005F5843">
        <w:rPr>
          <w:rFonts w:ascii="Verdana" w:hAnsi="Verdana"/>
          <w:sz w:val="20"/>
          <w:szCs w:val="20"/>
        </w:rPr>
        <w:t>più metodi di output</w:t>
      </w:r>
      <w:r>
        <w:rPr>
          <w:rFonts w:ascii="Verdana" w:hAnsi="Verdana"/>
          <w:sz w:val="20"/>
          <w:szCs w:val="20"/>
        </w:rPr>
        <w:t xml:space="preserve"> (esempio: multicanalità).</w:t>
      </w:r>
    </w:p>
    <w:p w14:paraId="14CB1F37" w14:textId="77777777" w:rsidR="00753500" w:rsidRPr="00753500" w:rsidRDefault="00753500" w:rsidP="00753500">
      <w:pPr>
        <w:pStyle w:val="Titolo3"/>
      </w:pPr>
      <w:bookmarkStart w:id="54" w:name="_Toc509316222"/>
      <w:r w:rsidRPr="00753500">
        <w:t>Technical Environment</w:t>
      </w:r>
      <w:bookmarkEnd w:id="54"/>
    </w:p>
    <w:p w14:paraId="4F794CE2" w14:textId="77777777" w:rsidR="00CD1601" w:rsidRDefault="008D61BF" w:rsidP="00CD1601">
      <w:pPr>
        <w:tabs>
          <w:tab w:val="num" w:pos="720"/>
        </w:tabs>
        <w:jc w:val="both"/>
        <w:rPr>
          <w:rFonts w:ascii="Verdana" w:hAnsi="Verdana"/>
          <w:sz w:val="20"/>
          <w:szCs w:val="20"/>
        </w:rPr>
      </w:pPr>
      <w:r>
        <w:rPr>
          <w:rFonts w:ascii="Verdana" w:hAnsi="Verdana"/>
          <w:sz w:val="20"/>
          <w:szCs w:val="20"/>
        </w:rPr>
        <w:t>Questa categoria</w:t>
      </w:r>
      <w:r w:rsidRPr="005F5843">
        <w:rPr>
          <w:rFonts w:ascii="Verdana" w:hAnsi="Verdana"/>
          <w:sz w:val="20"/>
          <w:szCs w:val="20"/>
        </w:rPr>
        <w:t xml:space="preserve"> </w:t>
      </w:r>
      <w:r w:rsidR="00CD1601" w:rsidRPr="005F5843">
        <w:rPr>
          <w:rFonts w:ascii="Verdana" w:hAnsi="Verdana"/>
          <w:sz w:val="20"/>
          <w:szCs w:val="20"/>
        </w:rPr>
        <w:t xml:space="preserve">si riferisce </w:t>
      </w:r>
      <w:r w:rsidR="00E215EE">
        <w:rPr>
          <w:rFonts w:ascii="Verdana" w:hAnsi="Verdana"/>
          <w:sz w:val="20"/>
          <w:szCs w:val="20"/>
        </w:rPr>
        <w:t>a</w:t>
      </w:r>
      <w:r w:rsidR="00CD1601">
        <w:rPr>
          <w:rFonts w:ascii="Verdana" w:hAnsi="Verdana"/>
          <w:sz w:val="20"/>
          <w:szCs w:val="20"/>
        </w:rPr>
        <w:t>lla piattaforma</w:t>
      </w:r>
      <w:r w:rsidR="00E215EE">
        <w:rPr>
          <w:rFonts w:ascii="Verdana" w:hAnsi="Verdana"/>
          <w:sz w:val="20"/>
          <w:szCs w:val="20"/>
        </w:rPr>
        <w:t xml:space="preserve"> su</w:t>
      </w:r>
      <w:r w:rsidR="00CD1601" w:rsidRPr="005F5843">
        <w:rPr>
          <w:rFonts w:ascii="Verdana" w:hAnsi="Verdana"/>
          <w:sz w:val="20"/>
          <w:szCs w:val="20"/>
        </w:rPr>
        <w:t xml:space="preserve"> cui risiede l'applicazione. </w:t>
      </w:r>
      <w:r w:rsidR="007D0AC3">
        <w:rPr>
          <w:rFonts w:ascii="Verdana" w:hAnsi="Verdana"/>
          <w:sz w:val="20"/>
          <w:szCs w:val="20"/>
        </w:rPr>
        <w:t>Tiene conto del</w:t>
      </w:r>
      <w:r w:rsidR="00CD1601" w:rsidRPr="005F5843">
        <w:rPr>
          <w:rFonts w:ascii="Verdana" w:hAnsi="Verdana"/>
          <w:sz w:val="20"/>
          <w:szCs w:val="20"/>
        </w:rPr>
        <w:t xml:space="preserve">la tecnologia e </w:t>
      </w:r>
      <w:r w:rsidR="007D0AC3">
        <w:rPr>
          <w:rFonts w:ascii="Verdana" w:hAnsi="Verdana"/>
          <w:sz w:val="20"/>
          <w:szCs w:val="20"/>
        </w:rPr>
        <w:t>del</w:t>
      </w:r>
      <w:r w:rsidR="00CD1601" w:rsidRPr="005F5843">
        <w:rPr>
          <w:rFonts w:ascii="Verdana" w:hAnsi="Verdana"/>
          <w:sz w:val="20"/>
          <w:szCs w:val="20"/>
        </w:rPr>
        <w:t xml:space="preserve">le modifiche ai dati interni e alla configurazione che non </w:t>
      </w:r>
      <w:r w:rsidR="00CD1601">
        <w:rPr>
          <w:rFonts w:ascii="Verdana" w:hAnsi="Verdana"/>
          <w:sz w:val="20"/>
          <w:szCs w:val="20"/>
        </w:rPr>
        <w:t>comportano</w:t>
      </w:r>
      <w:r w:rsidR="00CD1601" w:rsidRPr="005F5843">
        <w:rPr>
          <w:rFonts w:ascii="Verdana" w:hAnsi="Verdana"/>
          <w:sz w:val="20"/>
          <w:szCs w:val="20"/>
        </w:rPr>
        <w:t xml:space="preserve"> </w:t>
      </w:r>
      <w:r w:rsidR="007D0AC3">
        <w:rPr>
          <w:rFonts w:ascii="Verdana" w:hAnsi="Verdana"/>
          <w:sz w:val="20"/>
          <w:szCs w:val="20"/>
        </w:rPr>
        <w:t xml:space="preserve">aggiunta o modifiche di </w:t>
      </w:r>
      <w:r w:rsidR="00CD1601" w:rsidRPr="005F5843">
        <w:rPr>
          <w:rFonts w:ascii="Verdana" w:hAnsi="Verdana"/>
          <w:sz w:val="20"/>
          <w:szCs w:val="20"/>
        </w:rPr>
        <w:t>funzionalità.</w:t>
      </w:r>
      <w:r w:rsidR="00CD1601">
        <w:rPr>
          <w:rFonts w:ascii="Verdana" w:hAnsi="Verdana"/>
          <w:sz w:val="20"/>
          <w:szCs w:val="20"/>
        </w:rPr>
        <w:t xml:space="preserve"> Comprende le seguenti tre sotto-categorie: </w:t>
      </w:r>
    </w:p>
    <w:p w14:paraId="7B875403" w14:textId="77777777" w:rsidR="00CD1601" w:rsidRDefault="00CD1601" w:rsidP="00CD1601">
      <w:pPr>
        <w:pStyle w:val="Paragrafoelenco"/>
        <w:numPr>
          <w:ilvl w:val="0"/>
          <w:numId w:val="16"/>
        </w:numPr>
        <w:tabs>
          <w:tab w:val="num" w:pos="720"/>
        </w:tabs>
        <w:jc w:val="both"/>
        <w:rPr>
          <w:rFonts w:ascii="Verdana" w:hAnsi="Verdana"/>
          <w:sz w:val="20"/>
          <w:szCs w:val="20"/>
        </w:rPr>
      </w:pPr>
      <w:r w:rsidRPr="00E53DCF">
        <w:rPr>
          <w:rFonts w:ascii="Verdana" w:hAnsi="Verdana"/>
          <w:sz w:val="20"/>
          <w:szCs w:val="20"/>
          <w:u w:val="single"/>
        </w:rPr>
        <w:t>Multiple Platforms</w:t>
      </w:r>
      <w:r w:rsidR="007D0AC3">
        <w:rPr>
          <w:rFonts w:ascii="Verdana" w:hAnsi="Verdana"/>
          <w:sz w:val="20"/>
          <w:szCs w:val="20"/>
        </w:rPr>
        <w:t>,</w:t>
      </w:r>
      <w:r>
        <w:rPr>
          <w:rFonts w:ascii="Verdana" w:hAnsi="Verdana"/>
          <w:sz w:val="20"/>
          <w:szCs w:val="20"/>
        </w:rPr>
        <w:t xml:space="preserve"> </w:t>
      </w:r>
      <w:r w:rsidR="007D0AC3">
        <w:rPr>
          <w:rFonts w:ascii="Verdana" w:hAnsi="Verdana"/>
          <w:sz w:val="20"/>
          <w:szCs w:val="20"/>
        </w:rPr>
        <w:t>tiene conto delle o</w:t>
      </w:r>
      <w:r w:rsidRPr="005F5843">
        <w:rPr>
          <w:rFonts w:ascii="Verdana" w:hAnsi="Verdana"/>
          <w:sz w:val="20"/>
          <w:szCs w:val="20"/>
        </w:rPr>
        <w:t xml:space="preserve">perazioni </w:t>
      </w:r>
      <w:r>
        <w:rPr>
          <w:rFonts w:ascii="Verdana" w:hAnsi="Verdana"/>
          <w:sz w:val="20"/>
          <w:szCs w:val="20"/>
        </w:rPr>
        <w:t>eseguite</w:t>
      </w:r>
      <w:r w:rsidRPr="005F5843">
        <w:rPr>
          <w:rFonts w:ascii="Verdana" w:hAnsi="Verdana"/>
          <w:sz w:val="20"/>
          <w:szCs w:val="20"/>
        </w:rPr>
        <w:t xml:space="preserve"> per supportare la capacità del software di funzionare su più di una piattaforma</w:t>
      </w:r>
      <w:r w:rsidR="00F06215">
        <w:rPr>
          <w:rFonts w:ascii="Verdana" w:hAnsi="Verdana"/>
          <w:sz w:val="20"/>
          <w:szCs w:val="20"/>
        </w:rPr>
        <w:t xml:space="preserve"> software/hardware.</w:t>
      </w:r>
    </w:p>
    <w:p w14:paraId="11AEF619" w14:textId="77777777" w:rsidR="00CD1601" w:rsidRDefault="00CD1601" w:rsidP="00CD1601">
      <w:pPr>
        <w:pStyle w:val="Paragrafoelenco"/>
        <w:numPr>
          <w:ilvl w:val="0"/>
          <w:numId w:val="16"/>
        </w:numPr>
        <w:tabs>
          <w:tab w:val="num" w:pos="720"/>
        </w:tabs>
        <w:jc w:val="both"/>
        <w:rPr>
          <w:rFonts w:ascii="Verdana" w:hAnsi="Verdana"/>
          <w:sz w:val="20"/>
          <w:szCs w:val="20"/>
        </w:rPr>
      </w:pPr>
      <w:r w:rsidRPr="00E53DCF">
        <w:rPr>
          <w:rFonts w:ascii="Verdana" w:hAnsi="Verdana"/>
          <w:sz w:val="20"/>
          <w:szCs w:val="20"/>
          <w:u w:val="single"/>
        </w:rPr>
        <w:t>Database Technologies</w:t>
      </w:r>
      <w:r w:rsidR="007D0AC3">
        <w:rPr>
          <w:rFonts w:ascii="Verdana" w:hAnsi="Verdana"/>
          <w:sz w:val="20"/>
          <w:szCs w:val="20"/>
        </w:rPr>
        <w:t>,</w:t>
      </w:r>
      <w:r>
        <w:rPr>
          <w:rFonts w:ascii="Verdana" w:hAnsi="Verdana"/>
          <w:sz w:val="20"/>
          <w:szCs w:val="20"/>
        </w:rPr>
        <w:t xml:space="preserve"> </w:t>
      </w:r>
      <w:r w:rsidR="007D0AC3">
        <w:rPr>
          <w:rFonts w:ascii="Verdana" w:hAnsi="Verdana"/>
          <w:sz w:val="20"/>
          <w:szCs w:val="20"/>
        </w:rPr>
        <w:t>misura le c</w:t>
      </w:r>
      <w:r w:rsidRPr="005F5843">
        <w:rPr>
          <w:rFonts w:ascii="Verdana" w:hAnsi="Verdana"/>
          <w:sz w:val="20"/>
          <w:szCs w:val="20"/>
        </w:rPr>
        <w:t xml:space="preserve">aratteristiche e </w:t>
      </w:r>
      <w:r w:rsidR="007D0AC3">
        <w:rPr>
          <w:rFonts w:ascii="Verdana" w:hAnsi="Verdana"/>
          <w:sz w:val="20"/>
          <w:szCs w:val="20"/>
        </w:rPr>
        <w:t xml:space="preserve">le </w:t>
      </w:r>
      <w:r w:rsidRPr="005F5843">
        <w:rPr>
          <w:rFonts w:ascii="Verdana" w:hAnsi="Verdana"/>
          <w:sz w:val="20"/>
          <w:szCs w:val="20"/>
        </w:rPr>
        <w:t xml:space="preserve">operazioni </w:t>
      </w:r>
      <w:r>
        <w:rPr>
          <w:rFonts w:ascii="Verdana" w:hAnsi="Verdana"/>
          <w:sz w:val="20"/>
          <w:szCs w:val="20"/>
        </w:rPr>
        <w:t>che vengono eseguite sul</w:t>
      </w:r>
      <w:r w:rsidRPr="005F5843">
        <w:rPr>
          <w:rFonts w:ascii="Verdana" w:hAnsi="Verdana"/>
          <w:sz w:val="20"/>
          <w:szCs w:val="20"/>
        </w:rPr>
        <w:t xml:space="preserve"> database</w:t>
      </w:r>
      <w:r w:rsidR="007D0AC3">
        <w:rPr>
          <w:rFonts w:ascii="Verdana" w:hAnsi="Verdana"/>
          <w:sz w:val="20"/>
          <w:szCs w:val="20"/>
        </w:rPr>
        <w:t>,</w:t>
      </w:r>
      <w:r w:rsidRPr="005F5843">
        <w:rPr>
          <w:rFonts w:ascii="Verdana" w:hAnsi="Verdana"/>
          <w:sz w:val="20"/>
          <w:szCs w:val="20"/>
        </w:rPr>
        <w:t xml:space="preserve"> o le istruzioni per leggere/scrivere dati da</w:t>
      </w:r>
      <w:r w:rsidR="007D0AC3">
        <w:rPr>
          <w:rFonts w:ascii="Verdana" w:hAnsi="Verdana"/>
          <w:sz w:val="20"/>
          <w:szCs w:val="20"/>
        </w:rPr>
        <w:t>/</w:t>
      </w:r>
      <w:r w:rsidRPr="005F5843">
        <w:rPr>
          <w:rFonts w:ascii="Verdana" w:hAnsi="Verdana"/>
          <w:sz w:val="20"/>
          <w:szCs w:val="20"/>
        </w:rPr>
        <w:t>verso il database</w:t>
      </w:r>
      <w:r>
        <w:rPr>
          <w:rFonts w:ascii="Verdana" w:hAnsi="Verdana"/>
          <w:sz w:val="20"/>
          <w:szCs w:val="20"/>
        </w:rPr>
        <w:t>,</w:t>
      </w:r>
      <w:r w:rsidRPr="005F5843">
        <w:rPr>
          <w:rFonts w:ascii="Verdana" w:hAnsi="Verdana"/>
          <w:sz w:val="20"/>
          <w:szCs w:val="20"/>
        </w:rPr>
        <w:t xml:space="preserve"> </w:t>
      </w:r>
      <w:r w:rsidR="002A54FC">
        <w:rPr>
          <w:rFonts w:ascii="Verdana" w:hAnsi="Verdana"/>
          <w:sz w:val="20"/>
          <w:szCs w:val="20"/>
        </w:rPr>
        <w:t xml:space="preserve">che implementano </w:t>
      </w:r>
      <w:r w:rsidRPr="005F5843">
        <w:rPr>
          <w:rFonts w:ascii="Verdana" w:hAnsi="Verdana"/>
          <w:sz w:val="20"/>
          <w:szCs w:val="20"/>
        </w:rPr>
        <w:t>requisiti non funzionali</w:t>
      </w:r>
      <w:r w:rsidR="002A54FC">
        <w:rPr>
          <w:rFonts w:ascii="Verdana" w:hAnsi="Verdana"/>
          <w:sz w:val="20"/>
          <w:szCs w:val="20"/>
        </w:rPr>
        <w:t xml:space="preserve"> e non impattano le</w:t>
      </w:r>
      <w:r>
        <w:rPr>
          <w:rFonts w:ascii="Verdana" w:hAnsi="Verdana"/>
          <w:sz w:val="20"/>
          <w:szCs w:val="20"/>
        </w:rPr>
        <w:t xml:space="preserve"> funzionalità</w:t>
      </w:r>
      <w:r w:rsidR="002A54FC">
        <w:rPr>
          <w:rFonts w:ascii="Verdana" w:hAnsi="Verdana"/>
          <w:sz w:val="20"/>
          <w:szCs w:val="20"/>
        </w:rPr>
        <w:t xml:space="preserve"> (ad esempio indicizzazione di tabelle o meccanismi di sicurezza)</w:t>
      </w:r>
      <w:r w:rsidR="00F06215">
        <w:rPr>
          <w:rFonts w:ascii="Verdana" w:hAnsi="Verdana"/>
          <w:sz w:val="20"/>
          <w:szCs w:val="20"/>
        </w:rPr>
        <w:t>.</w:t>
      </w:r>
    </w:p>
    <w:p w14:paraId="0023CC11" w14:textId="77777777" w:rsidR="00CD1601" w:rsidRDefault="00CD1601" w:rsidP="00CD1601">
      <w:pPr>
        <w:pStyle w:val="Paragrafoelenco"/>
        <w:numPr>
          <w:ilvl w:val="0"/>
          <w:numId w:val="16"/>
        </w:numPr>
        <w:tabs>
          <w:tab w:val="num" w:pos="720"/>
        </w:tabs>
        <w:jc w:val="both"/>
        <w:rPr>
          <w:rFonts w:ascii="Verdana" w:hAnsi="Verdana"/>
          <w:sz w:val="20"/>
          <w:szCs w:val="20"/>
        </w:rPr>
      </w:pPr>
      <w:r w:rsidRPr="00E53DCF">
        <w:rPr>
          <w:rFonts w:ascii="Verdana" w:hAnsi="Verdana"/>
          <w:sz w:val="20"/>
          <w:szCs w:val="20"/>
          <w:u w:val="single"/>
        </w:rPr>
        <w:t>Batch Processes</w:t>
      </w:r>
      <w:r w:rsidR="002A54FC">
        <w:rPr>
          <w:rFonts w:ascii="Verdana" w:hAnsi="Verdana"/>
          <w:sz w:val="20"/>
          <w:szCs w:val="20"/>
        </w:rPr>
        <w:t xml:space="preserve">, </w:t>
      </w:r>
      <w:r w:rsidR="00E215EE">
        <w:rPr>
          <w:rFonts w:ascii="Verdana" w:hAnsi="Verdana"/>
          <w:sz w:val="20"/>
          <w:szCs w:val="20"/>
        </w:rPr>
        <w:t>conta i</w:t>
      </w:r>
      <w:r>
        <w:rPr>
          <w:rFonts w:ascii="Verdana" w:hAnsi="Verdana"/>
          <w:sz w:val="20"/>
          <w:szCs w:val="20"/>
        </w:rPr>
        <w:t xml:space="preserve"> processi batch</w:t>
      </w:r>
      <w:r w:rsidRPr="005F5843">
        <w:rPr>
          <w:rFonts w:ascii="Verdana" w:hAnsi="Verdana"/>
          <w:sz w:val="20"/>
          <w:szCs w:val="20"/>
        </w:rPr>
        <w:t xml:space="preserve"> che non sono considerati requisiti funzionali (</w:t>
      </w:r>
      <w:r w:rsidR="002A54FC">
        <w:rPr>
          <w:rFonts w:ascii="Verdana" w:hAnsi="Verdana"/>
          <w:sz w:val="20"/>
          <w:szCs w:val="20"/>
        </w:rPr>
        <w:t xml:space="preserve">cioè che </w:t>
      </w:r>
      <w:r w:rsidRPr="005F5843">
        <w:rPr>
          <w:rFonts w:ascii="Verdana" w:hAnsi="Verdana"/>
          <w:sz w:val="20"/>
          <w:szCs w:val="20"/>
        </w:rPr>
        <w:t>non si qualificano come funzion</w:t>
      </w:r>
      <w:r w:rsidR="002A54FC">
        <w:rPr>
          <w:rFonts w:ascii="Verdana" w:hAnsi="Verdana"/>
          <w:sz w:val="20"/>
          <w:szCs w:val="20"/>
        </w:rPr>
        <w:t>i</w:t>
      </w:r>
      <w:r w:rsidRPr="005F5843">
        <w:rPr>
          <w:rFonts w:ascii="Verdana" w:hAnsi="Verdana"/>
          <w:sz w:val="20"/>
          <w:szCs w:val="20"/>
        </w:rPr>
        <w:t xml:space="preserve"> transazional</w:t>
      </w:r>
      <w:r w:rsidR="002A54FC">
        <w:rPr>
          <w:rFonts w:ascii="Verdana" w:hAnsi="Verdana"/>
          <w:sz w:val="20"/>
          <w:szCs w:val="20"/>
        </w:rPr>
        <w:t>i</w:t>
      </w:r>
      <w:r w:rsidRPr="005F5843">
        <w:rPr>
          <w:rFonts w:ascii="Verdana" w:hAnsi="Verdana"/>
          <w:sz w:val="20"/>
          <w:szCs w:val="20"/>
        </w:rPr>
        <w:t xml:space="preserve">). </w:t>
      </w:r>
      <w:r w:rsidR="002A54FC">
        <w:rPr>
          <w:rFonts w:ascii="Verdana" w:hAnsi="Verdana"/>
          <w:sz w:val="20"/>
          <w:szCs w:val="20"/>
        </w:rPr>
        <w:t>Ad esempio, q</w:t>
      </w:r>
      <w:r w:rsidRPr="005F5843">
        <w:rPr>
          <w:rFonts w:ascii="Verdana" w:hAnsi="Verdana"/>
          <w:sz w:val="20"/>
          <w:szCs w:val="20"/>
        </w:rPr>
        <w:t xml:space="preserve">uesta sottocategoria </w:t>
      </w:r>
      <w:r w:rsidR="002A54FC">
        <w:rPr>
          <w:rFonts w:ascii="Verdana" w:hAnsi="Verdana"/>
          <w:sz w:val="20"/>
          <w:szCs w:val="20"/>
        </w:rPr>
        <w:t>tiene conto de</w:t>
      </w:r>
      <w:r w:rsidRPr="005F5843">
        <w:rPr>
          <w:rFonts w:ascii="Verdana" w:hAnsi="Verdana"/>
          <w:sz w:val="20"/>
          <w:szCs w:val="20"/>
        </w:rPr>
        <w:t xml:space="preserve">i processi batch che vengono attivati </w:t>
      </w:r>
      <w:r w:rsidRPr="002A54FC">
        <w:rPr>
          <w:rFonts w:ascii="Verdana" w:hAnsi="Verdana"/>
          <w:sz w:val="20"/>
          <w:szCs w:val="20"/>
        </w:rPr>
        <w:t>​​</w:t>
      </w:r>
      <w:r w:rsidR="002A54FC" w:rsidRPr="002A54FC">
        <w:rPr>
          <w:rFonts w:ascii="Verdana" w:hAnsi="Verdana"/>
          <w:sz w:val="20"/>
          <w:szCs w:val="20"/>
        </w:rPr>
        <w:t xml:space="preserve">senza che ci sia attraversamento di dati dai </w:t>
      </w:r>
      <w:r w:rsidR="002A54FC">
        <w:rPr>
          <w:rFonts w:ascii="Verdana" w:hAnsi="Verdana"/>
          <w:sz w:val="20"/>
          <w:szCs w:val="20"/>
        </w:rPr>
        <w:t>confini dell’applicazione</w:t>
      </w:r>
      <w:r>
        <w:rPr>
          <w:rFonts w:ascii="Verdana" w:hAnsi="Verdana"/>
          <w:sz w:val="20"/>
          <w:szCs w:val="20"/>
        </w:rPr>
        <w:t>.</w:t>
      </w:r>
    </w:p>
    <w:p w14:paraId="78585761" w14:textId="77777777" w:rsidR="00753500" w:rsidRPr="00753500" w:rsidRDefault="00753500" w:rsidP="00753500">
      <w:pPr>
        <w:pStyle w:val="Titolo3"/>
      </w:pPr>
      <w:bookmarkStart w:id="55" w:name="_Toc509316223"/>
      <w:r w:rsidRPr="00753500">
        <w:t>Architecture</w:t>
      </w:r>
      <w:bookmarkEnd w:id="55"/>
    </w:p>
    <w:p w14:paraId="701D0EB6" w14:textId="77777777" w:rsidR="00CD1601" w:rsidRDefault="008D61BF" w:rsidP="00CD1601">
      <w:pPr>
        <w:tabs>
          <w:tab w:val="num" w:pos="720"/>
        </w:tabs>
        <w:jc w:val="both"/>
        <w:rPr>
          <w:rFonts w:ascii="Verdana" w:hAnsi="Verdana"/>
          <w:sz w:val="20"/>
          <w:szCs w:val="20"/>
        </w:rPr>
      </w:pPr>
      <w:r>
        <w:rPr>
          <w:rFonts w:ascii="Verdana" w:hAnsi="Verdana"/>
          <w:sz w:val="20"/>
          <w:szCs w:val="20"/>
        </w:rPr>
        <w:t xml:space="preserve">Questa categoria </w:t>
      </w:r>
      <w:r w:rsidR="00CD1601">
        <w:rPr>
          <w:rFonts w:ascii="Verdana" w:hAnsi="Verdana"/>
          <w:sz w:val="20"/>
          <w:szCs w:val="20"/>
        </w:rPr>
        <w:t xml:space="preserve">si riferisce </w:t>
      </w:r>
      <w:r w:rsidR="00CD1601" w:rsidRPr="005F5843">
        <w:rPr>
          <w:rFonts w:ascii="Verdana" w:hAnsi="Verdana"/>
          <w:sz w:val="20"/>
          <w:szCs w:val="20"/>
        </w:rPr>
        <w:t xml:space="preserve">alle tecniche di progettazione e di codifica utilizzate per costruire e migliorare l'applicazione. Valuta le complessità dello sviluppo modulare e/o </w:t>
      </w:r>
      <w:r w:rsidR="00F06215">
        <w:rPr>
          <w:rFonts w:ascii="Verdana" w:hAnsi="Verdana"/>
          <w:sz w:val="20"/>
          <w:szCs w:val="20"/>
        </w:rPr>
        <w:t xml:space="preserve">a </w:t>
      </w:r>
      <w:r w:rsidR="00CD1601" w:rsidRPr="005F5843">
        <w:rPr>
          <w:rFonts w:ascii="Verdana" w:hAnsi="Verdana"/>
          <w:sz w:val="20"/>
          <w:szCs w:val="20"/>
        </w:rPr>
        <w:t>component</w:t>
      </w:r>
      <w:r w:rsidR="00F06215">
        <w:rPr>
          <w:rFonts w:ascii="Verdana" w:hAnsi="Verdana"/>
          <w:sz w:val="20"/>
          <w:szCs w:val="20"/>
        </w:rPr>
        <w:t>i</w:t>
      </w:r>
      <w:r w:rsidR="00CD1601">
        <w:rPr>
          <w:rFonts w:ascii="Verdana" w:hAnsi="Verdana"/>
          <w:sz w:val="20"/>
          <w:szCs w:val="20"/>
        </w:rPr>
        <w:t>. Comprende le seguenti due sotto-categorie:</w:t>
      </w:r>
    </w:p>
    <w:p w14:paraId="25CA48B1" w14:textId="443EC064" w:rsidR="00CD1601" w:rsidRPr="00F06215" w:rsidRDefault="00CD1601" w:rsidP="00CD1601">
      <w:pPr>
        <w:pStyle w:val="Paragrafoelenco"/>
        <w:numPr>
          <w:ilvl w:val="0"/>
          <w:numId w:val="16"/>
        </w:numPr>
        <w:tabs>
          <w:tab w:val="num" w:pos="720"/>
        </w:tabs>
        <w:jc w:val="both"/>
        <w:rPr>
          <w:rFonts w:ascii="Verdana" w:hAnsi="Verdana"/>
          <w:sz w:val="20"/>
          <w:szCs w:val="20"/>
        </w:rPr>
      </w:pPr>
      <w:r w:rsidRPr="006010A3">
        <w:rPr>
          <w:rFonts w:ascii="Verdana" w:hAnsi="Verdana"/>
          <w:sz w:val="20"/>
          <w:szCs w:val="20"/>
          <w:u w:val="single"/>
        </w:rPr>
        <w:t>Component Based Software</w:t>
      </w:r>
      <w:r w:rsidR="00F06215">
        <w:rPr>
          <w:rFonts w:ascii="Verdana" w:hAnsi="Verdana"/>
          <w:sz w:val="20"/>
          <w:szCs w:val="20"/>
        </w:rPr>
        <w:t>,</w:t>
      </w:r>
      <w:r w:rsidRPr="00F06215">
        <w:rPr>
          <w:rFonts w:ascii="Verdana" w:hAnsi="Verdana"/>
          <w:sz w:val="20"/>
          <w:szCs w:val="20"/>
        </w:rPr>
        <w:t xml:space="preserve"> </w:t>
      </w:r>
      <w:r w:rsidR="004A3FFD">
        <w:rPr>
          <w:rFonts w:ascii="Verdana" w:hAnsi="Verdana"/>
          <w:sz w:val="20"/>
          <w:szCs w:val="20"/>
        </w:rPr>
        <w:t>conta l</w:t>
      </w:r>
      <w:r w:rsidR="00D62003">
        <w:rPr>
          <w:rFonts w:ascii="Verdana" w:hAnsi="Verdana"/>
          <w:sz w:val="20"/>
          <w:szCs w:val="20"/>
        </w:rPr>
        <w:t>e</w:t>
      </w:r>
      <w:r w:rsidR="00F06215">
        <w:rPr>
          <w:rFonts w:ascii="Verdana" w:hAnsi="Verdana"/>
          <w:sz w:val="20"/>
          <w:szCs w:val="20"/>
        </w:rPr>
        <w:t xml:space="preserve"> p</w:t>
      </w:r>
      <w:r w:rsidR="00B62169">
        <w:rPr>
          <w:rFonts w:ascii="Verdana" w:hAnsi="Verdana"/>
          <w:sz w:val="20"/>
          <w:szCs w:val="20"/>
        </w:rPr>
        <w:t>orzioni di software utilizzate</w:t>
      </w:r>
      <w:r w:rsidRPr="00F06215">
        <w:rPr>
          <w:rFonts w:ascii="Verdana" w:hAnsi="Verdana"/>
          <w:sz w:val="20"/>
          <w:szCs w:val="20"/>
        </w:rPr>
        <w:t xml:space="preserve"> all'interno del perimetro dell'applicazione per costruire componenti d</w:t>
      </w:r>
      <w:r w:rsidR="00F06215">
        <w:rPr>
          <w:rFonts w:ascii="Verdana" w:hAnsi="Verdana"/>
          <w:sz w:val="20"/>
          <w:szCs w:val="20"/>
        </w:rPr>
        <w:t xml:space="preserve">i sistema o per </w:t>
      </w:r>
      <w:r w:rsidRPr="00F06215">
        <w:rPr>
          <w:rFonts w:ascii="Verdana" w:hAnsi="Verdana"/>
          <w:sz w:val="20"/>
          <w:szCs w:val="20"/>
        </w:rPr>
        <w:t xml:space="preserve">integrare </w:t>
      </w:r>
      <w:r w:rsidR="00F06215">
        <w:rPr>
          <w:rFonts w:ascii="Verdana" w:hAnsi="Verdana"/>
          <w:sz w:val="20"/>
          <w:szCs w:val="20"/>
        </w:rPr>
        <w:t>software già esistente.</w:t>
      </w:r>
    </w:p>
    <w:p w14:paraId="5C53696B" w14:textId="77777777" w:rsidR="00CD1601" w:rsidRPr="006010A3" w:rsidRDefault="00CD1601" w:rsidP="00CD1601">
      <w:pPr>
        <w:pStyle w:val="Paragrafoelenco"/>
        <w:numPr>
          <w:ilvl w:val="0"/>
          <w:numId w:val="16"/>
        </w:numPr>
        <w:tabs>
          <w:tab w:val="num" w:pos="720"/>
        </w:tabs>
        <w:jc w:val="both"/>
        <w:rPr>
          <w:rFonts w:ascii="Verdana" w:hAnsi="Verdana"/>
          <w:sz w:val="20"/>
          <w:szCs w:val="20"/>
          <w:u w:val="single"/>
        </w:rPr>
      </w:pPr>
      <w:r w:rsidRPr="006010A3">
        <w:rPr>
          <w:rFonts w:ascii="Verdana" w:hAnsi="Verdana"/>
          <w:sz w:val="20"/>
          <w:szCs w:val="20"/>
          <w:u w:val="single"/>
        </w:rPr>
        <w:t>Multiple Input/Output Interfaces</w:t>
      </w:r>
      <w:r w:rsidR="002C7446" w:rsidRPr="002C7446">
        <w:rPr>
          <w:rFonts w:ascii="Verdana" w:hAnsi="Verdana"/>
          <w:sz w:val="20"/>
          <w:szCs w:val="20"/>
        </w:rPr>
        <w:t xml:space="preserve">, </w:t>
      </w:r>
      <w:r w:rsidR="002C7446">
        <w:rPr>
          <w:rFonts w:ascii="Verdana" w:hAnsi="Verdana"/>
          <w:sz w:val="20"/>
          <w:szCs w:val="20"/>
        </w:rPr>
        <w:t>misura l</w:t>
      </w:r>
      <w:r w:rsidRPr="00F06215">
        <w:rPr>
          <w:rFonts w:ascii="Verdana" w:hAnsi="Verdana"/>
          <w:sz w:val="20"/>
          <w:szCs w:val="20"/>
        </w:rPr>
        <w:t>a capacità di supportare più interfacce di input</w:t>
      </w:r>
      <w:r w:rsidR="002C7446">
        <w:rPr>
          <w:rFonts w:ascii="Verdana" w:hAnsi="Verdana"/>
          <w:sz w:val="20"/>
          <w:szCs w:val="20"/>
        </w:rPr>
        <w:t>/</w:t>
      </w:r>
      <w:r w:rsidRPr="00F06215">
        <w:rPr>
          <w:rFonts w:ascii="Verdana" w:hAnsi="Verdana"/>
          <w:sz w:val="20"/>
          <w:szCs w:val="20"/>
        </w:rPr>
        <w:t>output</w:t>
      </w:r>
      <w:r w:rsidR="002C7446">
        <w:rPr>
          <w:rFonts w:ascii="Verdana" w:hAnsi="Verdana"/>
          <w:sz w:val="20"/>
          <w:szCs w:val="20"/>
        </w:rPr>
        <w:t>, senza modificare le funzionalità fornite dall’applicazione</w:t>
      </w:r>
      <w:r w:rsidRPr="00F06215">
        <w:rPr>
          <w:rFonts w:ascii="Verdana" w:hAnsi="Verdana"/>
          <w:sz w:val="20"/>
          <w:szCs w:val="20"/>
        </w:rPr>
        <w:t>.</w:t>
      </w:r>
    </w:p>
    <w:p w14:paraId="070013C7" w14:textId="77777777" w:rsidR="00753500" w:rsidRPr="00753500" w:rsidRDefault="00753500" w:rsidP="00753500">
      <w:pPr>
        <w:pStyle w:val="Titolo3"/>
      </w:pPr>
      <w:bookmarkStart w:id="56" w:name="_Toc509316224"/>
      <w:r>
        <w:t>Metodo di conteggio (breve descrizione</w:t>
      </w:r>
      <w:r w:rsidRPr="00753500">
        <w:t>)</w:t>
      </w:r>
      <w:bookmarkEnd w:id="56"/>
    </w:p>
    <w:p w14:paraId="29036DF8" w14:textId="77777777" w:rsidR="0040778E" w:rsidRPr="0040778E" w:rsidRDefault="0040778E" w:rsidP="0040778E">
      <w:pPr>
        <w:tabs>
          <w:tab w:val="num" w:pos="720"/>
        </w:tabs>
        <w:jc w:val="both"/>
        <w:rPr>
          <w:rFonts w:ascii="Verdana" w:hAnsi="Verdana"/>
          <w:sz w:val="20"/>
          <w:szCs w:val="20"/>
        </w:rPr>
      </w:pPr>
      <w:r>
        <w:rPr>
          <w:rFonts w:ascii="Verdana" w:hAnsi="Verdana"/>
          <w:sz w:val="20"/>
          <w:szCs w:val="20"/>
        </w:rPr>
        <w:t>Il metodo di conteggio SNAP</w:t>
      </w:r>
      <w:r w:rsidRPr="0040778E">
        <w:rPr>
          <w:rFonts w:ascii="Verdana" w:hAnsi="Verdana"/>
          <w:sz w:val="20"/>
          <w:szCs w:val="20"/>
        </w:rPr>
        <w:t xml:space="preserve"> prevede i seguenti passi:</w:t>
      </w:r>
    </w:p>
    <w:p w14:paraId="039E912C" w14:textId="77777777" w:rsidR="0040778E" w:rsidRPr="0040778E" w:rsidRDefault="00374BA4" w:rsidP="0040778E">
      <w:pPr>
        <w:pStyle w:val="Paragrafoelenco"/>
        <w:numPr>
          <w:ilvl w:val="0"/>
          <w:numId w:val="30"/>
        </w:numPr>
        <w:jc w:val="both"/>
        <w:rPr>
          <w:rFonts w:ascii="Verdana" w:hAnsi="Verdana"/>
          <w:sz w:val="20"/>
          <w:szCs w:val="20"/>
        </w:rPr>
      </w:pPr>
      <w:r>
        <w:rPr>
          <w:rFonts w:ascii="Verdana" w:hAnsi="Verdana"/>
          <w:sz w:val="20"/>
          <w:szCs w:val="20"/>
        </w:rPr>
        <w:t>p</w:t>
      </w:r>
      <w:r w:rsidR="0040778E" w:rsidRPr="0040778E">
        <w:rPr>
          <w:rFonts w:ascii="Verdana" w:hAnsi="Verdana"/>
          <w:sz w:val="20"/>
          <w:szCs w:val="20"/>
        </w:rPr>
        <w:t xml:space="preserve">er ciascun requisito </w:t>
      </w:r>
      <w:r w:rsidR="00753500">
        <w:rPr>
          <w:rFonts w:ascii="Verdana" w:hAnsi="Verdana"/>
          <w:sz w:val="20"/>
          <w:szCs w:val="20"/>
        </w:rPr>
        <w:t xml:space="preserve">non funzionale </w:t>
      </w:r>
      <w:r w:rsidR="0040778E" w:rsidRPr="0040778E">
        <w:rPr>
          <w:rFonts w:ascii="Verdana" w:hAnsi="Verdana"/>
          <w:sz w:val="20"/>
          <w:szCs w:val="20"/>
        </w:rPr>
        <w:t>si identificano le catego</w:t>
      </w:r>
      <w:r>
        <w:rPr>
          <w:rFonts w:ascii="Verdana" w:hAnsi="Verdana"/>
          <w:sz w:val="20"/>
          <w:szCs w:val="20"/>
        </w:rPr>
        <w:t>rie e sotto-categorie associate;</w:t>
      </w:r>
    </w:p>
    <w:p w14:paraId="753402CC" w14:textId="77777777" w:rsidR="0040778E" w:rsidRPr="0040778E" w:rsidRDefault="00374BA4" w:rsidP="0040778E">
      <w:pPr>
        <w:pStyle w:val="Paragrafoelenco"/>
        <w:numPr>
          <w:ilvl w:val="0"/>
          <w:numId w:val="30"/>
        </w:numPr>
        <w:jc w:val="both"/>
        <w:rPr>
          <w:rFonts w:ascii="Verdana" w:hAnsi="Verdana"/>
          <w:sz w:val="20"/>
          <w:szCs w:val="20"/>
        </w:rPr>
      </w:pPr>
      <w:r>
        <w:rPr>
          <w:rFonts w:ascii="Verdana" w:hAnsi="Verdana"/>
          <w:sz w:val="20"/>
          <w:szCs w:val="20"/>
        </w:rPr>
        <w:t>p</w:t>
      </w:r>
      <w:r w:rsidR="0040778E" w:rsidRPr="0040778E">
        <w:rPr>
          <w:rFonts w:ascii="Verdana" w:hAnsi="Verdana"/>
          <w:sz w:val="20"/>
          <w:szCs w:val="20"/>
        </w:rPr>
        <w:t>er ciascuna sotto-ca</w:t>
      </w:r>
      <w:r>
        <w:rPr>
          <w:rFonts w:ascii="Verdana" w:hAnsi="Verdana"/>
          <w:sz w:val="20"/>
          <w:szCs w:val="20"/>
        </w:rPr>
        <w:t>tegoria si identificano gli SCU;</w:t>
      </w:r>
    </w:p>
    <w:p w14:paraId="675C46B1" w14:textId="77777777" w:rsidR="0040778E" w:rsidRDefault="00374BA4" w:rsidP="0040778E">
      <w:pPr>
        <w:pStyle w:val="Paragrafoelenco"/>
        <w:numPr>
          <w:ilvl w:val="0"/>
          <w:numId w:val="30"/>
        </w:numPr>
        <w:jc w:val="both"/>
        <w:rPr>
          <w:rFonts w:ascii="Verdana" w:hAnsi="Verdana"/>
          <w:sz w:val="20"/>
          <w:szCs w:val="20"/>
        </w:rPr>
      </w:pPr>
      <w:r>
        <w:rPr>
          <w:rFonts w:ascii="Verdana" w:hAnsi="Verdana"/>
          <w:sz w:val="20"/>
          <w:szCs w:val="20"/>
        </w:rPr>
        <w:t>p</w:t>
      </w:r>
      <w:r w:rsidR="0040778E" w:rsidRPr="0040778E">
        <w:rPr>
          <w:rFonts w:ascii="Verdana" w:hAnsi="Verdana"/>
          <w:sz w:val="20"/>
          <w:szCs w:val="20"/>
        </w:rPr>
        <w:t>e</w:t>
      </w:r>
      <w:r>
        <w:rPr>
          <w:rFonts w:ascii="Verdana" w:hAnsi="Verdana"/>
          <w:sz w:val="20"/>
          <w:szCs w:val="20"/>
        </w:rPr>
        <w:t>r ogni SCU si contano gli SNAP P</w:t>
      </w:r>
      <w:r w:rsidR="0040778E" w:rsidRPr="0040778E">
        <w:rPr>
          <w:rFonts w:ascii="Verdana" w:hAnsi="Verdana"/>
          <w:sz w:val="20"/>
          <w:szCs w:val="20"/>
        </w:rPr>
        <w:t>oint</w:t>
      </w:r>
      <w:r>
        <w:rPr>
          <w:rFonts w:ascii="Verdana" w:hAnsi="Verdana"/>
          <w:sz w:val="20"/>
          <w:szCs w:val="20"/>
        </w:rPr>
        <w:t>,</w:t>
      </w:r>
      <w:r w:rsidR="0040778E" w:rsidRPr="0040778E">
        <w:rPr>
          <w:rFonts w:ascii="Verdana" w:hAnsi="Verdana"/>
          <w:sz w:val="20"/>
          <w:szCs w:val="20"/>
        </w:rPr>
        <w:t xml:space="preserve"> </w:t>
      </w:r>
      <w:r>
        <w:rPr>
          <w:rFonts w:ascii="Verdana" w:hAnsi="Verdana"/>
          <w:sz w:val="20"/>
          <w:szCs w:val="20"/>
        </w:rPr>
        <w:t>in base a</w:t>
      </w:r>
      <w:r w:rsidR="0040778E" w:rsidRPr="0040778E">
        <w:rPr>
          <w:rFonts w:ascii="Verdana" w:hAnsi="Verdana"/>
          <w:sz w:val="20"/>
          <w:szCs w:val="20"/>
        </w:rPr>
        <w:t xml:space="preserve"> regole tabellari presenti nel manuale e secondo una formula finale che dipende anche dal tipo di progetto</w:t>
      </w:r>
      <w:r>
        <w:rPr>
          <w:rFonts w:ascii="Verdana" w:hAnsi="Verdana"/>
          <w:sz w:val="20"/>
          <w:szCs w:val="20"/>
        </w:rPr>
        <w:t>. In particolare, e in analogia al conteggio dei PF, nei progetti di sviluppo si possono conteggiare solo SNAP Point di tipo ADD, mentre nei progetti di manutenzione evolutiva si possono conteggiare SNAP Point di tipo ADD, CHG e DEL</w:t>
      </w:r>
      <w:r w:rsidR="0040778E" w:rsidRPr="0040778E">
        <w:rPr>
          <w:rFonts w:ascii="Verdana" w:hAnsi="Verdana"/>
          <w:sz w:val="20"/>
          <w:szCs w:val="20"/>
        </w:rPr>
        <w:t>.</w:t>
      </w:r>
    </w:p>
    <w:p w14:paraId="5A10D46F" w14:textId="77777777" w:rsidR="001306F7" w:rsidRDefault="001306F7" w:rsidP="001306F7">
      <w:pPr>
        <w:jc w:val="both"/>
        <w:rPr>
          <w:rFonts w:ascii="Verdana" w:hAnsi="Verdana"/>
          <w:sz w:val="20"/>
          <w:szCs w:val="20"/>
        </w:rPr>
      </w:pPr>
    </w:p>
    <w:p w14:paraId="52B281E3" w14:textId="77777777" w:rsidR="001306F7" w:rsidRDefault="004D7931" w:rsidP="00374BA4">
      <w:pPr>
        <w:jc w:val="both"/>
        <w:rPr>
          <w:sz w:val="22"/>
          <w:szCs w:val="22"/>
        </w:rPr>
      </w:pPr>
      <w:r>
        <w:rPr>
          <w:rFonts w:ascii="Verdana" w:hAnsi="Verdana"/>
          <w:sz w:val="20"/>
          <w:szCs w:val="20"/>
        </w:rPr>
        <w:t>S</w:t>
      </w:r>
      <w:r w:rsidR="001306F7" w:rsidRPr="00E95E49">
        <w:rPr>
          <w:rFonts w:ascii="Verdana" w:hAnsi="Verdana"/>
          <w:sz w:val="20"/>
          <w:szCs w:val="20"/>
        </w:rPr>
        <w:t>ul sito dell’IFPUG</w:t>
      </w:r>
      <w:r w:rsidR="001306F7">
        <w:rPr>
          <w:rStyle w:val="Rimandonotaapidipagina"/>
        </w:rPr>
        <w:footnoteReference w:id="21"/>
      </w:r>
      <w:r w:rsidR="001306F7">
        <w:t xml:space="preserve"> </w:t>
      </w:r>
      <w:r w:rsidR="001306F7" w:rsidRPr="00E95E49">
        <w:rPr>
          <w:rFonts w:ascii="Verdana" w:hAnsi="Verdana"/>
          <w:sz w:val="20"/>
          <w:szCs w:val="20"/>
        </w:rPr>
        <w:t>è disponibile gratuitamente uno strumento basato su excel che può aiutare nel</w:t>
      </w:r>
      <w:r w:rsidR="00374BA4">
        <w:rPr>
          <w:rFonts w:ascii="Verdana" w:hAnsi="Verdana"/>
          <w:sz w:val="20"/>
          <w:szCs w:val="20"/>
        </w:rPr>
        <w:t>l’applicare il</w:t>
      </w:r>
      <w:r w:rsidR="001306F7" w:rsidRPr="00E95E49">
        <w:rPr>
          <w:rFonts w:ascii="Verdana" w:hAnsi="Verdana"/>
          <w:sz w:val="20"/>
          <w:szCs w:val="20"/>
        </w:rPr>
        <w:t xml:space="preserve"> metodo di conteggio su descritto.</w:t>
      </w:r>
    </w:p>
    <w:p w14:paraId="252DB9F5" w14:textId="77777777" w:rsidR="001306F7" w:rsidRPr="001306F7" w:rsidRDefault="001306F7" w:rsidP="001306F7">
      <w:pPr>
        <w:jc w:val="both"/>
        <w:rPr>
          <w:rFonts w:ascii="Verdana" w:hAnsi="Verdana"/>
          <w:sz w:val="20"/>
          <w:szCs w:val="20"/>
        </w:rPr>
      </w:pPr>
    </w:p>
    <w:p w14:paraId="6643B355" w14:textId="77777777" w:rsidR="00540A83" w:rsidRPr="00540A83" w:rsidRDefault="00540A83" w:rsidP="00540A83">
      <w:pPr>
        <w:pStyle w:val="Titolo3"/>
      </w:pPr>
      <w:bookmarkStart w:id="57" w:name="_Toc509316225"/>
      <w:r w:rsidRPr="00540A83">
        <w:t>SNAP</w:t>
      </w:r>
      <w:r>
        <w:t>:</w:t>
      </w:r>
      <w:r w:rsidRPr="00540A83">
        <w:t xml:space="preserve"> pro e contro</w:t>
      </w:r>
      <w:bookmarkEnd w:id="57"/>
    </w:p>
    <w:p w14:paraId="4E43C115" w14:textId="77777777" w:rsidR="001C21BD" w:rsidRPr="00DD2D9E" w:rsidRDefault="004D7931" w:rsidP="00DD2D9E">
      <w:pPr>
        <w:tabs>
          <w:tab w:val="num" w:pos="720"/>
        </w:tabs>
        <w:jc w:val="both"/>
        <w:rPr>
          <w:rFonts w:ascii="Verdana" w:hAnsi="Verdana"/>
          <w:sz w:val="20"/>
          <w:szCs w:val="20"/>
        </w:rPr>
      </w:pPr>
      <w:r w:rsidRPr="00DD2D9E">
        <w:rPr>
          <w:rFonts w:ascii="Verdana" w:hAnsi="Verdana"/>
          <w:sz w:val="20"/>
          <w:szCs w:val="20"/>
        </w:rPr>
        <w:t>Sembra utile rip</w:t>
      </w:r>
      <w:r w:rsidR="00374BA4">
        <w:rPr>
          <w:rFonts w:ascii="Verdana" w:hAnsi="Verdana"/>
          <w:sz w:val="20"/>
          <w:szCs w:val="20"/>
        </w:rPr>
        <w:t>ortare, qui nel seguito, alcuni elementi</w:t>
      </w:r>
      <w:r w:rsidRPr="00DD2D9E">
        <w:rPr>
          <w:rFonts w:ascii="Verdana" w:hAnsi="Verdana"/>
          <w:sz w:val="20"/>
          <w:szCs w:val="20"/>
        </w:rPr>
        <w:t xml:space="preserve"> di valore </w:t>
      </w:r>
      <w:r w:rsidR="00374BA4">
        <w:rPr>
          <w:rFonts w:ascii="Verdana" w:hAnsi="Verdana"/>
          <w:sz w:val="20"/>
          <w:szCs w:val="20"/>
        </w:rPr>
        <w:t>e possibili criticità connesse a</w:t>
      </w:r>
      <w:r w:rsidR="00DD2D9E">
        <w:rPr>
          <w:rFonts w:ascii="Verdana" w:hAnsi="Verdana"/>
          <w:sz w:val="20"/>
          <w:szCs w:val="20"/>
        </w:rPr>
        <w:t>l</w:t>
      </w:r>
      <w:r w:rsidR="00540A83">
        <w:rPr>
          <w:rFonts w:ascii="Verdana" w:hAnsi="Verdana"/>
          <w:sz w:val="20"/>
          <w:szCs w:val="20"/>
        </w:rPr>
        <w:t>l’uso del</w:t>
      </w:r>
      <w:r w:rsidR="00DD2D9E">
        <w:rPr>
          <w:rFonts w:ascii="Verdana" w:hAnsi="Verdana"/>
          <w:sz w:val="20"/>
          <w:szCs w:val="20"/>
        </w:rPr>
        <w:t xml:space="preserve"> metodo</w:t>
      </w:r>
      <w:r w:rsidRPr="00DD2D9E">
        <w:rPr>
          <w:rFonts w:ascii="Verdana" w:hAnsi="Verdana"/>
          <w:sz w:val="20"/>
          <w:szCs w:val="20"/>
        </w:rPr>
        <w:t xml:space="preserve"> SNAP:</w:t>
      </w:r>
    </w:p>
    <w:p w14:paraId="1853307A" w14:textId="34645D36" w:rsidR="004D7931" w:rsidRPr="00D013DE" w:rsidRDefault="000717F9" w:rsidP="00DD2D9E">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P</w:t>
      </w:r>
      <w:r w:rsidR="009F0231" w:rsidRPr="00D013DE">
        <w:rPr>
          <w:rFonts w:ascii="Verdana" w:hAnsi="Verdana"/>
          <w:color w:val="000000" w:themeColor="text1"/>
          <w:sz w:val="20"/>
          <w:szCs w:val="20"/>
        </w:rPr>
        <w:t xml:space="preserve">ur tenendo in considerazione lo standard </w:t>
      </w:r>
      <w:r w:rsidR="00D810E9" w:rsidRPr="00D013DE">
        <w:rPr>
          <w:rFonts w:ascii="Verdana" w:hAnsi="Verdana"/>
          <w:color w:val="000000" w:themeColor="text1"/>
          <w:sz w:val="20"/>
          <w:szCs w:val="20"/>
        </w:rPr>
        <w:t>ISO 25010</w:t>
      </w:r>
      <w:r w:rsidR="009F0231" w:rsidRPr="00D013DE">
        <w:rPr>
          <w:rFonts w:ascii="Verdana" w:hAnsi="Verdana"/>
          <w:color w:val="000000" w:themeColor="text1"/>
          <w:sz w:val="20"/>
          <w:szCs w:val="20"/>
        </w:rPr>
        <w:t xml:space="preserve">, </w:t>
      </w:r>
      <w:r w:rsidR="004D7931" w:rsidRPr="00D013DE">
        <w:rPr>
          <w:rFonts w:ascii="Verdana" w:hAnsi="Verdana"/>
          <w:color w:val="000000" w:themeColor="text1"/>
          <w:sz w:val="20"/>
          <w:szCs w:val="20"/>
        </w:rPr>
        <w:t xml:space="preserve">SNAP </w:t>
      </w:r>
      <w:r w:rsidR="009F0231" w:rsidRPr="00D013DE">
        <w:rPr>
          <w:rFonts w:ascii="Verdana" w:hAnsi="Verdana"/>
          <w:color w:val="000000" w:themeColor="text1"/>
          <w:sz w:val="20"/>
          <w:szCs w:val="20"/>
        </w:rPr>
        <w:t xml:space="preserve">se ne discosta </w:t>
      </w:r>
      <w:r w:rsidR="00374BA4">
        <w:rPr>
          <w:rFonts w:ascii="Verdana" w:hAnsi="Verdana"/>
          <w:color w:val="000000" w:themeColor="text1"/>
          <w:sz w:val="20"/>
          <w:szCs w:val="20"/>
        </w:rPr>
        <w:t xml:space="preserve">in parte </w:t>
      </w:r>
      <w:r w:rsidR="00374BA4" w:rsidRPr="00D013DE">
        <w:rPr>
          <w:rFonts w:ascii="Verdana" w:hAnsi="Verdana"/>
          <w:color w:val="000000" w:themeColor="text1"/>
          <w:sz w:val="20"/>
          <w:szCs w:val="20"/>
        </w:rPr>
        <w:t xml:space="preserve">(ad esempio </w:t>
      </w:r>
      <w:r w:rsidR="00374BA4">
        <w:rPr>
          <w:rFonts w:ascii="Verdana" w:hAnsi="Verdana"/>
          <w:color w:val="000000" w:themeColor="text1"/>
          <w:sz w:val="20"/>
          <w:szCs w:val="20"/>
        </w:rPr>
        <w:t>considerando non funzionale la complessità algoritmica</w:t>
      </w:r>
      <w:r w:rsidR="00374BA4" w:rsidRPr="00D013DE">
        <w:rPr>
          <w:rFonts w:ascii="Verdana" w:hAnsi="Verdana"/>
          <w:color w:val="000000" w:themeColor="text1"/>
          <w:sz w:val="20"/>
          <w:szCs w:val="20"/>
        </w:rPr>
        <w:t>)</w:t>
      </w:r>
      <w:r w:rsidR="00374BA4">
        <w:rPr>
          <w:rFonts w:ascii="Verdana" w:hAnsi="Verdana"/>
          <w:color w:val="000000" w:themeColor="text1"/>
          <w:sz w:val="20"/>
          <w:szCs w:val="20"/>
        </w:rPr>
        <w:t xml:space="preserve"> o comunque non offre totale copertura</w:t>
      </w:r>
      <w:r w:rsidR="004D7931" w:rsidRPr="00D013DE">
        <w:rPr>
          <w:rFonts w:ascii="Verdana" w:hAnsi="Verdana"/>
          <w:color w:val="000000" w:themeColor="text1"/>
          <w:sz w:val="20"/>
          <w:szCs w:val="20"/>
        </w:rPr>
        <w:t>.</w:t>
      </w:r>
      <w:r w:rsidR="009F0231" w:rsidRPr="00D013DE">
        <w:rPr>
          <w:rFonts w:ascii="Verdana" w:hAnsi="Verdana"/>
          <w:color w:val="000000" w:themeColor="text1"/>
          <w:sz w:val="20"/>
          <w:szCs w:val="20"/>
        </w:rPr>
        <w:t xml:space="preserve"> Alcune sottocaratteristiche </w:t>
      </w:r>
      <w:r w:rsidR="005B79D2" w:rsidRPr="00D013DE">
        <w:rPr>
          <w:rFonts w:ascii="Verdana" w:hAnsi="Verdana"/>
          <w:color w:val="000000" w:themeColor="text1"/>
          <w:sz w:val="20"/>
          <w:szCs w:val="20"/>
        </w:rPr>
        <w:t>ISO</w:t>
      </w:r>
      <w:r w:rsidR="009E1997">
        <w:rPr>
          <w:rFonts w:ascii="Verdana" w:hAnsi="Verdana"/>
          <w:color w:val="000000" w:themeColor="text1"/>
          <w:sz w:val="20"/>
          <w:szCs w:val="20"/>
        </w:rPr>
        <w:t>, difatti,</w:t>
      </w:r>
      <w:r w:rsidR="009F0231" w:rsidRPr="00D013DE">
        <w:rPr>
          <w:rFonts w:ascii="Verdana" w:hAnsi="Verdana"/>
          <w:color w:val="000000" w:themeColor="text1"/>
          <w:sz w:val="20"/>
          <w:szCs w:val="20"/>
        </w:rPr>
        <w:t xml:space="preserve"> trovano riscontro nelle categorie e sotto</w:t>
      </w:r>
      <w:r w:rsidR="004D7931" w:rsidRPr="00D013DE">
        <w:rPr>
          <w:rFonts w:ascii="Verdana" w:hAnsi="Verdana"/>
          <w:color w:val="000000" w:themeColor="text1"/>
          <w:sz w:val="20"/>
          <w:szCs w:val="20"/>
        </w:rPr>
        <w:t>-</w:t>
      </w:r>
      <w:r w:rsidR="009F0231" w:rsidRPr="00D013DE">
        <w:rPr>
          <w:rFonts w:ascii="Verdana" w:hAnsi="Verdana"/>
          <w:color w:val="000000" w:themeColor="text1"/>
          <w:sz w:val="20"/>
          <w:szCs w:val="20"/>
        </w:rPr>
        <w:t xml:space="preserve">categorie SNAP, </w:t>
      </w:r>
      <w:r w:rsidR="009E1997">
        <w:rPr>
          <w:rFonts w:ascii="Verdana" w:hAnsi="Verdana"/>
          <w:color w:val="000000" w:themeColor="text1"/>
          <w:sz w:val="20"/>
          <w:szCs w:val="20"/>
        </w:rPr>
        <w:t xml:space="preserve">mentre </w:t>
      </w:r>
      <w:r w:rsidR="009F0231" w:rsidRPr="00D013DE">
        <w:rPr>
          <w:rFonts w:ascii="Verdana" w:hAnsi="Verdana"/>
          <w:color w:val="000000" w:themeColor="text1"/>
          <w:sz w:val="20"/>
          <w:szCs w:val="20"/>
        </w:rPr>
        <w:t>per altre sembra non esserci corrispondenza</w:t>
      </w:r>
      <w:r w:rsidR="004D7931" w:rsidRPr="00D013DE">
        <w:rPr>
          <w:rFonts w:ascii="Verdana" w:hAnsi="Verdana"/>
          <w:color w:val="000000" w:themeColor="text1"/>
          <w:sz w:val="20"/>
          <w:szCs w:val="20"/>
        </w:rPr>
        <w:t xml:space="preserve"> diretta</w:t>
      </w:r>
      <w:r>
        <w:rPr>
          <w:rFonts w:ascii="Verdana" w:hAnsi="Verdana"/>
          <w:color w:val="000000" w:themeColor="text1"/>
          <w:sz w:val="20"/>
          <w:szCs w:val="20"/>
        </w:rPr>
        <w:t>.</w:t>
      </w:r>
    </w:p>
    <w:p w14:paraId="4A7776BC" w14:textId="697AED2B" w:rsidR="004D7931" w:rsidRPr="00D013DE" w:rsidRDefault="000717F9" w:rsidP="00B9361C">
      <w:pPr>
        <w:pStyle w:val="Paragrafoelenco"/>
        <w:numPr>
          <w:ilvl w:val="0"/>
          <w:numId w:val="16"/>
        </w:numPr>
        <w:jc w:val="both"/>
        <w:rPr>
          <w:rFonts w:ascii="Verdana" w:hAnsi="Verdana"/>
          <w:color w:val="000000" w:themeColor="text1"/>
          <w:sz w:val="20"/>
          <w:szCs w:val="20"/>
        </w:rPr>
      </w:pPr>
      <w:r>
        <w:rPr>
          <w:rFonts w:ascii="Verdana" w:hAnsi="Verdana"/>
          <w:color w:val="000000" w:themeColor="text1"/>
          <w:sz w:val="20"/>
          <w:szCs w:val="20"/>
        </w:rPr>
        <w:t>A</w:t>
      </w:r>
      <w:r w:rsidR="009F0231" w:rsidRPr="00D013DE">
        <w:rPr>
          <w:rFonts w:ascii="Verdana" w:hAnsi="Verdana"/>
          <w:color w:val="000000" w:themeColor="text1"/>
          <w:sz w:val="20"/>
          <w:szCs w:val="20"/>
        </w:rPr>
        <w:t xml:space="preserve">lla base del metodo </w:t>
      </w:r>
      <w:r w:rsidR="002F3BBA">
        <w:rPr>
          <w:rFonts w:ascii="Verdana" w:hAnsi="Verdana"/>
          <w:color w:val="000000" w:themeColor="text1"/>
          <w:sz w:val="20"/>
          <w:szCs w:val="20"/>
        </w:rPr>
        <w:t xml:space="preserve">SNAP </w:t>
      </w:r>
      <w:r w:rsidR="009F0231" w:rsidRPr="00D013DE">
        <w:rPr>
          <w:rFonts w:ascii="Verdana" w:hAnsi="Verdana"/>
          <w:color w:val="000000" w:themeColor="text1"/>
          <w:sz w:val="20"/>
          <w:szCs w:val="20"/>
        </w:rPr>
        <w:t>appare evidente l’obiettivo di “completare” il conteggio tradizionale dei PF per le parti che storicamente non venivano considerate</w:t>
      </w:r>
      <w:r w:rsidR="002F3BBA">
        <w:rPr>
          <w:rFonts w:ascii="Verdana" w:hAnsi="Verdana"/>
          <w:color w:val="000000" w:themeColor="text1"/>
          <w:sz w:val="20"/>
          <w:szCs w:val="20"/>
        </w:rPr>
        <w:t xml:space="preserve"> da quest’ultimo</w:t>
      </w:r>
      <w:r w:rsidR="009E1997">
        <w:rPr>
          <w:rFonts w:ascii="Verdana" w:hAnsi="Verdana"/>
          <w:color w:val="000000" w:themeColor="text1"/>
          <w:sz w:val="20"/>
          <w:szCs w:val="20"/>
        </w:rPr>
        <w:t>;</w:t>
      </w:r>
      <w:r w:rsidR="00540A83">
        <w:rPr>
          <w:rFonts w:ascii="Verdana" w:hAnsi="Verdana"/>
          <w:color w:val="000000" w:themeColor="text1"/>
          <w:sz w:val="20"/>
          <w:szCs w:val="20"/>
        </w:rPr>
        <w:t xml:space="preserve"> ciò può spiegare l’incompleta copertura di cui al punto precedente, ma può considerarsi un elemento di valore in quanto, prevedendo l’utilizzo di termini e concetti già noti all’utilizzatore di PF, si presta a un utilizzo contestuale e complem</w:t>
      </w:r>
      <w:r>
        <w:rPr>
          <w:rFonts w:ascii="Verdana" w:hAnsi="Verdana"/>
          <w:color w:val="000000" w:themeColor="text1"/>
          <w:sz w:val="20"/>
          <w:szCs w:val="20"/>
        </w:rPr>
        <w:t>entare dei due metodi di misura.</w:t>
      </w:r>
      <w:r w:rsidR="00B9361C">
        <w:rPr>
          <w:rFonts w:ascii="Verdana" w:hAnsi="Verdana"/>
          <w:color w:val="000000" w:themeColor="text1"/>
          <w:sz w:val="20"/>
          <w:szCs w:val="20"/>
        </w:rPr>
        <w:t xml:space="preserve"> Nel corso dei lavori del tavolo </w:t>
      </w:r>
      <w:r w:rsidR="00B9361C">
        <w:rPr>
          <w:rFonts w:ascii="Verdana" w:hAnsi="Verdana"/>
          <w:color w:val="000000" w:themeColor="text1"/>
          <w:sz w:val="20"/>
          <w:szCs w:val="20"/>
        </w:rPr>
        <w:lastRenderedPageBreak/>
        <w:t xml:space="preserve">sono state rappresentate alcune perplessità sull’eventuale sovrapposizione di </w:t>
      </w:r>
      <w:r w:rsidR="00B9361C" w:rsidRPr="00B9361C">
        <w:rPr>
          <w:rFonts w:ascii="Verdana" w:hAnsi="Verdana"/>
          <w:color w:val="000000" w:themeColor="text1"/>
          <w:sz w:val="20"/>
          <w:szCs w:val="20"/>
        </w:rPr>
        <w:t>P</w:t>
      </w:r>
      <w:r w:rsidR="00B9361C">
        <w:rPr>
          <w:rFonts w:ascii="Verdana" w:hAnsi="Verdana"/>
          <w:color w:val="000000" w:themeColor="text1"/>
          <w:sz w:val="20"/>
          <w:szCs w:val="20"/>
        </w:rPr>
        <w:t>F</w:t>
      </w:r>
      <w:r w:rsidR="00B9361C" w:rsidRPr="00B9361C">
        <w:rPr>
          <w:rFonts w:ascii="Verdana" w:hAnsi="Verdana"/>
          <w:color w:val="000000" w:themeColor="text1"/>
          <w:sz w:val="20"/>
          <w:szCs w:val="20"/>
        </w:rPr>
        <w:t xml:space="preserve"> e SNAP in termini di elementi misurati</w:t>
      </w:r>
      <w:r w:rsidR="00B9361C">
        <w:rPr>
          <w:rFonts w:ascii="Verdana" w:hAnsi="Verdana"/>
          <w:color w:val="000000" w:themeColor="text1"/>
          <w:sz w:val="20"/>
          <w:szCs w:val="20"/>
        </w:rPr>
        <w:t>.</w:t>
      </w:r>
    </w:p>
    <w:p w14:paraId="6412EFE6" w14:textId="77777777" w:rsidR="005B79D2" w:rsidRPr="00D013DE" w:rsidRDefault="000717F9" w:rsidP="00DD2D9E">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A</w:t>
      </w:r>
      <w:r w:rsidR="009E1997">
        <w:rPr>
          <w:rFonts w:ascii="Verdana" w:hAnsi="Verdana"/>
          <w:color w:val="000000" w:themeColor="text1"/>
          <w:sz w:val="20"/>
          <w:szCs w:val="20"/>
        </w:rPr>
        <w:t>lcune sotto-categorie di SNAP sembrano relative</w:t>
      </w:r>
      <w:r w:rsidR="009F0231" w:rsidRPr="00D013DE">
        <w:rPr>
          <w:rFonts w:ascii="Verdana" w:hAnsi="Verdana"/>
          <w:color w:val="000000" w:themeColor="text1"/>
          <w:sz w:val="20"/>
          <w:szCs w:val="20"/>
        </w:rPr>
        <w:t xml:space="preserve"> a requisiti di tipo tecnico o di sistema</w:t>
      </w:r>
      <w:r w:rsidR="009E1997">
        <w:rPr>
          <w:rFonts w:ascii="Verdana" w:hAnsi="Verdana"/>
          <w:color w:val="000000" w:themeColor="text1"/>
          <w:sz w:val="20"/>
          <w:szCs w:val="20"/>
        </w:rPr>
        <w:t>, con riferimento alla classificazione del §3.1. Pertanto SNAP sembra essere un metodo di misura più completo rispetto, ad esempio alle metriche esaminate al 4.4, che misurano solo i requisiti di qualità. Allo stesso tempo, alcune sotto-categorie sembrano dipendere</w:t>
      </w:r>
      <w:r w:rsidR="00540A83">
        <w:rPr>
          <w:rFonts w:ascii="Verdana" w:hAnsi="Verdana"/>
          <w:color w:val="000000" w:themeColor="text1"/>
          <w:sz w:val="20"/>
          <w:szCs w:val="20"/>
        </w:rPr>
        <w:t xml:space="preserve"> (almeno, ciò appare d</w:t>
      </w:r>
      <w:r w:rsidR="009E1997">
        <w:rPr>
          <w:rFonts w:ascii="Verdana" w:hAnsi="Verdana"/>
          <w:color w:val="000000" w:themeColor="text1"/>
          <w:sz w:val="20"/>
          <w:szCs w:val="20"/>
        </w:rPr>
        <w:t>alla loro descrizione</w:t>
      </w:r>
      <w:r w:rsidR="00540A83">
        <w:rPr>
          <w:rFonts w:ascii="Verdana" w:hAnsi="Verdana"/>
          <w:color w:val="000000" w:themeColor="text1"/>
          <w:sz w:val="20"/>
          <w:szCs w:val="20"/>
        </w:rPr>
        <w:t>)</w:t>
      </w:r>
      <w:r w:rsidR="009E1997">
        <w:rPr>
          <w:rFonts w:ascii="Verdana" w:hAnsi="Verdana"/>
          <w:color w:val="000000" w:themeColor="text1"/>
          <w:sz w:val="20"/>
          <w:szCs w:val="20"/>
        </w:rPr>
        <w:t xml:space="preserve"> da scelte implementative che potrebbero essere prese a valle della raccolta dei requisiti</w:t>
      </w:r>
      <w:r w:rsidR="00DD2D9E" w:rsidRPr="00D013DE">
        <w:rPr>
          <w:rFonts w:ascii="Verdana" w:hAnsi="Verdana"/>
          <w:color w:val="000000" w:themeColor="text1"/>
          <w:sz w:val="20"/>
          <w:szCs w:val="20"/>
        </w:rPr>
        <w:t>;</w:t>
      </w:r>
      <w:r w:rsidR="009E1997">
        <w:rPr>
          <w:rFonts w:ascii="Verdana" w:hAnsi="Verdana"/>
          <w:color w:val="000000" w:themeColor="text1"/>
          <w:sz w:val="20"/>
          <w:szCs w:val="20"/>
        </w:rPr>
        <w:t xml:space="preserve"> in altre parole, per alcuni aspetti SNAP </w:t>
      </w:r>
      <w:r w:rsidR="00540A83">
        <w:rPr>
          <w:rFonts w:ascii="Verdana" w:hAnsi="Verdana"/>
          <w:color w:val="000000" w:themeColor="text1"/>
          <w:sz w:val="20"/>
          <w:szCs w:val="20"/>
        </w:rPr>
        <w:t xml:space="preserve">non </w:t>
      </w:r>
      <w:r w:rsidR="009E1997">
        <w:rPr>
          <w:rFonts w:ascii="Verdana" w:hAnsi="Verdana"/>
          <w:color w:val="000000" w:themeColor="text1"/>
          <w:sz w:val="20"/>
          <w:szCs w:val="20"/>
        </w:rPr>
        <w:t xml:space="preserve">sembra </w:t>
      </w:r>
      <w:r w:rsidR="00540A83">
        <w:rPr>
          <w:rFonts w:ascii="Verdana" w:hAnsi="Verdana"/>
          <w:color w:val="000000" w:themeColor="text1"/>
          <w:sz w:val="20"/>
          <w:szCs w:val="20"/>
        </w:rPr>
        <w:t xml:space="preserve">allo stesso livello di astrazione dei PF, che come detto </w:t>
      </w:r>
      <w:r w:rsidR="00BC7F72">
        <w:rPr>
          <w:rFonts w:ascii="Verdana" w:hAnsi="Verdana"/>
          <w:color w:val="000000" w:themeColor="text1"/>
          <w:sz w:val="20"/>
          <w:szCs w:val="20"/>
        </w:rPr>
        <w:t>rappresenta</w:t>
      </w:r>
      <w:r w:rsidR="00540A83">
        <w:rPr>
          <w:rFonts w:ascii="Verdana" w:hAnsi="Verdana"/>
          <w:color w:val="000000" w:themeColor="text1"/>
          <w:sz w:val="20"/>
          <w:szCs w:val="20"/>
        </w:rPr>
        <w:t xml:space="preserve">vano </w:t>
      </w:r>
      <w:r w:rsidR="002F3BBA">
        <w:rPr>
          <w:rFonts w:ascii="Verdana" w:hAnsi="Verdana"/>
          <w:color w:val="000000" w:themeColor="text1"/>
          <w:sz w:val="20"/>
          <w:szCs w:val="20"/>
        </w:rPr>
        <w:t xml:space="preserve">positivamente </w:t>
      </w:r>
      <w:r w:rsidR="00540A83">
        <w:rPr>
          <w:rFonts w:ascii="Verdana" w:hAnsi="Verdana"/>
          <w:color w:val="000000" w:themeColor="text1"/>
          <w:sz w:val="20"/>
          <w:szCs w:val="20"/>
        </w:rPr>
        <w:t>l</w:t>
      </w:r>
      <w:r w:rsidR="009E1997">
        <w:rPr>
          <w:rFonts w:ascii="Verdana" w:hAnsi="Verdana"/>
          <w:color w:val="000000" w:themeColor="text1"/>
          <w:sz w:val="20"/>
          <w:szCs w:val="20"/>
        </w:rPr>
        <w:t xml:space="preserve">a </w:t>
      </w:r>
      <w:r w:rsidR="00BC7F72">
        <w:rPr>
          <w:rFonts w:ascii="Verdana" w:hAnsi="Verdana"/>
          <w:color w:val="000000" w:themeColor="text1"/>
          <w:sz w:val="20"/>
          <w:szCs w:val="20"/>
        </w:rPr>
        <w:t>“</w:t>
      </w:r>
      <w:r w:rsidR="009E1997">
        <w:rPr>
          <w:rFonts w:ascii="Verdana" w:hAnsi="Verdana"/>
          <w:color w:val="000000" w:themeColor="text1"/>
          <w:sz w:val="20"/>
          <w:szCs w:val="20"/>
        </w:rPr>
        <w:t>visione d</w:t>
      </w:r>
      <w:r w:rsidR="00BC7F72">
        <w:rPr>
          <w:rFonts w:ascii="Verdana" w:hAnsi="Verdana"/>
          <w:color w:val="000000" w:themeColor="text1"/>
          <w:sz w:val="20"/>
          <w:szCs w:val="20"/>
        </w:rPr>
        <w:t xml:space="preserve">ell’utente” </w:t>
      </w:r>
      <w:r w:rsidR="00540A83">
        <w:rPr>
          <w:rFonts w:ascii="Verdana" w:hAnsi="Verdana"/>
          <w:color w:val="000000" w:themeColor="text1"/>
          <w:sz w:val="20"/>
          <w:szCs w:val="20"/>
        </w:rPr>
        <w:t>e non quella del tecnico</w:t>
      </w:r>
      <w:r>
        <w:rPr>
          <w:rFonts w:ascii="Verdana" w:hAnsi="Verdana"/>
          <w:color w:val="000000" w:themeColor="text1"/>
          <w:sz w:val="20"/>
          <w:szCs w:val="20"/>
        </w:rPr>
        <w:t>.</w:t>
      </w:r>
      <w:r w:rsidR="009E1997">
        <w:rPr>
          <w:rFonts w:ascii="Verdana" w:hAnsi="Verdana"/>
          <w:color w:val="000000" w:themeColor="text1"/>
          <w:sz w:val="20"/>
          <w:szCs w:val="20"/>
        </w:rPr>
        <w:t xml:space="preserve"> </w:t>
      </w:r>
    </w:p>
    <w:p w14:paraId="458A3015" w14:textId="77777777" w:rsidR="004D7931" w:rsidRPr="00D013DE" w:rsidRDefault="000717F9" w:rsidP="00DD2D9E">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I</w:t>
      </w:r>
      <w:r w:rsidR="009F0231" w:rsidRPr="00D013DE">
        <w:rPr>
          <w:rFonts w:ascii="Verdana" w:hAnsi="Verdana"/>
          <w:color w:val="000000" w:themeColor="text1"/>
          <w:sz w:val="20"/>
          <w:szCs w:val="20"/>
        </w:rPr>
        <w:t xml:space="preserve">l metodo di conteggio appare </w:t>
      </w:r>
      <w:r w:rsidR="004D7931" w:rsidRPr="00D013DE">
        <w:rPr>
          <w:rFonts w:ascii="Verdana" w:hAnsi="Verdana"/>
          <w:color w:val="000000" w:themeColor="text1"/>
          <w:sz w:val="20"/>
          <w:szCs w:val="20"/>
        </w:rPr>
        <w:t xml:space="preserve">piuttosto </w:t>
      </w:r>
      <w:r w:rsidR="009F0231" w:rsidRPr="00D013DE">
        <w:rPr>
          <w:rFonts w:ascii="Verdana" w:hAnsi="Verdana"/>
          <w:color w:val="000000" w:themeColor="text1"/>
          <w:sz w:val="20"/>
          <w:szCs w:val="20"/>
        </w:rPr>
        <w:t xml:space="preserve">complesso e non intuitivo. Il manuale </w:t>
      </w:r>
      <w:r w:rsidR="004D7931" w:rsidRPr="00D013DE">
        <w:rPr>
          <w:rFonts w:ascii="Verdana" w:hAnsi="Verdana"/>
          <w:color w:val="000000" w:themeColor="text1"/>
          <w:sz w:val="20"/>
          <w:szCs w:val="20"/>
        </w:rPr>
        <w:t>è verboso e non sempre di immediata comprensione. Peraltro si riscontrano</w:t>
      </w:r>
      <w:r w:rsidR="002F3BBA">
        <w:rPr>
          <w:rFonts w:ascii="Verdana" w:hAnsi="Verdana"/>
          <w:color w:val="000000" w:themeColor="text1"/>
          <w:sz w:val="20"/>
          <w:szCs w:val="20"/>
        </w:rPr>
        <w:t>,</w:t>
      </w:r>
      <w:r w:rsidR="004D7931" w:rsidRPr="00D013DE">
        <w:rPr>
          <w:rFonts w:ascii="Verdana" w:hAnsi="Verdana"/>
          <w:color w:val="000000" w:themeColor="text1"/>
          <w:sz w:val="20"/>
          <w:szCs w:val="20"/>
        </w:rPr>
        <w:t xml:space="preserve"> </w:t>
      </w:r>
      <w:r w:rsidR="002F3BBA">
        <w:rPr>
          <w:rFonts w:ascii="Verdana" w:hAnsi="Verdana"/>
          <w:color w:val="000000" w:themeColor="text1"/>
          <w:sz w:val="20"/>
          <w:szCs w:val="20"/>
        </w:rPr>
        <w:t xml:space="preserve">espresse </w:t>
      </w:r>
      <w:r w:rsidR="004D7931" w:rsidRPr="00D013DE">
        <w:rPr>
          <w:rFonts w:ascii="Verdana" w:hAnsi="Verdana"/>
          <w:color w:val="000000" w:themeColor="text1"/>
          <w:sz w:val="20"/>
          <w:szCs w:val="20"/>
        </w:rPr>
        <w:t>verso SNAP</w:t>
      </w:r>
      <w:r w:rsidR="002F3BBA">
        <w:rPr>
          <w:rFonts w:ascii="Verdana" w:hAnsi="Verdana"/>
          <w:color w:val="000000" w:themeColor="text1"/>
          <w:sz w:val="20"/>
          <w:szCs w:val="20"/>
        </w:rPr>
        <w:t>,</w:t>
      </w:r>
      <w:r w:rsidR="004D7931" w:rsidRPr="00D013DE">
        <w:rPr>
          <w:rFonts w:ascii="Verdana" w:hAnsi="Verdana"/>
          <w:color w:val="000000" w:themeColor="text1"/>
          <w:sz w:val="20"/>
          <w:szCs w:val="20"/>
        </w:rPr>
        <w:t xml:space="preserve"> le stesse critiche di macchinosità che tradizionalmente vengono rivolte al metodo dei</w:t>
      </w:r>
      <w:r w:rsidR="002F3BBA">
        <w:rPr>
          <w:rFonts w:ascii="Verdana" w:hAnsi="Verdana"/>
          <w:color w:val="000000" w:themeColor="text1"/>
          <w:sz w:val="20"/>
          <w:szCs w:val="20"/>
        </w:rPr>
        <w:t xml:space="preserve"> Punti F</w:t>
      </w:r>
      <w:r>
        <w:rPr>
          <w:rFonts w:ascii="Verdana" w:hAnsi="Verdana"/>
          <w:color w:val="000000" w:themeColor="text1"/>
          <w:sz w:val="20"/>
          <w:szCs w:val="20"/>
        </w:rPr>
        <w:t>unzione.</w:t>
      </w:r>
    </w:p>
    <w:p w14:paraId="61637430" w14:textId="60CF2EBD" w:rsidR="00340D52" w:rsidRDefault="000717F9" w:rsidP="009E1997">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I</w:t>
      </w:r>
      <w:r w:rsidR="00DD2D9E" w:rsidRPr="00D013DE">
        <w:rPr>
          <w:rFonts w:ascii="Verdana" w:hAnsi="Verdana"/>
          <w:color w:val="000000" w:themeColor="text1"/>
          <w:sz w:val="20"/>
          <w:szCs w:val="20"/>
        </w:rPr>
        <w:t>l metodo SNAP appare an</w:t>
      </w:r>
      <w:r w:rsidR="009F0231" w:rsidRPr="00D013DE">
        <w:rPr>
          <w:rFonts w:ascii="Verdana" w:hAnsi="Verdana"/>
          <w:color w:val="000000" w:themeColor="text1"/>
          <w:sz w:val="20"/>
          <w:szCs w:val="20"/>
        </w:rPr>
        <w:t>cora “giovane”</w:t>
      </w:r>
      <w:r w:rsidR="009C2BA2">
        <w:rPr>
          <w:rFonts w:ascii="Verdana" w:hAnsi="Verdana"/>
          <w:color w:val="000000" w:themeColor="text1"/>
          <w:sz w:val="20"/>
          <w:szCs w:val="20"/>
        </w:rPr>
        <w:t xml:space="preserve"> e</w:t>
      </w:r>
      <w:r w:rsidR="009F0231" w:rsidRPr="00D013DE">
        <w:rPr>
          <w:rFonts w:ascii="Verdana" w:hAnsi="Verdana"/>
          <w:color w:val="000000" w:themeColor="text1"/>
          <w:sz w:val="20"/>
          <w:szCs w:val="20"/>
        </w:rPr>
        <w:t xml:space="preserve"> sarà probabilmente soggetto a evoluzioni. </w:t>
      </w:r>
      <w:r w:rsidR="00DD2D9E" w:rsidRPr="00D013DE">
        <w:rPr>
          <w:rFonts w:ascii="Verdana" w:hAnsi="Verdana"/>
          <w:color w:val="000000" w:themeColor="text1"/>
          <w:sz w:val="20"/>
          <w:szCs w:val="20"/>
        </w:rPr>
        <w:t>Questa è attualmente una criticità, ma potrebbe tradursi in un elemento di valore se eventuali suggerimenti della PA italiana venissero recepiti da IFPUG pe</w:t>
      </w:r>
      <w:r w:rsidR="0094333F">
        <w:rPr>
          <w:rFonts w:ascii="Verdana" w:hAnsi="Verdana"/>
          <w:color w:val="000000" w:themeColor="text1"/>
          <w:sz w:val="20"/>
          <w:szCs w:val="20"/>
        </w:rPr>
        <w:t>r il futuro svilup</w:t>
      </w:r>
      <w:r>
        <w:rPr>
          <w:rFonts w:ascii="Verdana" w:hAnsi="Verdana"/>
          <w:color w:val="000000" w:themeColor="text1"/>
          <w:sz w:val="20"/>
          <w:szCs w:val="20"/>
        </w:rPr>
        <w:t>po del metodo.</w:t>
      </w:r>
    </w:p>
    <w:p w14:paraId="3F6D381E" w14:textId="77777777" w:rsidR="0094333F" w:rsidRPr="000717F9" w:rsidRDefault="000717F9" w:rsidP="009E1997">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L</w:t>
      </w:r>
      <w:r w:rsidR="002F3BBA" w:rsidRPr="000717F9">
        <w:rPr>
          <w:rFonts w:ascii="Verdana" w:hAnsi="Verdana"/>
          <w:color w:val="000000" w:themeColor="text1"/>
          <w:sz w:val="20"/>
          <w:szCs w:val="20"/>
        </w:rPr>
        <w:t>a presenza, nel metodo SNAP, dei concetti ADD, CHG, DEL permette di tenere conto delle evoluzioni nel corso del tempo anche delle caratteristiche non funzionali (come già il conteggio dei PF prevede nei progetti di manutenzione evolutiva).</w:t>
      </w:r>
    </w:p>
    <w:p w14:paraId="5C0EB934" w14:textId="43429BFD" w:rsidR="000717F9" w:rsidRPr="00B9361C" w:rsidRDefault="000717F9" w:rsidP="00B9361C">
      <w:pPr>
        <w:pStyle w:val="Paragrafoelenco"/>
        <w:numPr>
          <w:ilvl w:val="0"/>
          <w:numId w:val="16"/>
        </w:numPr>
        <w:tabs>
          <w:tab w:val="num" w:pos="720"/>
        </w:tabs>
        <w:jc w:val="both"/>
        <w:rPr>
          <w:rFonts w:ascii="Verdana" w:hAnsi="Verdana"/>
          <w:color w:val="000000" w:themeColor="text1"/>
          <w:sz w:val="20"/>
          <w:szCs w:val="20"/>
        </w:rPr>
      </w:pPr>
      <w:r>
        <w:rPr>
          <w:rFonts w:ascii="Verdana" w:hAnsi="Verdana"/>
          <w:color w:val="000000" w:themeColor="text1"/>
          <w:sz w:val="20"/>
          <w:szCs w:val="20"/>
        </w:rPr>
        <w:t xml:space="preserve">Oltre a utilizzare integralmente il metodo SNAP, </w:t>
      </w:r>
      <w:r w:rsidR="00452707">
        <w:rPr>
          <w:rFonts w:ascii="Verdana" w:hAnsi="Verdana"/>
          <w:color w:val="000000" w:themeColor="text1"/>
          <w:sz w:val="20"/>
          <w:szCs w:val="20"/>
        </w:rPr>
        <w:t>è</w:t>
      </w:r>
      <w:r>
        <w:rPr>
          <w:rFonts w:ascii="Verdana" w:hAnsi="Verdana"/>
          <w:color w:val="000000" w:themeColor="text1"/>
          <w:sz w:val="20"/>
          <w:szCs w:val="20"/>
        </w:rPr>
        <w:t xml:space="preserve"> possibile anche un uso parziale, prendendo in considerazione solo alcune categorie o sotto-categorie (vale a dire, non l’intero insieme di 14 sotto-categorie, ma solo quelle d’interesse)</w:t>
      </w:r>
      <w:r w:rsidR="00B9361C">
        <w:rPr>
          <w:rFonts w:ascii="Verdana" w:hAnsi="Verdana"/>
          <w:color w:val="000000" w:themeColor="text1"/>
          <w:sz w:val="20"/>
          <w:szCs w:val="20"/>
        </w:rPr>
        <w:t>.</w:t>
      </w:r>
    </w:p>
    <w:p w14:paraId="3BE3E5B8" w14:textId="77777777" w:rsidR="00172C7A" w:rsidRDefault="00882209" w:rsidP="00172C7A">
      <w:pPr>
        <w:pStyle w:val="Titolo2"/>
      </w:pPr>
      <w:bookmarkStart w:id="58" w:name="_Ref503950131"/>
      <w:bookmarkStart w:id="59" w:name="_Toc509316226"/>
      <w:r>
        <w:t>CISQ-OMG</w:t>
      </w:r>
      <w:bookmarkEnd w:id="58"/>
      <w:bookmarkEnd w:id="59"/>
    </w:p>
    <w:p w14:paraId="30F097EA" w14:textId="77777777" w:rsidR="00D80DBE" w:rsidRPr="00D80DBE" w:rsidRDefault="009F0231" w:rsidP="00D80DBE">
      <w:pPr>
        <w:tabs>
          <w:tab w:val="num" w:pos="720"/>
        </w:tabs>
        <w:jc w:val="both"/>
        <w:rPr>
          <w:rFonts w:ascii="Verdana" w:hAnsi="Verdana"/>
          <w:sz w:val="20"/>
          <w:szCs w:val="20"/>
        </w:rPr>
      </w:pPr>
      <w:r w:rsidRPr="00D80DBE">
        <w:rPr>
          <w:rFonts w:ascii="Verdana" w:hAnsi="Verdana"/>
          <w:sz w:val="20"/>
          <w:szCs w:val="20"/>
        </w:rPr>
        <w:t>Il CISQ è un organismo fondato dall’OMG</w:t>
      </w:r>
      <w:r w:rsidR="001C21BD" w:rsidRPr="00D80DBE">
        <w:rPr>
          <w:rFonts w:ascii="Verdana" w:hAnsi="Verdana"/>
          <w:sz w:val="20"/>
          <w:szCs w:val="20"/>
        </w:rPr>
        <w:t>.</w:t>
      </w:r>
      <w:r w:rsidR="00D80DBE" w:rsidRPr="00D80DBE">
        <w:rPr>
          <w:rFonts w:ascii="Verdana" w:hAnsi="Verdana"/>
          <w:sz w:val="20"/>
          <w:szCs w:val="20"/>
        </w:rPr>
        <w:t xml:space="preserve"> Il suo scopo è sviluppare, in collaborazione con le maggiori organizzazioni ICT mondiali, standard internazionali per la misurazione automatica, a partire dai sorgenti, della dimensione funzionale e non-funzionale del software, nonché dei fattori di rischio </w:t>
      </w:r>
      <w:r w:rsidR="00625AF7">
        <w:rPr>
          <w:rFonts w:ascii="Verdana" w:hAnsi="Verdana"/>
          <w:sz w:val="20"/>
          <w:szCs w:val="20"/>
        </w:rPr>
        <w:t xml:space="preserve">derivanti dalla </w:t>
      </w:r>
      <w:r w:rsidR="00D80DBE" w:rsidRPr="00D80DBE">
        <w:rPr>
          <w:rFonts w:ascii="Verdana" w:hAnsi="Verdana"/>
          <w:sz w:val="20"/>
          <w:szCs w:val="20"/>
        </w:rPr>
        <w:t>struttura</w:t>
      </w:r>
      <w:r w:rsidR="00625AF7">
        <w:rPr>
          <w:rFonts w:ascii="Verdana" w:hAnsi="Verdana"/>
          <w:sz w:val="20"/>
          <w:szCs w:val="20"/>
        </w:rPr>
        <w:t xml:space="preserve"> </w:t>
      </w:r>
      <w:r w:rsidR="00D80DBE" w:rsidRPr="00D80DBE">
        <w:rPr>
          <w:rFonts w:ascii="Verdana" w:hAnsi="Verdana"/>
          <w:sz w:val="20"/>
          <w:szCs w:val="20"/>
        </w:rPr>
        <w:t xml:space="preserve">degli applicativi. </w:t>
      </w:r>
    </w:p>
    <w:p w14:paraId="1900BE35" w14:textId="77777777" w:rsidR="00D80DBE" w:rsidRPr="00D80DBE" w:rsidRDefault="00D80DBE" w:rsidP="00D80DBE">
      <w:pPr>
        <w:tabs>
          <w:tab w:val="num" w:pos="720"/>
        </w:tabs>
        <w:jc w:val="both"/>
        <w:rPr>
          <w:rFonts w:ascii="Verdana" w:hAnsi="Verdana"/>
          <w:sz w:val="20"/>
          <w:szCs w:val="20"/>
        </w:rPr>
      </w:pPr>
    </w:p>
    <w:p w14:paraId="4C8DB4B2" w14:textId="77777777" w:rsidR="00D80DBE" w:rsidRPr="00D80DBE" w:rsidRDefault="00D80DBE" w:rsidP="00D80DBE">
      <w:pPr>
        <w:tabs>
          <w:tab w:val="num" w:pos="720"/>
        </w:tabs>
        <w:jc w:val="both"/>
        <w:rPr>
          <w:rFonts w:ascii="Verdana" w:hAnsi="Verdana"/>
          <w:sz w:val="20"/>
          <w:szCs w:val="20"/>
        </w:rPr>
      </w:pPr>
      <w:r w:rsidRPr="00D80DBE">
        <w:rPr>
          <w:rFonts w:ascii="Verdana" w:hAnsi="Verdana"/>
          <w:sz w:val="20"/>
          <w:szCs w:val="20"/>
        </w:rPr>
        <w:t xml:space="preserve">Le caratteristiche non funzionali </w:t>
      </w:r>
      <w:r w:rsidR="00B717F9">
        <w:rPr>
          <w:rFonts w:ascii="Verdana" w:hAnsi="Verdana"/>
          <w:sz w:val="20"/>
          <w:szCs w:val="20"/>
        </w:rPr>
        <w:t xml:space="preserve">di un software </w:t>
      </w:r>
      <w:r w:rsidRPr="00D80DBE">
        <w:rPr>
          <w:rFonts w:ascii="Verdana" w:hAnsi="Verdana"/>
          <w:sz w:val="20"/>
          <w:szCs w:val="20"/>
        </w:rPr>
        <w:t xml:space="preserve">che CISQ </w:t>
      </w:r>
      <w:r w:rsidR="00B717F9">
        <w:rPr>
          <w:rFonts w:ascii="Verdana" w:hAnsi="Verdana"/>
          <w:sz w:val="20"/>
          <w:szCs w:val="20"/>
        </w:rPr>
        <w:t>propone di misurare</w:t>
      </w:r>
      <w:r w:rsidRPr="00D80DBE">
        <w:rPr>
          <w:rFonts w:ascii="Verdana" w:hAnsi="Verdana"/>
          <w:sz w:val="20"/>
          <w:szCs w:val="20"/>
        </w:rPr>
        <w:t xml:space="preserve"> sono</w:t>
      </w:r>
      <w:r w:rsidR="0042746D">
        <w:rPr>
          <w:rStyle w:val="Rimandonotaapidipagina"/>
          <w:rFonts w:ascii="Verdana" w:hAnsi="Verdana"/>
          <w:sz w:val="20"/>
          <w:szCs w:val="20"/>
        </w:rPr>
        <w:footnoteReference w:id="22"/>
      </w:r>
      <w:r w:rsidRPr="00D80DBE">
        <w:rPr>
          <w:rFonts w:ascii="Verdana" w:hAnsi="Verdana"/>
          <w:sz w:val="20"/>
          <w:szCs w:val="20"/>
        </w:rPr>
        <w:t>:</w:t>
      </w:r>
    </w:p>
    <w:p w14:paraId="7359E867" w14:textId="77777777" w:rsidR="00D80DBE" w:rsidRPr="00955D08" w:rsidRDefault="0042746D" w:rsidP="0042746D">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r</w:t>
      </w:r>
      <w:r w:rsidR="00D80DBE" w:rsidRPr="00955D08">
        <w:rPr>
          <w:rFonts w:ascii="Verdana" w:hAnsi="Verdana"/>
          <w:sz w:val="20"/>
          <w:szCs w:val="20"/>
        </w:rPr>
        <w:t>eliability</w:t>
      </w:r>
      <w:r w:rsidRPr="00955D08">
        <w:rPr>
          <w:rFonts w:ascii="Verdana" w:hAnsi="Verdana"/>
          <w:sz w:val="20"/>
          <w:szCs w:val="20"/>
        </w:rPr>
        <w:t>;</w:t>
      </w:r>
    </w:p>
    <w:p w14:paraId="5B35AC28" w14:textId="77777777" w:rsidR="00D80DBE" w:rsidRPr="00955D08" w:rsidRDefault="0042746D" w:rsidP="0042746D">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p</w:t>
      </w:r>
      <w:r w:rsidR="00D80DBE" w:rsidRPr="00955D08">
        <w:rPr>
          <w:rFonts w:ascii="Verdana" w:hAnsi="Verdana"/>
          <w:sz w:val="20"/>
          <w:szCs w:val="20"/>
        </w:rPr>
        <w:t xml:space="preserve">erformance </w:t>
      </w:r>
      <w:r w:rsidR="005B7D4E" w:rsidRPr="00955D08">
        <w:rPr>
          <w:rFonts w:ascii="Verdana" w:hAnsi="Verdana"/>
          <w:sz w:val="20"/>
          <w:szCs w:val="20"/>
        </w:rPr>
        <w:t>e</w:t>
      </w:r>
      <w:r w:rsidR="00D80DBE" w:rsidRPr="00955D08">
        <w:rPr>
          <w:rFonts w:ascii="Verdana" w:hAnsi="Verdana"/>
          <w:sz w:val="20"/>
          <w:szCs w:val="20"/>
        </w:rPr>
        <w:t>fficiency</w:t>
      </w:r>
      <w:r w:rsidRPr="00955D08">
        <w:rPr>
          <w:rFonts w:ascii="Verdana" w:hAnsi="Verdana"/>
          <w:sz w:val="20"/>
          <w:szCs w:val="20"/>
        </w:rPr>
        <w:t>;</w:t>
      </w:r>
    </w:p>
    <w:p w14:paraId="351A545F" w14:textId="77777777" w:rsidR="00D80DBE" w:rsidRPr="00955D08" w:rsidRDefault="005B7D4E" w:rsidP="0042746D">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s</w:t>
      </w:r>
      <w:r w:rsidR="00D80DBE" w:rsidRPr="00955D08">
        <w:rPr>
          <w:rFonts w:ascii="Verdana" w:hAnsi="Verdana"/>
          <w:sz w:val="20"/>
          <w:szCs w:val="20"/>
        </w:rPr>
        <w:t>ecurity</w:t>
      </w:r>
      <w:r w:rsidRPr="00955D08">
        <w:rPr>
          <w:rFonts w:ascii="Verdana" w:hAnsi="Verdana"/>
          <w:sz w:val="20"/>
          <w:szCs w:val="20"/>
        </w:rPr>
        <w:t>;</w:t>
      </w:r>
    </w:p>
    <w:p w14:paraId="4E23922F" w14:textId="77777777" w:rsidR="00D80DBE" w:rsidRPr="00955D08" w:rsidRDefault="005B7D4E" w:rsidP="0042746D">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m</w:t>
      </w:r>
      <w:r w:rsidR="00D80DBE" w:rsidRPr="00955D08">
        <w:rPr>
          <w:rFonts w:ascii="Verdana" w:hAnsi="Verdana"/>
          <w:sz w:val="20"/>
          <w:szCs w:val="20"/>
        </w:rPr>
        <w:t>aint</w:t>
      </w:r>
      <w:r w:rsidRPr="00955D08">
        <w:rPr>
          <w:rFonts w:ascii="Verdana" w:hAnsi="Verdana"/>
          <w:sz w:val="20"/>
          <w:szCs w:val="20"/>
        </w:rPr>
        <w:t>ai</w:t>
      </w:r>
      <w:r w:rsidR="00D80DBE" w:rsidRPr="00955D08">
        <w:rPr>
          <w:rFonts w:ascii="Verdana" w:hAnsi="Verdana"/>
          <w:sz w:val="20"/>
          <w:szCs w:val="20"/>
        </w:rPr>
        <w:t>nability</w:t>
      </w:r>
      <w:r w:rsidRPr="00955D08">
        <w:rPr>
          <w:rStyle w:val="Rimandonotaapidipagina"/>
          <w:rFonts w:ascii="Verdana" w:hAnsi="Verdana"/>
          <w:sz w:val="20"/>
          <w:szCs w:val="20"/>
        </w:rPr>
        <w:footnoteReference w:id="23"/>
      </w:r>
      <w:r w:rsidR="00381AE6" w:rsidRPr="00955D08">
        <w:rPr>
          <w:rFonts w:ascii="Verdana" w:hAnsi="Verdana"/>
          <w:sz w:val="20"/>
          <w:szCs w:val="20"/>
        </w:rPr>
        <w:t>.</w:t>
      </w:r>
    </w:p>
    <w:p w14:paraId="45ABEE77" w14:textId="77777777" w:rsidR="00572D9E" w:rsidRDefault="00572D9E" w:rsidP="00381AE6">
      <w:pPr>
        <w:tabs>
          <w:tab w:val="num" w:pos="720"/>
        </w:tabs>
        <w:jc w:val="both"/>
        <w:rPr>
          <w:rFonts w:ascii="Verdana" w:hAnsi="Verdana"/>
          <w:sz w:val="20"/>
          <w:szCs w:val="20"/>
        </w:rPr>
      </w:pPr>
    </w:p>
    <w:p w14:paraId="6FE81974" w14:textId="1555EE8A" w:rsidR="00572D9E" w:rsidRDefault="00572D9E" w:rsidP="00572D9E">
      <w:pPr>
        <w:tabs>
          <w:tab w:val="num" w:pos="720"/>
        </w:tabs>
        <w:jc w:val="both"/>
        <w:rPr>
          <w:rFonts w:ascii="Verdana" w:hAnsi="Verdana"/>
          <w:sz w:val="20"/>
          <w:szCs w:val="20"/>
        </w:rPr>
      </w:pPr>
      <w:r w:rsidRPr="00955D08">
        <w:rPr>
          <w:rFonts w:ascii="Verdana" w:hAnsi="Verdana"/>
          <w:sz w:val="20"/>
          <w:szCs w:val="20"/>
        </w:rPr>
        <w:t>In estrema sintesi, CISQ</w:t>
      </w:r>
      <w:r w:rsidR="0099090A" w:rsidRPr="00955D08">
        <w:rPr>
          <w:rFonts w:ascii="Verdana" w:hAnsi="Verdana"/>
          <w:sz w:val="20"/>
          <w:szCs w:val="20"/>
        </w:rPr>
        <w:t>-OMG</w:t>
      </w:r>
      <w:r w:rsidRPr="00955D08">
        <w:rPr>
          <w:rFonts w:ascii="Verdana" w:hAnsi="Verdana"/>
          <w:sz w:val="20"/>
          <w:szCs w:val="20"/>
        </w:rPr>
        <w:t xml:space="preserve"> propone metriche e metodologie di misura basate sulla verifica del rispetto di </w:t>
      </w:r>
      <w:r w:rsidR="0099090A" w:rsidRPr="00955D08">
        <w:rPr>
          <w:rFonts w:ascii="Verdana" w:hAnsi="Verdana"/>
          <w:sz w:val="20"/>
          <w:szCs w:val="20"/>
        </w:rPr>
        <w:t>alcune regole (</w:t>
      </w:r>
      <w:r w:rsidRPr="00955D08">
        <w:rPr>
          <w:rFonts w:ascii="Verdana" w:hAnsi="Verdana"/>
          <w:sz w:val="20"/>
          <w:szCs w:val="20"/>
        </w:rPr>
        <w:t xml:space="preserve">buone pratiche </w:t>
      </w:r>
      <w:r w:rsidR="0099090A" w:rsidRPr="00955D08">
        <w:rPr>
          <w:rFonts w:ascii="Verdana" w:hAnsi="Verdana"/>
          <w:sz w:val="20"/>
          <w:szCs w:val="20"/>
        </w:rPr>
        <w:t xml:space="preserve">architetturali, </w:t>
      </w:r>
      <w:r w:rsidRPr="00955D08">
        <w:rPr>
          <w:rFonts w:ascii="Verdana" w:hAnsi="Verdana"/>
          <w:sz w:val="20"/>
          <w:szCs w:val="20"/>
        </w:rPr>
        <w:t>di codifica e disegno</w:t>
      </w:r>
      <w:r w:rsidR="0099090A" w:rsidRPr="00955D08">
        <w:rPr>
          <w:rFonts w:ascii="Verdana" w:hAnsi="Verdana"/>
          <w:sz w:val="20"/>
          <w:szCs w:val="20"/>
        </w:rPr>
        <w:t>),</w:t>
      </w:r>
      <w:r w:rsidRPr="00955D08">
        <w:rPr>
          <w:rFonts w:ascii="Verdana" w:hAnsi="Verdana"/>
          <w:sz w:val="20"/>
          <w:szCs w:val="20"/>
        </w:rPr>
        <w:t xml:space="preserve"> adatte a essere rilevate tramite analisi statica</w:t>
      </w:r>
      <w:r w:rsidR="00240895">
        <w:rPr>
          <w:rFonts w:ascii="Verdana" w:hAnsi="Verdana"/>
          <w:sz w:val="20"/>
          <w:szCs w:val="20"/>
        </w:rPr>
        <w:t>, definita anche analisi strutturale, del</w:t>
      </w:r>
      <w:r w:rsidR="0099090A" w:rsidRPr="00955D08">
        <w:rPr>
          <w:rFonts w:ascii="Verdana" w:hAnsi="Verdana"/>
          <w:sz w:val="20"/>
          <w:szCs w:val="20"/>
        </w:rPr>
        <w:t xml:space="preserve"> software applicativo in tutte le sue componenti</w:t>
      </w:r>
      <w:r w:rsidRPr="00955D08">
        <w:rPr>
          <w:rFonts w:ascii="Verdana" w:hAnsi="Verdana"/>
          <w:sz w:val="20"/>
          <w:szCs w:val="20"/>
        </w:rPr>
        <w:t xml:space="preserve"> </w:t>
      </w:r>
      <w:r w:rsidR="0099090A" w:rsidRPr="00955D08">
        <w:rPr>
          <w:rFonts w:ascii="Verdana" w:hAnsi="Verdana"/>
          <w:sz w:val="20"/>
          <w:szCs w:val="20"/>
        </w:rPr>
        <w:t>(</w:t>
      </w:r>
      <w:r w:rsidRPr="00955D08">
        <w:rPr>
          <w:rFonts w:ascii="Verdana" w:hAnsi="Verdana"/>
          <w:sz w:val="20"/>
          <w:szCs w:val="20"/>
        </w:rPr>
        <w:t>codice sorgente</w:t>
      </w:r>
      <w:r w:rsidR="0099090A" w:rsidRPr="00955D08">
        <w:rPr>
          <w:rFonts w:ascii="Verdana" w:hAnsi="Verdana"/>
          <w:sz w:val="20"/>
          <w:szCs w:val="20"/>
        </w:rPr>
        <w:t>, database, ecc.)</w:t>
      </w:r>
      <w:r w:rsidRPr="00955D08">
        <w:rPr>
          <w:rFonts w:ascii="Verdana" w:hAnsi="Verdana"/>
          <w:sz w:val="20"/>
          <w:szCs w:val="20"/>
        </w:rPr>
        <w:t>. In termini ISO 25010, si riferiscono alla qualità interna del software in esame.</w:t>
      </w:r>
    </w:p>
    <w:p w14:paraId="36256942" w14:textId="77777777" w:rsidR="00955D08" w:rsidRPr="00572D9E" w:rsidRDefault="00955D08" w:rsidP="00572D9E">
      <w:pPr>
        <w:tabs>
          <w:tab w:val="num" w:pos="720"/>
        </w:tabs>
        <w:jc w:val="both"/>
        <w:rPr>
          <w:rFonts w:ascii="Verdana" w:hAnsi="Verdana"/>
          <w:sz w:val="20"/>
          <w:szCs w:val="20"/>
        </w:rPr>
      </w:pPr>
    </w:p>
    <w:p w14:paraId="5443D507" w14:textId="77777777" w:rsidR="0099090A" w:rsidRPr="00955D08" w:rsidRDefault="007575B3" w:rsidP="00955D08">
      <w:pPr>
        <w:tabs>
          <w:tab w:val="num" w:pos="720"/>
        </w:tabs>
        <w:jc w:val="both"/>
        <w:rPr>
          <w:rFonts w:ascii="Verdana" w:hAnsi="Verdana"/>
          <w:sz w:val="20"/>
          <w:szCs w:val="20"/>
        </w:rPr>
      </w:pPr>
      <w:r w:rsidRPr="00955D08">
        <w:rPr>
          <w:rFonts w:ascii="Verdana" w:hAnsi="Verdana"/>
          <w:sz w:val="20"/>
          <w:szCs w:val="20"/>
        </w:rPr>
        <w:t>Le metriche proposte da CISQ</w:t>
      </w:r>
      <w:r w:rsidR="0099090A" w:rsidRPr="00955D08">
        <w:rPr>
          <w:rFonts w:ascii="Verdana" w:hAnsi="Verdana"/>
          <w:sz w:val="20"/>
          <w:szCs w:val="20"/>
        </w:rPr>
        <w:t>-OMG</w:t>
      </w:r>
      <w:r w:rsidRPr="00955D08">
        <w:rPr>
          <w:rFonts w:ascii="Verdana" w:hAnsi="Verdana"/>
          <w:sz w:val="20"/>
          <w:szCs w:val="20"/>
        </w:rPr>
        <w:t xml:space="preserve"> sono coerenti con la norma ISO 25010 e costituiscono una estensione della ISO 25023, secondo quanto previsto dal paragrafo 2 della norma stessa. </w:t>
      </w:r>
    </w:p>
    <w:p w14:paraId="49505565" w14:textId="77777777" w:rsidR="0099090A" w:rsidRPr="00955D08" w:rsidRDefault="0099090A" w:rsidP="00955D08">
      <w:pPr>
        <w:tabs>
          <w:tab w:val="num" w:pos="720"/>
        </w:tabs>
        <w:jc w:val="both"/>
        <w:rPr>
          <w:rFonts w:ascii="Verdana" w:hAnsi="Verdana"/>
          <w:sz w:val="20"/>
          <w:szCs w:val="20"/>
        </w:rPr>
      </w:pPr>
    </w:p>
    <w:p w14:paraId="29E8D417" w14:textId="77777777" w:rsidR="007575B3" w:rsidRPr="00955D08" w:rsidRDefault="0099090A" w:rsidP="00955D08">
      <w:pPr>
        <w:tabs>
          <w:tab w:val="num" w:pos="720"/>
        </w:tabs>
        <w:jc w:val="both"/>
        <w:rPr>
          <w:rFonts w:ascii="Verdana" w:hAnsi="Verdana"/>
          <w:sz w:val="20"/>
          <w:szCs w:val="20"/>
        </w:rPr>
      </w:pPr>
      <w:r w:rsidRPr="00955D08">
        <w:rPr>
          <w:rFonts w:ascii="Verdana" w:hAnsi="Verdana"/>
          <w:sz w:val="20"/>
          <w:szCs w:val="20"/>
        </w:rPr>
        <w:t>Nel dettaglio, CISQ-OMG individua</w:t>
      </w:r>
      <w:r w:rsidR="007575B3" w:rsidRPr="00955D08">
        <w:rPr>
          <w:rFonts w:ascii="Verdana" w:hAnsi="Verdana"/>
          <w:sz w:val="20"/>
          <w:szCs w:val="20"/>
        </w:rPr>
        <w:t xml:space="preserve"> 86 regole</w:t>
      </w:r>
      <w:r w:rsidRPr="00955D08">
        <w:rPr>
          <w:rFonts w:ascii="Verdana" w:hAnsi="Verdana"/>
          <w:sz w:val="20"/>
          <w:szCs w:val="20"/>
        </w:rPr>
        <w:t xml:space="preserve">, suddivise in questo modo </w:t>
      </w:r>
      <w:r w:rsidR="00B717F9">
        <w:rPr>
          <w:rFonts w:ascii="Verdana" w:hAnsi="Verdana"/>
          <w:sz w:val="20"/>
          <w:szCs w:val="20"/>
        </w:rPr>
        <w:t>tra</w:t>
      </w:r>
      <w:r w:rsidRPr="00955D08">
        <w:rPr>
          <w:rFonts w:ascii="Verdana" w:hAnsi="Verdana"/>
          <w:sz w:val="20"/>
          <w:szCs w:val="20"/>
        </w:rPr>
        <w:t xml:space="preserve"> le quattro caratteristiche di cui sopra:</w:t>
      </w:r>
    </w:p>
    <w:p w14:paraId="641D4C5F" w14:textId="77777777" w:rsidR="007575B3" w:rsidRPr="00955D08" w:rsidRDefault="0099090A" w:rsidP="0099090A">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29 regole per la r</w:t>
      </w:r>
      <w:r w:rsidR="007575B3" w:rsidRPr="00955D08">
        <w:rPr>
          <w:rFonts w:ascii="Verdana" w:hAnsi="Verdana"/>
          <w:sz w:val="20"/>
          <w:szCs w:val="20"/>
        </w:rPr>
        <w:t>eliability (</w:t>
      </w:r>
      <w:r w:rsidR="00B717F9">
        <w:rPr>
          <w:rFonts w:ascii="Verdana" w:hAnsi="Verdana"/>
          <w:sz w:val="20"/>
          <w:szCs w:val="20"/>
        </w:rPr>
        <w:t xml:space="preserve">per una descrizione completa di queste regole si rimanda al sito </w:t>
      </w:r>
      <w:hyperlink r:id="rId36" w:history="1">
        <w:r w:rsidR="007575B3" w:rsidRPr="0099090A">
          <w:rPr>
            <w:rFonts w:ascii="Verdana" w:hAnsi="Verdana"/>
            <w:sz w:val="20"/>
            <w:szCs w:val="20"/>
          </w:rPr>
          <w:t>www.omg.org/spec/ASCRM/</w:t>
        </w:r>
      </w:hyperlink>
      <w:r w:rsidR="007575B3" w:rsidRPr="00955D08">
        <w:rPr>
          <w:rFonts w:ascii="Verdana" w:hAnsi="Verdana"/>
          <w:sz w:val="20"/>
          <w:szCs w:val="20"/>
        </w:rPr>
        <w:t>)</w:t>
      </w:r>
      <w:r w:rsidRPr="00955D08">
        <w:rPr>
          <w:rFonts w:ascii="Verdana" w:hAnsi="Verdana"/>
          <w:sz w:val="20"/>
          <w:szCs w:val="20"/>
        </w:rPr>
        <w:t>;</w:t>
      </w:r>
      <w:r w:rsidR="007575B3" w:rsidRPr="00955D08">
        <w:rPr>
          <w:rFonts w:ascii="Verdana" w:hAnsi="Verdana"/>
          <w:sz w:val="20"/>
          <w:szCs w:val="20"/>
        </w:rPr>
        <w:t xml:space="preserve"> </w:t>
      </w:r>
    </w:p>
    <w:p w14:paraId="5307C66E" w14:textId="77777777" w:rsidR="007575B3" w:rsidRPr="00955D08" w:rsidRDefault="0099090A" w:rsidP="0099090A">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15 regole per la p</w:t>
      </w:r>
      <w:r w:rsidR="007575B3" w:rsidRPr="00955D08">
        <w:rPr>
          <w:rFonts w:ascii="Verdana" w:hAnsi="Verdana"/>
          <w:sz w:val="20"/>
          <w:szCs w:val="20"/>
        </w:rPr>
        <w:t xml:space="preserve">erformance </w:t>
      </w:r>
      <w:r w:rsidRPr="00955D08">
        <w:rPr>
          <w:rFonts w:ascii="Verdana" w:hAnsi="Verdana"/>
          <w:sz w:val="20"/>
          <w:szCs w:val="20"/>
        </w:rPr>
        <w:t>e</w:t>
      </w:r>
      <w:r w:rsidR="007575B3" w:rsidRPr="00955D08">
        <w:rPr>
          <w:rFonts w:ascii="Verdana" w:hAnsi="Verdana"/>
          <w:sz w:val="20"/>
          <w:szCs w:val="20"/>
        </w:rPr>
        <w:t>fficiency (</w:t>
      </w:r>
      <w:hyperlink r:id="rId37" w:history="1">
        <w:r w:rsidR="007575B3" w:rsidRPr="00955D08">
          <w:rPr>
            <w:rFonts w:ascii="Verdana" w:hAnsi="Verdana"/>
            <w:sz w:val="20"/>
            <w:szCs w:val="20"/>
          </w:rPr>
          <w:t>www.omg.org/spec/ASCPEM/</w:t>
        </w:r>
      </w:hyperlink>
      <w:r w:rsidR="007575B3" w:rsidRPr="00955D08">
        <w:rPr>
          <w:rFonts w:ascii="Verdana" w:hAnsi="Verdana"/>
          <w:sz w:val="20"/>
          <w:szCs w:val="20"/>
        </w:rPr>
        <w:t>)</w:t>
      </w:r>
      <w:r w:rsidRPr="00955D08">
        <w:rPr>
          <w:rFonts w:ascii="Verdana" w:hAnsi="Verdana"/>
          <w:sz w:val="20"/>
          <w:szCs w:val="20"/>
        </w:rPr>
        <w:t>;</w:t>
      </w:r>
      <w:r w:rsidR="007575B3" w:rsidRPr="00955D08">
        <w:rPr>
          <w:rFonts w:ascii="Verdana" w:hAnsi="Verdana"/>
          <w:sz w:val="20"/>
          <w:szCs w:val="20"/>
        </w:rPr>
        <w:t xml:space="preserve"> </w:t>
      </w:r>
    </w:p>
    <w:p w14:paraId="6C5455B5" w14:textId="77777777" w:rsidR="007575B3" w:rsidRPr="00955D08" w:rsidRDefault="0099090A" w:rsidP="0099090A">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22 regole per la s</w:t>
      </w:r>
      <w:r w:rsidR="007575B3" w:rsidRPr="00955D08">
        <w:rPr>
          <w:rFonts w:ascii="Verdana" w:hAnsi="Verdana"/>
          <w:sz w:val="20"/>
          <w:szCs w:val="20"/>
        </w:rPr>
        <w:t>ecurity (</w:t>
      </w:r>
      <w:hyperlink r:id="rId38" w:history="1">
        <w:r w:rsidR="007575B3" w:rsidRPr="00955D08">
          <w:rPr>
            <w:rFonts w:ascii="Verdana" w:hAnsi="Verdana"/>
            <w:sz w:val="20"/>
            <w:szCs w:val="20"/>
          </w:rPr>
          <w:t>www.omg.org/spec/ASCSM/</w:t>
        </w:r>
      </w:hyperlink>
      <w:r w:rsidR="007575B3" w:rsidRPr="00955D08">
        <w:rPr>
          <w:rFonts w:ascii="Verdana" w:hAnsi="Verdana"/>
          <w:sz w:val="20"/>
          <w:szCs w:val="20"/>
        </w:rPr>
        <w:t>)</w:t>
      </w:r>
      <w:r w:rsidRPr="00955D08">
        <w:rPr>
          <w:rFonts w:ascii="Verdana" w:hAnsi="Verdana"/>
          <w:sz w:val="20"/>
          <w:szCs w:val="20"/>
        </w:rPr>
        <w:t>;</w:t>
      </w:r>
      <w:r w:rsidR="007575B3" w:rsidRPr="00955D08">
        <w:rPr>
          <w:rFonts w:ascii="Verdana" w:hAnsi="Verdana"/>
          <w:sz w:val="20"/>
          <w:szCs w:val="20"/>
        </w:rPr>
        <w:t xml:space="preserve"> </w:t>
      </w:r>
    </w:p>
    <w:p w14:paraId="7A68E23B" w14:textId="77777777" w:rsidR="007575B3" w:rsidRPr="00955D08" w:rsidRDefault="0099090A" w:rsidP="0099090A">
      <w:pPr>
        <w:pStyle w:val="Paragrafoelenco"/>
        <w:numPr>
          <w:ilvl w:val="0"/>
          <w:numId w:val="16"/>
        </w:numPr>
        <w:tabs>
          <w:tab w:val="num" w:pos="720"/>
        </w:tabs>
        <w:jc w:val="both"/>
        <w:rPr>
          <w:rFonts w:ascii="Verdana" w:hAnsi="Verdana"/>
          <w:sz w:val="20"/>
          <w:szCs w:val="20"/>
        </w:rPr>
      </w:pPr>
      <w:r w:rsidRPr="00955D08">
        <w:rPr>
          <w:rFonts w:ascii="Verdana" w:hAnsi="Verdana"/>
          <w:sz w:val="20"/>
          <w:szCs w:val="20"/>
        </w:rPr>
        <w:t>20 regole per la ma</w:t>
      </w:r>
      <w:r w:rsidR="007575B3" w:rsidRPr="00955D08">
        <w:rPr>
          <w:rFonts w:ascii="Verdana" w:hAnsi="Verdana"/>
          <w:sz w:val="20"/>
          <w:szCs w:val="20"/>
        </w:rPr>
        <w:t>int</w:t>
      </w:r>
      <w:r w:rsidRPr="00955D08">
        <w:rPr>
          <w:rFonts w:ascii="Verdana" w:hAnsi="Verdana"/>
          <w:sz w:val="20"/>
          <w:szCs w:val="20"/>
        </w:rPr>
        <w:t>ai</w:t>
      </w:r>
      <w:r w:rsidR="007575B3" w:rsidRPr="00955D08">
        <w:rPr>
          <w:rFonts w:ascii="Verdana" w:hAnsi="Verdana"/>
          <w:sz w:val="20"/>
          <w:szCs w:val="20"/>
        </w:rPr>
        <w:t>nability (</w:t>
      </w:r>
      <w:hyperlink r:id="rId39" w:history="1">
        <w:r w:rsidR="007575B3" w:rsidRPr="00955D08">
          <w:rPr>
            <w:rFonts w:ascii="Verdana" w:hAnsi="Verdana"/>
            <w:sz w:val="20"/>
            <w:szCs w:val="20"/>
          </w:rPr>
          <w:t>www.omg.org/spec/ASCMM/</w:t>
        </w:r>
      </w:hyperlink>
      <w:r w:rsidR="007575B3" w:rsidRPr="00955D08">
        <w:rPr>
          <w:rFonts w:ascii="Verdana" w:hAnsi="Verdana"/>
          <w:sz w:val="20"/>
          <w:szCs w:val="20"/>
        </w:rPr>
        <w:t>)</w:t>
      </w:r>
    </w:p>
    <w:p w14:paraId="24BBFDC7" w14:textId="77777777" w:rsidR="007575B3" w:rsidRPr="00955D08" w:rsidRDefault="007575B3" w:rsidP="00955D08">
      <w:pPr>
        <w:tabs>
          <w:tab w:val="num" w:pos="720"/>
        </w:tabs>
        <w:jc w:val="both"/>
        <w:rPr>
          <w:rFonts w:ascii="Verdana" w:hAnsi="Verdana"/>
          <w:sz w:val="20"/>
          <w:szCs w:val="20"/>
        </w:rPr>
      </w:pPr>
    </w:p>
    <w:p w14:paraId="5B037702" w14:textId="77777777" w:rsidR="00955D08" w:rsidRPr="00955D08" w:rsidRDefault="00955D08" w:rsidP="00955D08">
      <w:pPr>
        <w:tabs>
          <w:tab w:val="num" w:pos="720"/>
        </w:tabs>
        <w:jc w:val="both"/>
        <w:rPr>
          <w:rFonts w:ascii="Verdana" w:hAnsi="Verdana"/>
          <w:sz w:val="20"/>
          <w:szCs w:val="20"/>
        </w:rPr>
      </w:pPr>
      <w:r w:rsidRPr="00955D08">
        <w:rPr>
          <w:rFonts w:ascii="Verdana" w:hAnsi="Verdana"/>
          <w:sz w:val="20"/>
          <w:szCs w:val="20"/>
        </w:rPr>
        <w:lastRenderedPageBreak/>
        <w:t>Come detto, t</w:t>
      </w:r>
      <w:r w:rsidR="007575B3" w:rsidRPr="00955D08">
        <w:rPr>
          <w:rFonts w:ascii="Verdana" w:hAnsi="Verdana"/>
          <w:sz w:val="20"/>
          <w:szCs w:val="20"/>
        </w:rPr>
        <w:t xml:space="preserve">ali regole si riferiscono agli aspetti strutturali ed architetturali delle applicazioni, </w:t>
      </w:r>
      <w:r w:rsidR="00B717F9">
        <w:rPr>
          <w:rFonts w:ascii="Verdana" w:hAnsi="Verdana"/>
          <w:sz w:val="20"/>
          <w:szCs w:val="20"/>
        </w:rPr>
        <w:t>e hanno</w:t>
      </w:r>
      <w:r w:rsidR="007575B3" w:rsidRPr="00955D08">
        <w:rPr>
          <w:rFonts w:ascii="Verdana" w:hAnsi="Verdana"/>
          <w:sz w:val="20"/>
          <w:szCs w:val="20"/>
        </w:rPr>
        <w:t xml:space="preserve"> l’obiettivo di </w:t>
      </w:r>
      <w:r w:rsidR="00B717F9">
        <w:rPr>
          <w:rFonts w:ascii="Verdana" w:hAnsi="Verdana"/>
          <w:sz w:val="20"/>
          <w:szCs w:val="20"/>
        </w:rPr>
        <w:t xml:space="preserve">individuare debolezze e </w:t>
      </w:r>
      <w:r w:rsidR="007575B3" w:rsidRPr="00955D08">
        <w:rPr>
          <w:rFonts w:ascii="Verdana" w:hAnsi="Verdana"/>
          <w:sz w:val="20"/>
          <w:szCs w:val="20"/>
        </w:rPr>
        <w:t>prevenire carenze non-funzionali prima della messa i</w:t>
      </w:r>
      <w:r w:rsidRPr="00955D08">
        <w:rPr>
          <w:rFonts w:ascii="Verdana" w:hAnsi="Verdana"/>
          <w:sz w:val="20"/>
          <w:szCs w:val="20"/>
        </w:rPr>
        <w:t>n produzione delle applicazioni</w:t>
      </w:r>
      <w:r w:rsidR="007575B3" w:rsidRPr="00955D08">
        <w:rPr>
          <w:rFonts w:ascii="Verdana" w:hAnsi="Verdana"/>
          <w:sz w:val="20"/>
          <w:szCs w:val="20"/>
        </w:rPr>
        <w:t>.</w:t>
      </w:r>
      <w:r w:rsidRPr="00955D08">
        <w:rPr>
          <w:rFonts w:ascii="Verdana" w:hAnsi="Verdana"/>
          <w:sz w:val="20"/>
          <w:szCs w:val="20"/>
        </w:rPr>
        <w:t xml:space="preserve"> </w:t>
      </w:r>
    </w:p>
    <w:p w14:paraId="2EF97F04" w14:textId="77777777" w:rsidR="00955D08" w:rsidRPr="00955D08" w:rsidRDefault="00955D08" w:rsidP="00955D08">
      <w:pPr>
        <w:tabs>
          <w:tab w:val="num" w:pos="720"/>
        </w:tabs>
        <w:jc w:val="both"/>
        <w:rPr>
          <w:rFonts w:ascii="Verdana" w:hAnsi="Verdana"/>
          <w:sz w:val="20"/>
          <w:szCs w:val="20"/>
        </w:rPr>
      </w:pPr>
    </w:p>
    <w:p w14:paraId="348A7686" w14:textId="77777777" w:rsidR="00955D08" w:rsidRPr="00955D08" w:rsidRDefault="007575B3" w:rsidP="00955D08">
      <w:pPr>
        <w:tabs>
          <w:tab w:val="num" w:pos="720"/>
        </w:tabs>
        <w:jc w:val="both"/>
        <w:rPr>
          <w:rFonts w:ascii="Verdana" w:hAnsi="Verdana"/>
          <w:sz w:val="20"/>
          <w:szCs w:val="20"/>
        </w:rPr>
      </w:pPr>
      <w:r w:rsidRPr="00955D08">
        <w:rPr>
          <w:rFonts w:ascii="Verdana" w:hAnsi="Verdana"/>
          <w:sz w:val="20"/>
          <w:szCs w:val="20"/>
        </w:rPr>
        <w:t>Le regole sono definite in modo tale che siano valide indipendentemente dalla tecnologia con la quale viene sviluppato l’applicativo da misurare, con il risultato che la valutazione delle metriche è indipendente dall</w:t>
      </w:r>
      <w:r w:rsidR="00B717F9">
        <w:rPr>
          <w:rFonts w:ascii="Verdana" w:hAnsi="Verdana"/>
          <w:sz w:val="20"/>
          <w:szCs w:val="20"/>
        </w:rPr>
        <w:t>a</w:t>
      </w:r>
      <w:r w:rsidRPr="00955D08">
        <w:rPr>
          <w:rFonts w:ascii="Verdana" w:hAnsi="Verdana"/>
          <w:sz w:val="20"/>
          <w:szCs w:val="20"/>
        </w:rPr>
        <w:t xml:space="preserve"> piattaform</w:t>
      </w:r>
      <w:r w:rsidR="00B717F9">
        <w:rPr>
          <w:rFonts w:ascii="Verdana" w:hAnsi="Verdana"/>
          <w:sz w:val="20"/>
          <w:szCs w:val="20"/>
        </w:rPr>
        <w:t>a</w:t>
      </w:r>
      <w:r w:rsidRPr="00955D08">
        <w:rPr>
          <w:rFonts w:ascii="Verdana" w:hAnsi="Verdana"/>
          <w:sz w:val="20"/>
          <w:szCs w:val="20"/>
        </w:rPr>
        <w:t xml:space="preserve"> e dalle architetture tecniche scelte per la implementazione degli applicativi. </w:t>
      </w:r>
    </w:p>
    <w:p w14:paraId="3EF1C3C1" w14:textId="77777777" w:rsidR="00955D08" w:rsidRPr="00955D08" w:rsidRDefault="00955D08" w:rsidP="00955D08">
      <w:pPr>
        <w:tabs>
          <w:tab w:val="num" w:pos="720"/>
        </w:tabs>
        <w:jc w:val="both"/>
        <w:rPr>
          <w:rFonts w:ascii="Verdana" w:hAnsi="Verdana"/>
          <w:sz w:val="20"/>
          <w:szCs w:val="20"/>
        </w:rPr>
      </w:pPr>
    </w:p>
    <w:p w14:paraId="5BEF8B1E" w14:textId="77777777" w:rsidR="00B717F9" w:rsidRDefault="00955D08" w:rsidP="00955D08">
      <w:pPr>
        <w:tabs>
          <w:tab w:val="num" w:pos="720"/>
        </w:tabs>
        <w:jc w:val="both"/>
        <w:rPr>
          <w:rFonts w:ascii="Verdana" w:hAnsi="Verdana"/>
          <w:sz w:val="20"/>
          <w:szCs w:val="20"/>
        </w:rPr>
      </w:pPr>
      <w:r w:rsidRPr="00955D08">
        <w:rPr>
          <w:rFonts w:ascii="Verdana" w:hAnsi="Verdana"/>
          <w:sz w:val="20"/>
          <w:szCs w:val="20"/>
        </w:rPr>
        <w:t>CISQ-OMG afferma i</w:t>
      </w:r>
      <w:r w:rsidR="007575B3" w:rsidRPr="00955D08">
        <w:rPr>
          <w:rFonts w:ascii="Verdana" w:hAnsi="Verdana"/>
          <w:sz w:val="20"/>
          <w:szCs w:val="20"/>
        </w:rPr>
        <w:t>noltre</w:t>
      </w:r>
      <w:r w:rsidRPr="00955D08">
        <w:rPr>
          <w:rFonts w:ascii="Verdana" w:hAnsi="Verdana"/>
          <w:sz w:val="20"/>
          <w:szCs w:val="20"/>
        </w:rPr>
        <w:t xml:space="preserve"> che, </w:t>
      </w:r>
      <w:r w:rsidR="007575B3" w:rsidRPr="00955D08">
        <w:rPr>
          <w:rFonts w:ascii="Verdana" w:hAnsi="Verdana"/>
          <w:sz w:val="20"/>
          <w:szCs w:val="20"/>
        </w:rPr>
        <w:t>data la loro non ambiguità e la specifica in linguaggio formale, tali regole po</w:t>
      </w:r>
      <w:r w:rsidRPr="00955D08">
        <w:rPr>
          <w:rFonts w:ascii="Verdana" w:hAnsi="Verdana"/>
          <w:sz w:val="20"/>
          <w:szCs w:val="20"/>
        </w:rPr>
        <w:t>trebbero</w:t>
      </w:r>
      <w:r w:rsidR="007575B3" w:rsidRPr="00955D08">
        <w:rPr>
          <w:rFonts w:ascii="Verdana" w:hAnsi="Verdana"/>
          <w:sz w:val="20"/>
          <w:szCs w:val="20"/>
        </w:rPr>
        <w:t xml:space="preserve"> trovare impiego ne</w:t>
      </w:r>
      <w:r w:rsidRPr="00955D08">
        <w:rPr>
          <w:rFonts w:ascii="Verdana" w:hAnsi="Verdana"/>
          <w:sz w:val="20"/>
          <w:szCs w:val="20"/>
        </w:rPr>
        <w:t>lla descrizione di requisiti non funzionali di un software da realizzare.</w:t>
      </w:r>
      <w:r w:rsidR="007575B3" w:rsidRPr="00955D08">
        <w:rPr>
          <w:rFonts w:ascii="Verdana" w:hAnsi="Verdana"/>
          <w:sz w:val="20"/>
          <w:szCs w:val="20"/>
        </w:rPr>
        <w:t xml:space="preserve"> </w:t>
      </w:r>
    </w:p>
    <w:p w14:paraId="0FB8ED18" w14:textId="77777777" w:rsidR="00B717F9" w:rsidRDefault="00B717F9" w:rsidP="00955D08">
      <w:pPr>
        <w:tabs>
          <w:tab w:val="num" w:pos="720"/>
        </w:tabs>
        <w:jc w:val="both"/>
        <w:rPr>
          <w:rFonts w:ascii="Verdana" w:hAnsi="Verdana"/>
          <w:sz w:val="20"/>
          <w:szCs w:val="20"/>
        </w:rPr>
      </w:pPr>
    </w:p>
    <w:p w14:paraId="209D137B" w14:textId="0E2B66BF" w:rsidR="00881C9F" w:rsidRDefault="00B717F9" w:rsidP="00955D08">
      <w:pPr>
        <w:tabs>
          <w:tab w:val="num" w:pos="720"/>
        </w:tabs>
        <w:jc w:val="both"/>
        <w:rPr>
          <w:rFonts w:ascii="Verdana" w:hAnsi="Verdana"/>
          <w:sz w:val="20"/>
          <w:szCs w:val="20"/>
        </w:rPr>
      </w:pPr>
      <w:r>
        <w:rPr>
          <w:rFonts w:ascii="Verdana" w:hAnsi="Verdana"/>
          <w:sz w:val="20"/>
          <w:szCs w:val="20"/>
        </w:rPr>
        <w:t>In merito, si ritiene che le regole CISQ-OMG non coprano tutte le possibili casistiche di requisiti non funzionali. Ad esempio,</w:t>
      </w:r>
      <w:r w:rsidR="00881C9F">
        <w:rPr>
          <w:rFonts w:ascii="Verdana" w:hAnsi="Verdana"/>
          <w:sz w:val="20"/>
          <w:szCs w:val="20"/>
        </w:rPr>
        <w:t xml:space="preserve"> a oggi non si possono esprimere, </w:t>
      </w:r>
      <w:r>
        <w:rPr>
          <w:rFonts w:ascii="Verdana" w:hAnsi="Verdana"/>
          <w:sz w:val="20"/>
          <w:szCs w:val="20"/>
        </w:rPr>
        <w:t xml:space="preserve">in termini CISQ-OMG, requisiti di usabilità o di portabilità. </w:t>
      </w:r>
      <w:r w:rsidR="00881C9F" w:rsidRPr="00881C9F">
        <w:rPr>
          <w:rFonts w:ascii="Verdana" w:hAnsi="Verdana"/>
          <w:sz w:val="20"/>
          <w:szCs w:val="20"/>
        </w:rPr>
        <w:t xml:space="preserve">OMG-CISQ </w:t>
      </w:r>
      <w:r w:rsidR="00881C9F">
        <w:rPr>
          <w:rFonts w:ascii="Verdana" w:hAnsi="Verdana"/>
          <w:sz w:val="20"/>
          <w:szCs w:val="20"/>
        </w:rPr>
        <w:t xml:space="preserve">afferma di avere </w:t>
      </w:r>
      <w:r w:rsidR="00881C9F" w:rsidRPr="00881C9F">
        <w:rPr>
          <w:rFonts w:ascii="Verdana" w:hAnsi="Verdana"/>
          <w:sz w:val="20"/>
          <w:szCs w:val="20"/>
        </w:rPr>
        <w:t xml:space="preserve">in corso tavoli di lavoro per ampliare </w:t>
      </w:r>
      <w:r w:rsidR="00881C9F">
        <w:rPr>
          <w:rFonts w:ascii="Verdana" w:hAnsi="Verdana"/>
          <w:sz w:val="20"/>
          <w:szCs w:val="20"/>
        </w:rPr>
        <w:t>la</w:t>
      </w:r>
      <w:r w:rsidR="00881C9F" w:rsidRPr="00881C9F">
        <w:rPr>
          <w:rFonts w:ascii="Verdana" w:hAnsi="Verdana"/>
          <w:sz w:val="20"/>
          <w:szCs w:val="20"/>
        </w:rPr>
        <w:t xml:space="preserve"> copertura</w:t>
      </w:r>
      <w:r w:rsidR="00881C9F">
        <w:rPr>
          <w:rFonts w:ascii="Verdana" w:hAnsi="Verdana"/>
          <w:sz w:val="20"/>
          <w:szCs w:val="20"/>
        </w:rPr>
        <w:t>.</w:t>
      </w:r>
    </w:p>
    <w:p w14:paraId="446C7A79" w14:textId="32CA9403" w:rsidR="00B717F9" w:rsidRDefault="00B717F9" w:rsidP="00955D08">
      <w:pPr>
        <w:tabs>
          <w:tab w:val="num" w:pos="720"/>
        </w:tabs>
        <w:jc w:val="both"/>
        <w:rPr>
          <w:rFonts w:ascii="Verdana" w:hAnsi="Verdana"/>
          <w:sz w:val="20"/>
          <w:szCs w:val="20"/>
        </w:rPr>
      </w:pPr>
      <w:r>
        <w:rPr>
          <w:rFonts w:ascii="Verdana" w:hAnsi="Verdana"/>
          <w:sz w:val="20"/>
          <w:szCs w:val="20"/>
        </w:rPr>
        <w:t xml:space="preserve">Al contrario, le regole CISQ-OMG sembrano di immediata utilità per imporre contrattualmente al fornitore </w:t>
      </w:r>
      <w:r w:rsidR="005422F1">
        <w:rPr>
          <w:rFonts w:ascii="Verdana" w:hAnsi="Verdana"/>
          <w:sz w:val="20"/>
          <w:szCs w:val="20"/>
        </w:rPr>
        <w:t>vincol</w:t>
      </w:r>
      <w:r>
        <w:rPr>
          <w:rFonts w:ascii="Verdana" w:hAnsi="Verdana"/>
          <w:sz w:val="20"/>
          <w:szCs w:val="20"/>
        </w:rPr>
        <w:t>i di corretta programmazione, fissando soglie minime per le quattro caratteristiche previste da CISQ-OMG che devono essere:</w:t>
      </w:r>
    </w:p>
    <w:p w14:paraId="10A35C1C" w14:textId="77777777" w:rsidR="00B717F9" w:rsidRDefault="00B717F9" w:rsidP="00B717F9">
      <w:pPr>
        <w:pStyle w:val="Paragrafoelenco"/>
        <w:numPr>
          <w:ilvl w:val="0"/>
          <w:numId w:val="16"/>
        </w:numPr>
        <w:tabs>
          <w:tab w:val="num" w:pos="720"/>
        </w:tabs>
        <w:jc w:val="both"/>
        <w:rPr>
          <w:rFonts w:ascii="Verdana" w:hAnsi="Verdana"/>
          <w:sz w:val="20"/>
          <w:szCs w:val="20"/>
        </w:rPr>
      </w:pPr>
      <w:r>
        <w:rPr>
          <w:rFonts w:ascii="Verdana" w:hAnsi="Verdana"/>
          <w:sz w:val="20"/>
          <w:szCs w:val="20"/>
        </w:rPr>
        <w:t>superate dal software rilasciato, n</w:t>
      </w:r>
      <w:r w:rsidR="005422F1">
        <w:rPr>
          <w:rFonts w:ascii="Verdana" w:hAnsi="Verdana"/>
          <w:sz w:val="20"/>
          <w:szCs w:val="20"/>
        </w:rPr>
        <w:t>ei</w:t>
      </w:r>
      <w:r>
        <w:rPr>
          <w:rFonts w:ascii="Verdana" w:hAnsi="Verdana"/>
          <w:sz w:val="20"/>
          <w:szCs w:val="20"/>
        </w:rPr>
        <w:t xml:space="preserve"> progetti di sviluppo; </w:t>
      </w:r>
    </w:p>
    <w:p w14:paraId="66116414" w14:textId="77777777" w:rsidR="00B717F9" w:rsidRDefault="00B717F9" w:rsidP="00B717F9">
      <w:pPr>
        <w:pStyle w:val="Paragrafoelenco"/>
        <w:numPr>
          <w:ilvl w:val="0"/>
          <w:numId w:val="16"/>
        </w:numPr>
        <w:tabs>
          <w:tab w:val="num" w:pos="720"/>
        </w:tabs>
        <w:jc w:val="both"/>
        <w:rPr>
          <w:rFonts w:ascii="Verdana" w:hAnsi="Verdana"/>
          <w:sz w:val="20"/>
          <w:szCs w:val="20"/>
        </w:rPr>
      </w:pPr>
      <w:r>
        <w:rPr>
          <w:rFonts w:ascii="Verdana" w:hAnsi="Verdana"/>
          <w:sz w:val="20"/>
          <w:szCs w:val="20"/>
        </w:rPr>
        <w:t>almeno mantenute dal software oggetto di interventi di manutenzione</w:t>
      </w:r>
      <w:r w:rsidR="005F3E0C">
        <w:rPr>
          <w:rFonts w:ascii="Verdana" w:hAnsi="Verdana"/>
          <w:sz w:val="20"/>
          <w:szCs w:val="20"/>
        </w:rPr>
        <w:t xml:space="preserve"> o evoluzione</w:t>
      </w:r>
      <w:r>
        <w:rPr>
          <w:rFonts w:ascii="Verdana" w:hAnsi="Verdana"/>
          <w:sz w:val="20"/>
          <w:szCs w:val="20"/>
        </w:rPr>
        <w:t>.</w:t>
      </w:r>
    </w:p>
    <w:p w14:paraId="44393F2A" w14:textId="77777777" w:rsidR="00B717F9" w:rsidRDefault="00B717F9" w:rsidP="00955D08">
      <w:pPr>
        <w:tabs>
          <w:tab w:val="num" w:pos="720"/>
        </w:tabs>
        <w:jc w:val="both"/>
        <w:rPr>
          <w:rFonts w:ascii="Verdana" w:hAnsi="Verdana"/>
          <w:sz w:val="20"/>
          <w:szCs w:val="20"/>
        </w:rPr>
      </w:pPr>
    </w:p>
    <w:p w14:paraId="6338F750" w14:textId="77777777" w:rsidR="00381AE6" w:rsidRPr="00381AE6" w:rsidRDefault="00381AE6" w:rsidP="00381AE6">
      <w:pPr>
        <w:tabs>
          <w:tab w:val="num" w:pos="720"/>
        </w:tabs>
        <w:jc w:val="both"/>
        <w:rPr>
          <w:rFonts w:ascii="Verdana" w:hAnsi="Verdana"/>
          <w:sz w:val="20"/>
          <w:szCs w:val="20"/>
        </w:rPr>
      </w:pPr>
      <w:r>
        <w:rPr>
          <w:rFonts w:ascii="Verdana" w:hAnsi="Verdana"/>
          <w:sz w:val="20"/>
          <w:szCs w:val="20"/>
        </w:rPr>
        <w:t>CISQ</w:t>
      </w:r>
      <w:r w:rsidR="005422F1">
        <w:rPr>
          <w:rFonts w:ascii="Verdana" w:hAnsi="Verdana"/>
          <w:sz w:val="20"/>
          <w:szCs w:val="20"/>
        </w:rPr>
        <w:t>-OMG</w:t>
      </w:r>
      <w:r>
        <w:rPr>
          <w:rFonts w:ascii="Verdana" w:hAnsi="Verdana"/>
          <w:sz w:val="20"/>
          <w:szCs w:val="20"/>
        </w:rPr>
        <w:t xml:space="preserve"> propone anche le seguenti metriche:</w:t>
      </w:r>
    </w:p>
    <w:p w14:paraId="1B7495BA" w14:textId="77777777" w:rsidR="00D80DBE" w:rsidRPr="00381AE6" w:rsidRDefault="00D80DBE" w:rsidP="0042746D">
      <w:pPr>
        <w:pStyle w:val="Paragrafoelenco"/>
        <w:numPr>
          <w:ilvl w:val="0"/>
          <w:numId w:val="16"/>
        </w:numPr>
        <w:tabs>
          <w:tab w:val="num" w:pos="720"/>
        </w:tabs>
        <w:jc w:val="both"/>
        <w:rPr>
          <w:rFonts w:ascii="Verdana" w:hAnsi="Verdana"/>
          <w:sz w:val="20"/>
          <w:szCs w:val="20"/>
        </w:rPr>
      </w:pPr>
      <w:r w:rsidRPr="00FA04E6">
        <w:rPr>
          <w:rFonts w:ascii="Verdana" w:hAnsi="Verdana"/>
          <w:sz w:val="20"/>
          <w:szCs w:val="20"/>
          <w:u w:val="single"/>
        </w:rPr>
        <w:t>Automated Technical Debt</w:t>
      </w:r>
      <w:r w:rsidR="00381AE6" w:rsidRPr="00381AE6">
        <w:rPr>
          <w:rFonts w:ascii="Verdana" w:hAnsi="Verdana"/>
          <w:sz w:val="20"/>
          <w:szCs w:val="20"/>
        </w:rPr>
        <w:t xml:space="preserve">, per misurare l’impegno di manutenzione </w:t>
      </w:r>
      <w:r w:rsidR="005422F1">
        <w:rPr>
          <w:rFonts w:ascii="Verdana" w:hAnsi="Verdana"/>
          <w:sz w:val="20"/>
          <w:szCs w:val="20"/>
        </w:rPr>
        <w:t xml:space="preserve">necessario </w:t>
      </w:r>
      <w:r w:rsidR="00381AE6">
        <w:rPr>
          <w:rFonts w:ascii="Verdana" w:hAnsi="Verdana"/>
          <w:sz w:val="20"/>
          <w:szCs w:val="20"/>
        </w:rPr>
        <w:t xml:space="preserve">per eliminare i difetti o le criticità rilevate in un software applicativo (per maggiori dettagli, vedi </w:t>
      </w:r>
      <w:r w:rsidR="005422F1">
        <w:rPr>
          <w:rFonts w:ascii="Verdana" w:hAnsi="Verdana"/>
          <w:sz w:val="20"/>
          <w:szCs w:val="20"/>
        </w:rPr>
        <w:t>il sito indicato all</w:t>
      </w:r>
      <w:r w:rsidR="00381AE6">
        <w:rPr>
          <w:rFonts w:ascii="Verdana" w:hAnsi="Verdana"/>
          <w:sz w:val="20"/>
          <w:szCs w:val="20"/>
        </w:rPr>
        <w:t xml:space="preserve">a </w:t>
      </w:r>
      <w:r w:rsidR="005422F1">
        <w:rPr>
          <w:rFonts w:ascii="Verdana" w:hAnsi="Verdana"/>
          <w:sz w:val="20"/>
          <w:szCs w:val="20"/>
        </w:rPr>
        <w:t xml:space="preserve">nota </w:t>
      </w:r>
      <w:r w:rsidR="00381AE6">
        <w:rPr>
          <w:rFonts w:ascii="Verdana" w:hAnsi="Verdana"/>
          <w:sz w:val="20"/>
          <w:szCs w:val="20"/>
        </w:rPr>
        <w:t>precedente);</w:t>
      </w:r>
    </w:p>
    <w:p w14:paraId="62A0B5FE" w14:textId="77777777" w:rsidR="00381AE6" w:rsidRDefault="00D80DBE" w:rsidP="0042746D">
      <w:pPr>
        <w:pStyle w:val="Paragrafoelenco"/>
        <w:numPr>
          <w:ilvl w:val="0"/>
          <w:numId w:val="16"/>
        </w:numPr>
        <w:tabs>
          <w:tab w:val="num" w:pos="720"/>
        </w:tabs>
        <w:jc w:val="both"/>
        <w:rPr>
          <w:rFonts w:ascii="Verdana" w:hAnsi="Verdana"/>
          <w:sz w:val="20"/>
          <w:szCs w:val="20"/>
        </w:rPr>
      </w:pPr>
      <w:r w:rsidRPr="00FA04E6">
        <w:rPr>
          <w:rFonts w:ascii="Verdana" w:hAnsi="Verdana"/>
          <w:sz w:val="20"/>
          <w:szCs w:val="20"/>
          <w:u w:val="single"/>
        </w:rPr>
        <w:t>Automated Function Point (AFP)</w:t>
      </w:r>
      <w:r w:rsidRPr="0042746D">
        <w:rPr>
          <w:rFonts w:ascii="Verdana" w:hAnsi="Verdana"/>
          <w:sz w:val="20"/>
          <w:szCs w:val="20"/>
        </w:rPr>
        <w:t xml:space="preserve">, </w:t>
      </w:r>
      <w:r w:rsidR="00381AE6">
        <w:rPr>
          <w:rFonts w:ascii="Verdana" w:hAnsi="Verdana"/>
          <w:sz w:val="20"/>
          <w:szCs w:val="20"/>
        </w:rPr>
        <w:t>già citata al §4.2;</w:t>
      </w:r>
      <w:r w:rsidRPr="0042746D">
        <w:rPr>
          <w:rFonts w:ascii="Verdana" w:hAnsi="Verdana"/>
          <w:sz w:val="20"/>
          <w:szCs w:val="20"/>
        </w:rPr>
        <w:t xml:space="preserve"> </w:t>
      </w:r>
    </w:p>
    <w:p w14:paraId="4A72BEAB" w14:textId="77777777" w:rsidR="00D80DBE" w:rsidRDefault="00D80DBE" w:rsidP="0042746D">
      <w:pPr>
        <w:pStyle w:val="Paragrafoelenco"/>
        <w:numPr>
          <w:ilvl w:val="0"/>
          <w:numId w:val="16"/>
        </w:numPr>
        <w:tabs>
          <w:tab w:val="num" w:pos="720"/>
        </w:tabs>
        <w:jc w:val="both"/>
      </w:pPr>
      <w:r w:rsidRPr="00FA04E6">
        <w:rPr>
          <w:rFonts w:ascii="Verdana" w:hAnsi="Verdana"/>
          <w:sz w:val="20"/>
          <w:szCs w:val="20"/>
          <w:u w:val="single"/>
        </w:rPr>
        <w:t>Automated Enhanc</w:t>
      </w:r>
      <w:r w:rsidR="0042746D" w:rsidRPr="00FA04E6">
        <w:rPr>
          <w:rFonts w:ascii="Verdana" w:hAnsi="Verdana"/>
          <w:sz w:val="20"/>
          <w:szCs w:val="20"/>
          <w:u w:val="single"/>
        </w:rPr>
        <w:t>e</w:t>
      </w:r>
      <w:r w:rsidRPr="00FA04E6">
        <w:rPr>
          <w:rFonts w:ascii="Verdana" w:hAnsi="Verdana"/>
          <w:sz w:val="20"/>
          <w:szCs w:val="20"/>
          <w:u w:val="single"/>
        </w:rPr>
        <w:t>ment Point (AEP)</w:t>
      </w:r>
      <w:r w:rsidRPr="0042746D">
        <w:rPr>
          <w:rFonts w:ascii="Verdana" w:hAnsi="Verdana"/>
          <w:sz w:val="20"/>
          <w:szCs w:val="20"/>
        </w:rPr>
        <w:t xml:space="preserve">, </w:t>
      </w:r>
      <w:r w:rsidR="000C1067">
        <w:rPr>
          <w:rFonts w:ascii="Verdana" w:hAnsi="Verdana"/>
          <w:sz w:val="20"/>
          <w:szCs w:val="20"/>
        </w:rPr>
        <w:t xml:space="preserve">approvata da OMG nel 2016, </w:t>
      </w:r>
      <w:r w:rsidR="00FA04E6">
        <w:rPr>
          <w:rFonts w:ascii="Verdana" w:hAnsi="Verdana"/>
          <w:sz w:val="20"/>
          <w:szCs w:val="20"/>
        </w:rPr>
        <w:t>per misurare contestualmente</w:t>
      </w:r>
      <w:r w:rsidRPr="0042746D">
        <w:rPr>
          <w:rFonts w:ascii="Verdana" w:hAnsi="Verdana"/>
          <w:sz w:val="20"/>
          <w:szCs w:val="20"/>
        </w:rPr>
        <w:t xml:space="preserve"> la dimensione funzionale e non funzionale </w:t>
      </w:r>
      <w:r w:rsidR="00FA04E6">
        <w:rPr>
          <w:rFonts w:ascii="Verdana" w:hAnsi="Verdana"/>
          <w:sz w:val="20"/>
          <w:szCs w:val="20"/>
        </w:rPr>
        <w:t xml:space="preserve">di un software applicativo </w:t>
      </w:r>
      <w:r w:rsidRPr="0042746D">
        <w:rPr>
          <w:rFonts w:ascii="Verdana" w:hAnsi="Verdana"/>
          <w:sz w:val="20"/>
          <w:szCs w:val="20"/>
        </w:rPr>
        <w:t>(</w:t>
      </w:r>
      <w:hyperlink r:id="rId40" w:history="1">
        <w:r w:rsidR="00FA04E6">
          <w:rPr>
            <w:rFonts w:ascii="Verdana" w:hAnsi="Verdana"/>
            <w:sz w:val="20"/>
            <w:szCs w:val="20"/>
          </w:rPr>
          <w:t xml:space="preserve">per maggiori dettagli, vedi </w:t>
        </w:r>
        <w:r w:rsidR="005422F1">
          <w:rPr>
            <w:rFonts w:ascii="Verdana" w:hAnsi="Verdana"/>
            <w:sz w:val="20"/>
            <w:szCs w:val="20"/>
          </w:rPr>
          <w:t>il sito indicato alla n</w:t>
        </w:r>
        <w:r w:rsidR="00FA04E6">
          <w:rPr>
            <w:rFonts w:ascii="Verdana" w:hAnsi="Verdana"/>
            <w:sz w:val="20"/>
            <w:szCs w:val="20"/>
          </w:rPr>
          <w:t>ota precedente</w:t>
        </w:r>
      </w:hyperlink>
      <w:r>
        <w:t>).</w:t>
      </w:r>
    </w:p>
    <w:p w14:paraId="2F098774" w14:textId="77777777" w:rsidR="00D80DBE" w:rsidRPr="00FA04E6" w:rsidRDefault="00D80DBE" w:rsidP="00FA04E6">
      <w:pPr>
        <w:tabs>
          <w:tab w:val="num" w:pos="720"/>
        </w:tabs>
        <w:jc w:val="both"/>
        <w:rPr>
          <w:rFonts w:ascii="Verdana" w:hAnsi="Verdana"/>
          <w:sz w:val="20"/>
          <w:szCs w:val="20"/>
        </w:rPr>
      </w:pPr>
    </w:p>
    <w:p w14:paraId="1B9E451C" w14:textId="77777777" w:rsidR="00EC5F62" w:rsidRPr="00625AF7" w:rsidRDefault="005422F1" w:rsidP="00625AF7">
      <w:pPr>
        <w:tabs>
          <w:tab w:val="num" w:pos="720"/>
        </w:tabs>
        <w:jc w:val="both"/>
        <w:rPr>
          <w:rFonts w:ascii="Verdana" w:hAnsi="Verdana"/>
          <w:sz w:val="20"/>
          <w:szCs w:val="20"/>
        </w:rPr>
      </w:pPr>
      <w:r>
        <w:rPr>
          <w:rFonts w:ascii="Verdana" w:hAnsi="Verdana"/>
          <w:sz w:val="20"/>
          <w:szCs w:val="20"/>
        </w:rPr>
        <w:t>Nello specifico</w:t>
      </w:r>
      <w:r w:rsidR="00132E0E" w:rsidRPr="00625AF7">
        <w:rPr>
          <w:rFonts w:ascii="Verdana" w:hAnsi="Verdana"/>
          <w:sz w:val="20"/>
          <w:szCs w:val="20"/>
        </w:rPr>
        <w:t>, l’</w:t>
      </w:r>
      <w:r w:rsidR="00EC5F62" w:rsidRPr="00625AF7">
        <w:rPr>
          <w:rFonts w:ascii="Verdana" w:hAnsi="Verdana"/>
          <w:sz w:val="20"/>
          <w:szCs w:val="20"/>
        </w:rPr>
        <w:t>Automated Technical Debt d</w:t>
      </w:r>
      <w:r w:rsidR="00132E0E" w:rsidRPr="00625AF7">
        <w:rPr>
          <w:rFonts w:ascii="Verdana" w:hAnsi="Verdana"/>
          <w:sz w:val="20"/>
          <w:szCs w:val="20"/>
        </w:rPr>
        <w:t>efinisce la stima dell’impegno</w:t>
      </w:r>
      <w:r w:rsidR="00EC5F62" w:rsidRPr="00625AF7">
        <w:rPr>
          <w:rFonts w:ascii="Verdana" w:hAnsi="Verdana"/>
          <w:sz w:val="20"/>
          <w:szCs w:val="20"/>
        </w:rPr>
        <w:t xml:space="preserve"> necessario per porre rimedio alle violazioni alle 86 regole individuate in un software. Tale </w:t>
      </w:r>
      <w:r w:rsidR="00132E0E" w:rsidRPr="00625AF7">
        <w:rPr>
          <w:rFonts w:ascii="Verdana" w:hAnsi="Verdana"/>
          <w:sz w:val="20"/>
          <w:szCs w:val="20"/>
        </w:rPr>
        <w:t>impegno</w:t>
      </w:r>
      <w:r w:rsidR="00EC5F62" w:rsidRPr="00625AF7">
        <w:rPr>
          <w:rFonts w:ascii="Verdana" w:hAnsi="Verdana"/>
          <w:sz w:val="20"/>
          <w:szCs w:val="20"/>
        </w:rPr>
        <w:t xml:space="preserve"> rappresenta</w:t>
      </w:r>
      <w:r w:rsidR="00132E0E" w:rsidRPr="00625AF7">
        <w:rPr>
          <w:rFonts w:ascii="Verdana" w:hAnsi="Verdana"/>
          <w:sz w:val="20"/>
          <w:szCs w:val="20"/>
        </w:rPr>
        <w:t>, secondo CISQ-OMG,</w:t>
      </w:r>
      <w:r w:rsidR="00EC5F62" w:rsidRPr="00625AF7">
        <w:rPr>
          <w:rFonts w:ascii="Verdana" w:hAnsi="Verdana"/>
          <w:sz w:val="20"/>
          <w:szCs w:val="20"/>
        </w:rPr>
        <w:t xml:space="preserve"> il costo correlato</w:t>
      </w:r>
      <w:r w:rsidR="00132E0E" w:rsidRPr="00625AF7">
        <w:rPr>
          <w:rFonts w:ascii="Verdana" w:hAnsi="Verdana"/>
          <w:sz w:val="20"/>
          <w:szCs w:val="20"/>
        </w:rPr>
        <w:t xml:space="preserve"> alla mancanza di qualità, cioè</w:t>
      </w:r>
      <w:r w:rsidR="00EC5F62" w:rsidRPr="00625AF7">
        <w:rPr>
          <w:rFonts w:ascii="Verdana" w:hAnsi="Verdana"/>
          <w:sz w:val="20"/>
          <w:szCs w:val="20"/>
        </w:rPr>
        <w:t xml:space="preserve"> quanto si dovrà sostenere per portare </w:t>
      </w:r>
      <w:r w:rsidR="00132E0E" w:rsidRPr="00625AF7">
        <w:rPr>
          <w:rFonts w:ascii="Verdana" w:hAnsi="Verdana"/>
          <w:sz w:val="20"/>
          <w:szCs w:val="20"/>
        </w:rPr>
        <w:t>il software</w:t>
      </w:r>
      <w:r w:rsidR="00EC5F62" w:rsidRPr="00625AF7">
        <w:rPr>
          <w:rFonts w:ascii="Verdana" w:hAnsi="Verdana"/>
          <w:sz w:val="20"/>
          <w:szCs w:val="20"/>
        </w:rPr>
        <w:t xml:space="preserve"> a un livello </w:t>
      </w:r>
      <w:r w:rsidR="00625AF7" w:rsidRPr="00625AF7">
        <w:rPr>
          <w:rFonts w:ascii="Verdana" w:hAnsi="Verdana"/>
          <w:sz w:val="20"/>
          <w:szCs w:val="20"/>
        </w:rPr>
        <w:t xml:space="preserve">di </w:t>
      </w:r>
      <w:r w:rsidR="00132E0E" w:rsidRPr="00625AF7">
        <w:rPr>
          <w:rFonts w:ascii="Verdana" w:hAnsi="Verdana"/>
          <w:sz w:val="20"/>
          <w:szCs w:val="20"/>
        </w:rPr>
        <w:t>qualità accettabile</w:t>
      </w:r>
      <w:r w:rsidR="00EC5F62" w:rsidRPr="00625AF7">
        <w:rPr>
          <w:rFonts w:ascii="Verdana" w:hAnsi="Verdana"/>
          <w:sz w:val="20"/>
          <w:szCs w:val="20"/>
        </w:rPr>
        <w:t xml:space="preserve">. </w:t>
      </w:r>
    </w:p>
    <w:p w14:paraId="21CE0017" w14:textId="77777777" w:rsidR="008C124D" w:rsidRPr="00625AF7" w:rsidRDefault="008C124D" w:rsidP="00625AF7">
      <w:pPr>
        <w:tabs>
          <w:tab w:val="num" w:pos="720"/>
        </w:tabs>
        <w:jc w:val="both"/>
        <w:rPr>
          <w:rFonts w:ascii="Verdana" w:hAnsi="Verdana"/>
          <w:sz w:val="20"/>
          <w:szCs w:val="20"/>
        </w:rPr>
      </w:pPr>
    </w:p>
    <w:p w14:paraId="76E63FAE" w14:textId="77777777" w:rsidR="00625AF7" w:rsidRPr="008C124D" w:rsidRDefault="00625AF7" w:rsidP="008C124D">
      <w:pPr>
        <w:tabs>
          <w:tab w:val="num" w:pos="720"/>
        </w:tabs>
        <w:jc w:val="both"/>
        <w:rPr>
          <w:rFonts w:ascii="Verdana" w:hAnsi="Verdana"/>
          <w:sz w:val="20"/>
          <w:szCs w:val="20"/>
        </w:rPr>
      </w:pPr>
      <w:r w:rsidRPr="008C124D">
        <w:rPr>
          <w:rFonts w:ascii="Verdana" w:hAnsi="Verdana"/>
          <w:sz w:val="20"/>
          <w:szCs w:val="20"/>
        </w:rPr>
        <w:t xml:space="preserve">CISQ-OMG suggerisce alcuni </w:t>
      </w:r>
      <w:r w:rsidR="00EC5F62" w:rsidRPr="008C124D">
        <w:rPr>
          <w:rFonts w:ascii="Verdana" w:hAnsi="Verdana"/>
          <w:sz w:val="20"/>
          <w:szCs w:val="20"/>
        </w:rPr>
        <w:t xml:space="preserve">scenari di utilizzo </w:t>
      </w:r>
      <w:r w:rsidRPr="008C124D">
        <w:rPr>
          <w:rFonts w:ascii="Verdana" w:hAnsi="Verdana"/>
          <w:sz w:val="20"/>
          <w:szCs w:val="20"/>
        </w:rPr>
        <w:t xml:space="preserve">delle metriche di cui sopra, sia nella gestione di progetti interni che nell’interazione con fornitori, </w:t>
      </w:r>
      <w:r w:rsidR="00EC5F62" w:rsidRPr="008C124D">
        <w:rPr>
          <w:rFonts w:ascii="Verdana" w:hAnsi="Verdana"/>
          <w:sz w:val="20"/>
          <w:szCs w:val="20"/>
        </w:rPr>
        <w:t xml:space="preserve">quali: </w:t>
      </w:r>
    </w:p>
    <w:p w14:paraId="7A25E16E" w14:textId="77777777" w:rsidR="008C124D" w:rsidRDefault="00EC5F62" w:rsidP="008C124D">
      <w:pPr>
        <w:pStyle w:val="Paragrafoelenco"/>
        <w:numPr>
          <w:ilvl w:val="0"/>
          <w:numId w:val="16"/>
        </w:numPr>
        <w:tabs>
          <w:tab w:val="num" w:pos="720"/>
        </w:tabs>
        <w:jc w:val="both"/>
        <w:rPr>
          <w:rFonts w:ascii="Verdana" w:hAnsi="Verdana"/>
          <w:sz w:val="20"/>
          <w:szCs w:val="20"/>
        </w:rPr>
      </w:pPr>
      <w:r w:rsidRPr="008C124D">
        <w:rPr>
          <w:rFonts w:ascii="Verdana" w:hAnsi="Verdana"/>
          <w:sz w:val="20"/>
          <w:szCs w:val="20"/>
        </w:rPr>
        <w:t xml:space="preserve">la </w:t>
      </w:r>
      <w:r w:rsidR="008C124D">
        <w:rPr>
          <w:rFonts w:ascii="Verdana" w:hAnsi="Verdana"/>
          <w:sz w:val="20"/>
          <w:szCs w:val="20"/>
        </w:rPr>
        <w:t>definizione di Quality Gate d’integrazione;</w:t>
      </w:r>
      <w:r w:rsidRPr="008C124D">
        <w:rPr>
          <w:rFonts w:ascii="Verdana" w:hAnsi="Verdana"/>
          <w:sz w:val="20"/>
          <w:szCs w:val="20"/>
        </w:rPr>
        <w:t xml:space="preserve"> </w:t>
      </w:r>
    </w:p>
    <w:p w14:paraId="1A463678" w14:textId="77777777" w:rsidR="00EC5F62" w:rsidRPr="008C124D" w:rsidRDefault="00EC5F62" w:rsidP="008C124D">
      <w:pPr>
        <w:pStyle w:val="Paragrafoelenco"/>
        <w:numPr>
          <w:ilvl w:val="0"/>
          <w:numId w:val="16"/>
        </w:numPr>
        <w:tabs>
          <w:tab w:val="num" w:pos="720"/>
        </w:tabs>
        <w:jc w:val="both"/>
        <w:rPr>
          <w:rFonts w:ascii="Verdana" w:hAnsi="Verdana"/>
          <w:sz w:val="20"/>
          <w:szCs w:val="20"/>
        </w:rPr>
      </w:pPr>
      <w:r w:rsidRPr="008C124D">
        <w:rPr>
          <w:rFonts w:ascii="Verdana" w:hAnsi="Verdana"/>
          <w:sz w:val="20"/>
          <w:szCs w:val="20"/>
        </w:rPr>
        <w:t xml:space="preserve">la </w:t>
      </w:r>
      <w:r w:rsidR="005422F1">
        <w:rPr>
          <w:rFonts w:ascii="Verdana" w:hAnsi="Verdana"/>
          <w:sz w:val="20"/>
          <w:szCs w:val="20"/>
        </w:rPr>
        <w:t>gestione</w:t>
      </w:r>
      <w:r w:rsidR="007B39A7">
        <w:rPr>
          <w:rFonts w:ascii="Verdana" w:hAnsi="Verdana"/>
          <w:sz w:val="20"/>
          <w:szCs w:val="20"/>
        </w:rPr>
        <w:t xml:space="preserve"> della qualità</w:t>
      </w:r>
      <w:r w:rsidR="005422F1">
        <w:rPr>
          <w:rFonts w:ascii="Verdana" w:hAnsi="Verdana"/>
          <w:sz w:val="20"/>
          <w:szCs w:val="20"/>
        </w:rPr>
        <w:t xml:space="preserve">, anche </w:t>
      </w:r>
      <w:r w:rsidR="007B39A7">
        <w:rPr>
          <w:rFonts w:ascii="Verdana" w:hAnsi="Verdana"/>
          <w:sz w:val="20"/>
          <w:szCs w:val="20"/>
        </w:rPr>
        <w:t>nelle metodologie di sviluppo che prevedono</w:t>
      </w:r>
      <w:r w:rsidRPr="008C124D">
        <w:rPr>
          <w:rFonts w:ascii="Verdana" w:hAnsi="Verdana"/>
          <w:sz w:val="20"/>
          <w:szCs w:val="20"/>
        </w:rPr>
        <w:t xml:space="preserve"> rilasci continui </w:t>
      </w:r>
      <w:r w:rsidR="007B39A7">
        <w:rPr>
          <w:rFonts w:ascii="Verdana" w:hAnsi="Verdana"/>
          <w:sz w:val="20"/>
          <w:szCs w:val="20"/>
        </w:rPr>
        <w:t>(es.</w:t>
      </w:r>
      <w:r w:rsidRPr="008C124D">
        <w:rPr>
          <w:rFonts w:ascii="Verdana" w:hAnsi="Verdana"/>
          <w:sz w:val="20"/>
          <w:szCs w:val="20"/>
        </w:rPr>
        <w:t xml:space="preserve"> DevOps</w:t>
      </w:r>
      <w:r w:rsidR="007B39A7">
        <w:rPr>
          <w:rFonts w:ascii="Verdana" w:hAnsi="Verdana"/>
          <w:sz w:val="20"/>
          <w:szCs w:val="20"/>
        </w:rPr>
        <w:t>)</w:t>
      </w:r>
      <w:r w:rsidRPr="008C124D">
        <w:rPr>
          <w:rFonts w:ascii="Verdana" w:hAnsi="Verdana"/>
          <w:sz w:val="20"/>
          <w:szCs w:val="20"/>
        </w:rPr>
        <w:t xml:space="preserve">. </w:t>
      </w:r>
    </w:p>
    <w:p w14:paraId="12A456AA" w14:textId="77777777" w:rsidR="00132E0E" w:rsidRPr="007B39A7" w:rsidRDefault="00132E0E" w:rsidP="007B39A7">
      <w:pPr>
        <w:tabs>
          <w:tab w:val="num" w:pos="720"/>
        </w:tabs>
        <w:jc w:val="both"/>
        <w:rPr>
          <w:rFonts w:ascii="Verdana" w:hAnsi="Verdana"/>
          <w:sz w:val="20"/>
          <w:szCs w:val="20"/>
        </w:rPr>
      </w:pPr>
    </w:p>
    <w:p w14:paraId="459D6CA8" w14:textId="77777777" w:rsidR="007B39A7" w:rsidRPr="007B39A7" w:rsidRDefault="007B39A7" w:rsidP="007B39A7">
      <w:pPr>
        <w:tabs>
          <w:tab w:val="num" w:pos="720"/>
        </w:tabs>
        <w:jc w:val="both"/>
        <w:rPr>
          <w:rFonts w:ascii="Verdana" w:hAnsi="Verdana"/>
          <w:sz w:val="20"/>
          <w:szCs w:val="20"/>
        </w:rPr>
      </w:pPr>
      <w:r w:rsidRPr="007B39A7">
        <w:rPr>
          <w:rFonts w:ascii="Verdana" w:hAnsi="Verdana"/>
          <w:sz w:val="20"/>
          <w:szCs w:val="20"/>
        </w:rPr>
        <w:t>Per esempi operativi di applicazioni delle metriche CISQ-OMG, si rimanda al capitolo 6.</w:t>
      </w:r>
    </w:p>
    <w:p w14:paraId="435E4C03" w14:textId="77777777" w:rsidR="008C124D" w:rsidRDefault="008C124D" w:rsidP="00EC5F62"/>
    <w:p w14:paraId="1396E6E9" w14:textId="77777777" w:rsidR="009F0231" w:rsidRPr="001C21BD" w:rsidRDefault="00132E0E" w:rsidP="007B39A7">
      <w:pPr>
        <w:tabs>
          <w:tab w:val="num" w:pos="720"/>
        </w:tabs>
        <w:jc w:val="both"/>
        <w:rPr>
          <w:color w:val="FF0000"/>
        </w:rPr>
      </w:pPr>
      <w:r>
        <w:rPr>
          <w:rFonts w:ascii="Verdana" w:hAnsi="Verdana"/>
          <w:sz w:val="20"/>
          <w:szCs w:val="20"/>
        </w:rPr>
        <w:t>Riguardo a queste metriche e al loro impiego s</w:t>
      </w:r>
      <w:r w:rsidRPr="00FA04E6">
        <w:rPr>
          <w:rFonts w:ascii="Verdana" w:hAnsi="Verdana"/>
          <w:sz w:val="20"/>
          <w:szCs w:val="20"/>
        </w:rPr>
        <w:t>i segnala la presenza di linee guida e documenti metodologici liberamente disponibili sul sito del CISQ</w:t>
      </w:r>
      <w:r>
        <w:rPr>
          <w:rFonts w:ascii="Verdana" w:hAnsi="Verdana"/>
          <w:sz w:val="20"/>
          <w:szCs w:val="20"/>
        </w:rPr>
        <w:t xml:space="preserve"> (</w:t>
      </w:r>
      <w:hyperlink r:id="rId41" w:history="1">
        <w:r w:rsidRPr="00FA04E6">
          <w:rPr>
            <w:rFonts w:ascii="Verdana" w:hAnsi="Verdana"/>
            <w:sz w:val="20"/>
            <w:szCs w:val="20"/>
          </w:rPr>
          <w:t>www.it-cisq.org</w:t>
        </w:r>
      </w:hyperlink>
      <w:r>
        <w:rPr>
          <w:rFonts w:ascii="Verdana" w:hAnsi="Verdana"/>
          <w:sz w:val="20"/>
          <w:szCs w:val="20"/>
        </w:rPr>
        <w:t>)</w:t>
      </w:r>
      <w:r w:rsidRPr="00FA04E6">
        <w:rPr>
          <w:rFonts w:ascii="Verdana" w:hAnsi="Verdana"/>
          <w:sz w:val="20"/>
          <w:szCs w:val="20"/>
        </w:rPr>
        <w:t>.</w:t>
      </w:r>
      <w:r w:rsidR="009F0231" w:rsidRPr="001C21BD">
        <w:rPr>
          <w:color w:val="FF0000"/>
          <w:highlight w:val="yellow"/>
        </w:rPr>
        <w:t xml:space="preserve"> </w:t>
      </w:r>
    </w:p>
    <w:p w14:paraId="1F2527A0" w14:textId="77777777" w:rsidR="008650C6" w:rsidRDefault="00A30EAA" w:rsidP="005263EB">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60" w:name="_Ref503182317"/>
      <w:bookmarkStart w:id="61" w:name="_Ref503182320"/>
      <w:bookmarkStart w:id="62" w:name="_Toc509316227"/>
      <w:r>
        <w:rPr>
          <w:rFonts w:ascii="Verdana" w:hAnsi="Verdana" w:cs="Arial"/>
          <w:caps w:val="0"/>
          <w:noProof/>
          <w:color w:val="000080"/>
          <w:kern w:val="32"/>
          <w:sz w:val="32"/>
          <w:szCs w:val="32"/>
        </w:rPr>
        <w:lastRenderedPageBreak/>
        <w:t>Coerenza con il P</w:t>
      </w:r>
      <w:r w:rsidR="00EB7583">
        <w:rPr>
          <w:rFonts w:ascii="Verdana" w:hAnsi="Verdana" w:cs="Arial"/>
          <w:caps w:val="0"/>
          <w:noProof/>
          <w:color w:val="000080"/>
          <w:kern w:val="32"/>
          <w:sz w:val="32"/>
          <w:szCs w:val="32"/>
        </w:rPr>
        <w:t>i</w:t>
      </w:r>
      <w:r>
        <w:rPr>
          <w:rFonts w:ascii="Verdana" w:hAnsi="Verdana" w:cs="Arial"/>
          <w:caps w:val="0"/>
          <w:noProof/>
          <w:color w:val="000080"/>
          <w:kern w:val="32"/>
          <w:sz w:val="32"/>
          <w:szCs w:val="32"/>
        </w:rPr>
        <w:t>ano Triennal</w:t>
      </w:r>
      <w:r w:rsidR="00D1107A">
        <w:rPr>
          <w:rFonts w:ascii="Verdana" w:hAnsi="Verdana" w:cs="Arial"/>
          <w:caps w:val="0"/>
          <w:noProof/>
          <w:color w:val="000080"/>
          <w:kern w:val="32"/>
          <w:sz w:val="32"/>
          <w:szCs w:val="32"/>
        </w:rPr>
        <w:t>e</w:t>
      </w:r>
      <w:bookmarkEnd w:id="60"/>
      <w:bookmarkEnd w:id="61"/>
      <w:bookmarkEnd w:id="62"/>
    </w:p>
    <w:p w14:paraId="6F6DFAB1" w14:textId="77777777" w:rsidR="004D16B5" w:rsidRPr="004D16B5" w:rsidRDefault="004D16B5" w:rsidP="004D16B5">
      <w:pPr>
        <w:tabs>
          <w:tab w:val="num" w:pos="720"/>
        </w:tabs>
        <w:jc w:val="both"/>
        <w:rPr>
          <w:rFonts w:ascii="Verdana" w:hAnsi="Verdana"/>
          <w:sz w:val="20"/>
          <w:szCs w:val="20"/>
        </w:rPr>
      </w:pPr>
      <w:bookmarkStart w:id="63" w:name="_Ref503186174"/>
      <w:r w:rsidRPr="004D16B5">
        <w:rPr>
          <w:rFonts w:ascii="Verdana" w:hAnsi="Verdana"/>
          <w:sz w:val="20"/>
          <w:szCs w:val="20"/>
        </w:rPr>
        <w:t xml:space="preserve">Nel </w:t>
      </w:r>
      <w:r>
        <w:rPr>
          <w:rFonts w:ascii="Verdana" w:hAnsi="Verdana"/>
          <w:sz w:val="20"/>
          <w:szCs w:val="20"/>
        </w:rPr>
        <w:t>seguito, per ogni capitolo del Piano T</w:t>
      </w:r>
      <w:r w:rsidRPr="004D16B5">
        <w:rPr>
          <w:rFonts w:ascii="Verdana" w:hAnsi="Verdana"/>
          <w:sz w:val="20"/>
          <w:szCs w:val="20"/>
        </w:rPr>
        <w:t>riennale, si evidenziano le indicazioni/raccomandazioni che:</w:t>
      </w:r>
    </w:p>
    <w:p w14:paraId="693742C6" w14:textId="77777777" w:rsidR="004D16B5" w:rsidRPr="004D16B5" w:rsidRDefault="004D16B5" w:rsidP="004D16B5">
      <w:pPr>
        <w:numPr>
          <w:ilvl w:val="0"/>
          <w:numId w:val="3"/>
        </w:numPr>
        <w:jc w:val="both"/>
        <w:rPr>
          <w:rFonts w:ascii="Verdana" w:hAnsi="Verdana"/>
          <w:sz w:val="20"/>
          <w:szCs w:val="20"/>
        </w:rPr>
      </w:pPr>
      <w:r w:rsidRPr="004D16B5">
        <w:rPr>
          <w:rFonts w:ascii="Verdana" w:hAnsi="Verdana"/>
          <w:sz w:val="20"/>
          <w:szCs w:val="20"/>
        </w:rPr>
        <w:t>possono essere favorite</w:t>
      </w:r>
      <w:r>
        <w:rPr>
          <w:rFonts w:ascii="Verdana" w:hAnsi="Verdana"/>
          <w:sz w:val="20"/>
          <w:szCs w:val="20"/>
        </w:rPr>
        <w:t>, nella loro implementazione,</w:t>
      </w:r>
      <w:r w:rsidRPr="004D16B5">
        <w:rPr>
          <w:rFonts w:ascii="Verdana" w:hAnsi="Verdana"/>
          <w:sz w:val="20"/>
          <w:szCs w:val="20"/>
        </w:rPr>
        <w:t xml:space="preserve"> dall’uso di metriche del software;</w:t>
      </w:r>
    </w:p>
    <w:p w14:paraId="0809841E" w14:textId="77777777" w:rsidR="004D16B5" w:rsidRPr="004D16B5" w:rsidRDefault="004D16B5" w:rsidP="004D16B5">
      <w:pPr>
        <w:numPr>
          <w:ilvl w:val="0"/>
          <w:numId w:val="3"/>
        </w:numPr>
        <w:jc w:val="both"/>
        <w:rPr>
          <w:rFonts w:ascii="Verdana" w:hAnsi="Verdana"/>
          <w:sz w:val="20"/>
          <w:szCs w:val="20"/>
        </w:rPr>
      </w:pPr>
      <w:r w:rsidRPr="004D16B5">
        <w:rPr>
          <w:rFonts w:ascii="Verdana" w:hAnsi="Verdana"/>
          <w:sz w:val="20"/>
          <w:szCs w:val="20"/>
        </w:rPr>
        <w:t>impattano sull’uso di metriche;</w:t>
      </w:r>
    </w:p>
    <w:p w14:paraId="701E32BC" w14:textId="77777777" w:rsidR="004D16B5" w:rsidRPr="004D16B5" w:rsidRDefault="004D16B5" w:rsidP="004D16B5">
      <w:pPr>
        <w:numPr>
          <w:ilvl w:val="0"/>
          <w:numId w:val="3"/>
        </w:numPr>
        <w:jc w:val="both"/>
        <w:rPr>
          <w:rFonts w:ascii="Verdana" w:hAnsi="Verdana"/>
          <w:sz w:val="20"/>
          <w:szCs w:val="20"/>
        </w:rPr>
      </w:pPr>
      <w:r w:rsidRPr="004D16B5">
        <w:rPr>
          <w:rFonts w:ascii="Verdana" w:hAnsi="Verdana"/>
          <w:sz w:val="20"/>
          <w:szCs w:val="20"/>
        </w:rPr>
        <w:t>hanno determinato le scelte e le ipotesi di lavoro del</w:t>
      </w:r>
      <w:r>
        <w:rPr>
          <w:rFonts w:ascii="Verdana" w:hAnsi="Verdana"/>
          <w:sz w:val="20"/>
          <w:szCs w:val="20"/>
        </w:rPr>
        <w:t xml:space="preserve"> Tavolo di lavoro</w:t>
      </w:r>
      <w:r w:rsidRPr="004D16B5">
        <w:rPr>
          <w:rFonts w:ascii="Verdana" w:hAnsi="Verdana"/>
          <w:sz w:val="20"/>
          <w:szCs w:val="20"/>
        </w:rPr>
        <w:t>.</w:t>
      </w:r>
    </w:p>
    <w:p w14:paraId="518D4D35" w14:textId="77777777" w:rsidR="004D16B5" w:rsidRDefault="004D16B5" w:rsidP="004D16B5">
      <w:pPr>
        <w:pStyle w:val="Default"/>
        <w:rPr>
          <w:rFonts w:cs="Times New Roman"/>
          <w:color w:val="auto"/>
        </w:rPr>
      </w:pPr>
    </w:p>
    <w:p w14:paraId="34D7CE49" w14:textId="77777777" w:rsidR="00202D94" w:rsidRDefault="00202D94" w:rsidP="00981AA6">
      <w:pPr>
        <w:pStyle w:val="Didascalia"/>
      </w:pPr>
      <w:r>
        <w:t xml:space="preserve">Tabella </w:t>
      </w:r>
      <w:r w:rsidR="008F5146">
        <w:fldChar w:fldCharType="begin"/>
      </w:r>
      <w:r w:rsidR="008F5146">
        <w:instrText xml:space="preserve"> SEQ Tabella \* ARABIC </w:instrText>
      </w:r>
      <w:r w:rsidR="008F5146">
        <w:fldChar w:fldCharType="separate"/>
      </w:r>
      <w:r w:rsidR="006F3381">
        <w:rPr>
          <w:noProof/>
        </w:rPr>
        <w:t>42</w:t>
      </w:r>
      <w:r w:rsidR="008F5146">
        <w:rPr>
          <w:noProof/>
        </w:rPr>
        <w:fldChar w:fldCharType="end"/>
      </w:r>
      <w:r>
        <w:t>: indicazioni del Piano Triennale e metriche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2"/>
        <w:gridCol w:w="5123"/>
      </w:tblGrid>
      <w:tr w:rsidR="004D16B5" w:rsidRPr="004D16B5" w14:paraId="6FE96BA4" w14:textId="77777777" w:rsidTr="00202D94">
        <w:trPr>
          <w:tblHeader/>
        </w:trPr>
        <w:tc>
          <w:tcPr>
            <w:tcW w:w="5122" w:type="dxa"/>
            <w:shd w:val="clear" w:color="auto" w:fill="auto"/>
          </w:tcPr>
          <w:p w14:paraId="56118CCD" w14:textId="77777777" w:rsidR="004D16B5" w:rsidRPr="004D16B5" w:rsidRDefault="004D16B5" w:rsidP="007114D8">
            <w:pPr>
              <w:pStyle w:val="Default"/>
              <w:spacing w:after="70"/>
              <w:rPr>
                <w:rFonts w:ascii="Verdana" w:hAnsi="Verdana" w:cs="Times New Roman"/>
                <w:b/>
                <w:color w:val="auto"/>
                <w:sz w:val="16"/>
                <w:szCs w:val="16"/>
              </w:rPr>
            </w:pPr>
            <w:r w:rsidRPr="004D16B5">
              <w:rPr>
                <w:rFonts w:ascii="Verdana" w:hAnsi="Verdana" w:cs="Times New Roman"/>
                <w:b/>
                <w:color w:val="auto"/>
                <w:sz w:val="16"/>
                <w:szCs w:val="16"/>
              </w:rPr>
              <w:t>Indicazione del Piano Triennale</w:t>
            </w:r>
          </w:p>
        </w:tc>
        <w:tc>
          <w:tcPr>
            <w:tcW w:w="5123" w:type="dxa"/>
            <w:shd w:val="clear" w:color="auto" w:fill="auto"/>
          </w:tcPr>
          <w:p w14:paraId="7A537CD8" w14:textId="77777777" w:rsidR="004D16B5" w:rsidRPr="004D16B5" w:rsidRDefault="004D16B5" w:rsidP="004D16B5">
            <w:pPr>
              <w:pStyle w:val="Default"/>
              <w:spacing w:after="70"/>
              <w:rPr>
                <w:rFonts w:ascii="Verdana" w:hAnsi="Verdana" w:cs="Times New Roman"/>
                <w:b/>
                <w:color w:val="auto"/>
                <w:sz w:val="16"/>
                <w:szCs w:val="16"/>
              </w:rPr>
            </w:pPr>
            <w:r>
              <w:rPr>
                <w:rFonts w:ascii="Verdana" w:hAnsi="Verdana" w:cs="Times New Roman"/>
                <w:b/>
                <w:color w:val="auto"/>
                <w:sz w:val="16"/>
                <w:szCs w:val="16"/>
              </w:rPr>
              <w:t>Relazione con metriche</w:t>
            </w:r>
            <w:r w:rsidR="00D22A45">
              <w:rPr>
                <w:rFonts w:ascii="Verdana" w:hAnsi="Verdana" w:cs="Times New Roman"/>
                <w:b/>
                <w:color w:val="auto"/>
                <w:sz w:val="16"/>
                <w:szCs w:val="16"/>
              </w:rPr>
              <w:t xml:space="preserve"> </w:t>
            </w:r>
            <w:r>
              <w:rPr>
                <w:rFonts w:ascii="Verdana" w:hAnsi="Verdana" w:cs="Times New Roman"/>
                <w:b/>
                <w:color w:val="auto"/>
                <w:sz w:val="16"/>
                <w:szCs w:val="16"/>
              </w:rPr>
              <w:t>e attività del T</w:t>
            </w:r>
            <w:r w:rsidRPr="004D16B5">
              <w:rPr>
                <w:rFonts w:ascii="Verdana" w:hAnsi="Verdana" w:cs="Times New Roman"/>
                <w:b/>
                <w:color w:val="auto"/>
                <w:sz w:val="16"/>
                <w:szCs w:val="16"/>
              </w:rPr>
              <w:t>avolo di lavoro</w:t>
            </w:r>
          </w:p>
        </w:tc>
      </w:tr>
      <w:tr w:rsidR="004D16B5" w:rsidRPr="004D16B5" w14:paraId="13C1AA94" w14:textId="77777777" w:rsidTr="007114D8">
        <w:tc>
          <w:tcPr>
            <w:tcW w:w="10245" w:type="dxa"/>
            <w:gridSpan w:val="2"/>
            <w:shd w:val="clear" w:color="auto" w:fill="auto"/>
          </w:tcPr>
          <w:p w14:paraId="68D37879" w14:textId="77777777" w:rsidR="004D16B5" w:rsidRPr="004D16B5" w:rsidRDefault="004D16B5" w:rsidP="004D16B5">
            <w:pPr>
              <w:pStyle w:val="Default"/>
              <w:spacing w:after="70"/>
              <w:jc w:val="center"/>
              <w:rPr>
                <w:rFonts w:ascii="Verdana" w:hAnsi="Verdana" w:cs="Times New Roman"/>
                <w:color w:val="auto"/>
                <w:sz w:val="16"/>
                <w:szCs w:val="16"/>
              </w:rPr>
            </w:pPr>
            <w:r w:rsidRPr="004D16B5">
              <w:rPr>
                <w:rFonts w:ascii="Verdana" w:hAnsi="Verdana" w:cs="Times New Roman"/>
                <w:b/>
                <w:color w:val="auto"/>
                <w:sz w:val="16"/>
                <w:szCs w:val="16"/>
              </w:rPr>
              <w:t>Capitolo 2 del PT – Modello strategico</w:t>
            </w:r>
          </w:p>
        </w:tc>
      </w:tr>
      <w:tr w:rsidR="004D16B5" w:rsidRPr="004D16B5" w14:paraId="372BD68C" w14:textId="77777777" w:rsidTr="007114D8">
        <w:tc>
          <w:tcPr>
            <w:tcW w:w="5122" w:type="dxa"/>
            <w:shd w:val="clear" w:color="auto" w:fill="auto"/>
          </w:tcPr>
          <w:p w14:paraId="07B9A378"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Il Modello strategico è stato pensato per superare l’approccio a “silos” e favorire la realizzazione di un vero e proprio sistema informativo della PA che:</w:t>
            </w:r>
          </w:p>
          <w:p w14:paraId="77C0F2CE"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w:t>
            </w:r>
          </w:p>
          <w:p w14:paraId="402FBC3A"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agevoli il controllo delle spese relative alle tecnologie digitali della Pubblica amministrazione, integrando meccanismi per la misurazione dello stato di avanzamento delle attività programmate (ad es. tramite sistemi d</w:t>
            </w:r>
            <w:r>
              <w:rPr>
                <w:rFonts w:ascii="Verdana" w:hAnsi="Verdana" w:cs="Times New Roman"/>
                <w:color w:val="auto"/>
                <w:sz w:val="16"/>
                <w:szCs w:val="16"/>
              </w:rPr>
              <w:t>i project management condivisi).</w:t>
            </w:r>
          </w:p>
          <w:p w14:paraId="0254CC6C" w14:textId="77777777" w:rsidR="004D16B5" w:rsidRPr="004D16B5" w:rsidRDefault="004D16B5" w:rsidP="007114D8">
            <w:pPr>
              <w:pStyle w:val="Default"/>
              <w:spacing w:after="70"/>
              <w:rPr>
                <w:rFonts w:ascii="Verdana" w:hAnsi="Verdana" w:cs="Times New Roman"/>
                <w:color w:val="auto"/>
                <w:sz w:val="16"/>
                <w:szCs w:val="16"/>
              </w:rPr>
            </w:pPr>
          </w:p>
        </w:tc>
        <w:tc>
          <w:tcPr>
            <w:tcW w:w="5123" w:type="dxa"/>
            <w:shd w:val="clear" w:color="auto" w:fill="auto"/>
          </w:tcPr>
          <w:p w14:paraId="0A330C6D"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Si premette che le misurazioni dello stato di avanzamento di un’attività rientrano nelle usuali pratiche di monitoraggio e gestione progettuale. Non si tratta dunque di ribadire questa indicazione già consolidata, bensì di suggerire strumenti innovativi che la rendano più agevole.</w:t>
            </w:r>
          </w:p>
          <w:p w14:paraId="6370661F"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 xml:space="preserve">In questo senso, si ritiene che per ottenere misure oggettive dello stato d’avanzamento (ad esempio mediante EVA – Earned Value Analysis) possano essere utili anche metriche di prodotto, che sono oggetto di questo studio, con cui si misuri appunto il “valore attuale” del risultato di progetti d’innovazione e nello specifico di realizzazioni applicative. </w:t>
            </w:r>
          </w:p>
          <w:p w14:paraId="6A0AB0C1"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 xml:space="preserve">È chiaro che l’uso suddetto delle metriche di prodotto presuppone un certo grado di iteratività nei progetti (es. momenti di verifica e di rilascio intermedio di artefatti che è possibile misurare), quindi è particolarmente adatto a metodologie agili, peraltro espressamente raccomandate nel Piano Triennale (vedi commenti al capitolo 13). </w:t>
            </w:r>
          </w:p>
        </w:tc>
      </w:tr>
      <w:tr w:rsidR="004D16B5" w:rsidRPr="004D16B5" w14:paraId="35BC8CEF" w14:textId="77777777" w:rsidTr="007114D8">
        <w:tc>
          <w:tcPr>
            <w:tcW w:w="5122" w:type="dxa"/>
            <w:shd w:val="clear" w:color="auto" w:fill="auto"/>
          </w:tcPr>
          <w:p w14:paraId="27D28B0F"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 xml:space="preserve">Occorre adottare un approccio architetturale basato sulla separazione tra </w:t>
            </w:r>
            <w:r w:rsidRPr="004D16B5">
              <w:rPr>
                <w:rFonts w:ascii="Verdana" w:hAnsi="Verdana"/>
                <w:i/>
                <w:iCs/>
                <w:color w:val="auto"/>
                <w:sz w:val="16"/>
                <w:szCs w:val="16"/>
              </w:rPr>
              <w:t xml:space="preserve">back end </w:t>
            </w:r>
            <w:r w:rsidRPr="004D16B5">
              <w:rPr>
                <w:rFonts w:ascii="Verdana" w:hAnsi="Verdana"/>
                <w:color w:val="auto"/>
                <w:sz w:val="16"/>
                <w:szCs w:val="16"/>
              </w:rPr>
              <w:t xml:space="preserve">e </w:t>
            </w:r>
            <w:r w:rsidRPr="004D16B5">
              <w:rPr>
                <w:rFonts w:ascii="Verdana" w:hAnsi="Verdana"/>
                <w:i/>
                <w:iCs/>
                <w:color w:val="auto"/>
                <w:sz w:val="16"/>
                <w:szCs w:val="16"/>
              </w:rPr>
              <w:t>front end</w:t>
            </w:r>
            <w:r w:rsidRPr="004D16B5">
              <w:rPr>
                <w:rFonts w:ascii="Verdana" w:hAnsi="Verdana"/>
                <w:color w:val="auto"/>
                <w:sz w:val="16"/>
                <w:szCs w:val="16"/>
              </w:rPr>
              <w:t>, con logiche aperte e standard pubblici che garantiscano accessibilità e massima interoperabilità di dati e servizi.</w:t>
            </w:r>
          </w:p>
        </w:tc>
        <w:tc>
          <w:tcPr>
            <w:tcW w:w="5123" w:type="dxa"/>
            <w:shd w:val="clear" w:color="auto" w:fill="auto"/>
          </w:tcPr>
          <w:p w14:paraId="532D7BE4" w14:textId="77777777" w:rsidR="004D16B5" w:rsidRPr="004D16B5" w:rsidRDefault="004D16B5" w:rsidP="007114D8">
            <w:pPr>
              <w:pStyle w:val="Default"/>
              <w:rPr>
                <w:rFonts w:ascii="Verdana" w:hAnsi="Verdana" w:cs="Times New Roman"/>
                <w:color w:val="auto"/>
                <w:sz w:val="16"/>
                <w:szCs w:val="16"/>
              </w:rPr>
            </w:pPr>
            <w:r w:rsidRPr="004D16B5">
              <w:rPr>
                <w:rFonts w:ascii="Verdana" w:hAnsi="Verdana" w:cs="Times New Roman"/>
                <w:color w:val="auto"/>
                <w:sz w:val="16"/>
                <w:szCs w:val="16"/>
              </w:rPr>
              <w:t>L’indicazione, che peraltro il P.T. riprende da precedenti linee guida, si applica certamente allo sviluppo di software applicativo, e impone chiaramente:</w:t>
            </w:r>
          </w:p>
          <w:p w14:paraId="12F6B192" w14:textId="77777777" w:rsidR="004D16B5" w:rsidRPr="004D16B5" w:rsidRDefault="004D16B5" w:rsidP="009A6F27">
            <w:pPr>
              <w:pStyle w:val="Default"/>
              <w:numPr>
                <w:ilvl w:val="0"/>
                <w:numId w:val="12"/>
              </w:numPr>
              <w:rPr>
                <w:rFonts w:ascii="Verdana" w:hAnsi="Verdana" w:cs="Times New Roman"/>
                <w:color w:val="auto"/>
                <w:sz w:val="16"/>
                <w:szCs w:val="16"/>
              </w:rPr>
            </w:pPr>
            <w:r w:rsidRPr="004D16B5">
              <w:rPr>
                <w:rFonts w:ascii="Verdana" w:hAnsi="Verdana" w:cs="Times New Roman"/>
                <w:color w:val="auto"/>
                <w:sz w:val="16"/>
                <w:szCs w:val="16"/>
              </w:rPr>
              <w:t>l’apertura delle soluzioni;</w:t>
            </w:r>
          </w:p>
          <w:p w14:paraId="1D06FC6B" w14:textId="77777777" w:rsidR="004D16B5" w:rsidRPr="004D16B5" w:rsidRDefault="004D16B5" w:rsidP="009A6F27">
            <w:pPr>
              <w:pStyle w:val="Default"/>
              <w:numPr>
                <w:ilvl w:val="0"/>
                <w:numId w:val="12"/>
              </w:numPr>
              <w:rPr>
                <w:rFonts w:ascii="Verdana" w:hAnsi="Verdana" w:cs="Times New Roman"/>
                <w:color w:val="auto"/>
                <w:sz w:val="16"/>
                <w:szCs w:val="16"/>
              </w:rPr>
            </w:pPr>
            <w:r w:rsidRPr="004D16B5">
              <w:rPr>
                <w:rFonts w:ascii="Verdana" w:hAnsi="Verdana" w:cs="Times New Roman"/>
                <w:color w:val="auto"/>
                <w:sz w:val="16"/>
                <w:szCs w:val="16"/>
              </w:rPr>
              <w:t>l’uso di standard pubblici;</w:t>
            </w:r>
          </w:p>
          <w:p w14:paraId="300E4833" w14:textId="77777777" w:rsidR="004D16B5" w:rsidRPr="004D16B5" w:rsidRDefault="004D16B5" w:rsidP="009A6F27">
            <w:pPr>
              <w:pStyle w:val="Default"/>
              <w:numPr>
                <w:ilvl w:val="0"/>
                <w:numId w:val="12"/>
              </w:numPr>
              <w:rPr>
                <w:rFonts w:ascii="Verdana" w:hAnsi="Verdana" w:cs="Times New Roman"/>
                <w:color w:val="auto"/>
                <w:sz w:val="16"/>
                <w:szCs w:val="16"/>
              </w:rPr>
            </w:pPr>
            <w:r w:rsidRPr="004D16B5">
              <w:rPr>
                <w:rFonts w:ascii="Verdana" w:hAnsi="Verdana" w:cs="Times New Roman"/>
                <w:color w:val="auto"/>
                <w:sz w:val="16"/>
                <w:szCs w:val="16"/>
              </w:rPr>
              <w:t>l’accessibilità;</w:t>
            </w:r>
          </w:p>
          <w:p w14:paraId="2EF49044" w14:textId="77777777" w:rsidR="004D16B5" w:rsidRPr="004D16B5" w:rsidRDefault="004D16B5" w:rsidP="009A6F27">
            <w:pPr>
              <w:pStyle w:val="Default"/>
              <w:numPr>
                <w:ilvl w:val="0"/>
                <w:numId w:val="12"/>
              </w:numPr>
              <w:spacing w:after="240"/>
              <w:rPr>
                <w:rFonts w:ascii="Verdana" w:hAnsi="Verdana" w:cs="Times New Roman"/>
                <w:color w:val="auto"/>
                <w:sz w:val="16"/>
                <w:szCs w:val="16"/>
              </w:rPr>
            </w:pPr>
            <w:r w:rsidRPr="004D16B5">
              <w:rPr>
                <w:rFonts w:ascii="Verdana" w:hAnsi="Verdana" w:cs="Times New Roman"/>
                <w:color w:val="auto"/>
                <w:sz w:val="16"/>
                <w:szCs w:val="16"/>
              </w:rPr>
              <w:t>l’interoperabilità.</w:t>
            </w:r>
          </w:p>
          <w:p w14:paraId="774F3BF8" w14:textId="77777777" w:rsidR="004D16B5" w:rsidRPr="004D16B5" w:rsidRDefault="004D16B5" w:rsidP="004D16B5">
            <w:pPr>
              <w:pStyle w:val="Default"/>
              <w:rPr>
                <w:rFonts w:ascii="Verdana" w:hAnsi="Verdana" w:cs="Times New Roman"/>
                <w:color w:val="auto"/>
                <w:sz w:val="16"/>
                <w:szCs w:val="16"/>
              </w:rPr>
            </w:pPr>
            <w:r w:rsidRPr="004D16B5">
              <w:rPr>
                <w:rFonts w:ascii="Verdana" w:hAnsi="Verdana" w:cs="Times New Roman"/>
                <w:color w:val="auto"/>
                <w:sz w:val="16"/>
                <w:szCs w:val="16"/>
              </w:rPr>
              <w:t>Tutti questi punti fanno parte delle assunzion</w:t>
            </w:r>
            <w:r>
              <w:rPr>
                <w:rFonts w:ascii="Verdana" w:hAnsi="Verdana" w:cs="Times New Roman"/>
                <w:color w:val="auto"/>
                <w:sz w:val="16"/>
                <w:szCs w:val="16"/>
              </w:rPr>
              <w:t>i alla base delle attività del T</w:t>
            </w:r>
            <w:r w:rsidRPr="004D16B5">
              <w:rPr>
                <w:rFonts w:ascii="Verdana" w:hAnsi="Verdana" w:cs="Times New Roman"/>
                <w:color w:val="auto"/>
                <w:sz w:val="16"/>
                <w:szCs w:val="16"/>
              </w:rPr>
              <w:t>avolo di lavoro, che quindi risulta coerente con il P.T. Si ritiene inoltre che l’uso di metriche per le caratteristiche di accessibilità, interoperabilità, ecc. possa consentire di declinare questa e altre indicazioni del P.T. in maniera più definita e meno generica (ad esempio sostituendo il requisito “massima interoperabilità” con “interoperabilità pari a 100% sulla scala …”).</w:t>
            </w:r>
          </w:p>
        </w:tc>
      </w:tr>
      <w:tr w:rsidR="004D16B5" w:rsidRPr="004D16B5" w14:paraId="1168DA45" w14:textId="77777777" w:rsidTr="007114D8">
        <w:tc>
          <w:tcPr>
            <w:tcW w:w="5122" w:type="dxa"/>
            <w:shd w:val="clear" w:color="auto" w:fill="auto"/>
          </w:tcPr>
          <w:p w14:paraId="1D777FC6"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I servizi dovranno essere sempre disponibili su dispositivi mobili (approccio mobile first) e essere costruiti con architetture sicure, scalabili, altamente affidabili.</w:t>
            </w:r>
          </w:p>
        </w:tc>
        <w:tc>
          <w:tcPr>
            <w:tcW w:w="5123" w:type="dxa"/>
            <w:shd w:val="clear" w:color="auto" w:fill="auto"/>
          </w:tcPr>
          <w:p w14:paraId="0C6D8555"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L’indicazione impone di definire, nello sviluppo applicativo, requisiti per l’usabilità (mobile first), sicurezza, prestazioni (scalabilità), affidabilità.</w:t>
            </w:r>
          </w:p>
          <w:p w14:paraId="60A0BC68"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Vale quanto detto alla riga precedente sull’uso di metriche che rendano più efficace l’indicazione del P.T. (ad esempio che consentano di sostituire nei capitolati la generica dizione “altamente affidabili” con “affidabilità pari a xxx”)</w:t>
            </w:r>
          </w:p>
        </w:tc>
      </w:tr>
      <w:tr w:rsidR="004D16B5" w:rsidRPr="004D16B5" w14:paraId="18B46CFF" w14:textId="77777777" w:rsidTr="007114D8">
        <w:tc>
          <w:tcPr>
            <w:tcW w:w="10245" w:type="dxa"/>
            <w:gridSpan w:val="2"/>
            <w:shd w:val="clear" w:color="auto" w:fill="auto"/>
          </w:tcPr>
          <w:p w14:paraId="7E8A3F89" w14:textId="77777777" w:rsidR="004D16B5" w:rsidRPr="004D16B5" w:rsidRDefault="004D16B5" w:rsidP="004D16B5">
            <w:pPr>
              <w:pStyle w:val="Default"/>
              <w:spacing w:after="70"/>
              <w:jc w:val="center"/>
              <w:rPr>
                <w:rFonts w:ascii="Verdana" w:hAnsi="Verdana" w:cs="Times New Roman"/>
                <w:b/>
                <w:color w:val="auto"/>
                <w:sz w:val="16"/>
                <w:szCs w:val="16"/>
              </w:rPr>
            </w:pPr>
            <w:r w:rsidRPr="004D16B5">
              <w:rPr>
                <w:rFonts w:ascii="Verdana" w:hAnsi="Verdana" w:cs="Times New Roman"/>
                <w:b/>
                <w:color w:val="auto"/>
                <w:sz w:val="16"/>
                <w:szCs w:val="16"/>
              </w:rPr>
              <w:t>Capitolo 4 del PT – Infrastrutture immateriali</w:t>
            </w:r>
          </w:p>
        </w:tc>
      </w:tr>
      <w:tr w:rsidR="004D16B5" w:rsidRPr="004D16B5" w14:paraId="593A96BC" w14:textId="77777777" w:rsidTr="007114D8">
        <w:tc>
          <w:tcPr>
            <w:tcW w:w="5122" w:type="dxa"/>
            <w:shd w:val="clear" w:color="auto" w:fill="auto"/>
          </w:tcPr>
          <w:p w14:paraId="5CC640C9"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Si raccomanda la razionalizzazione e la valorizzazione del patrimonio informativo della P.A., nonché la messa a fattor comune delle componenti software che sono utili a tutte le P.A.</w:t>
            </w:r>
          </w:p>
        </w:tc>
        <w:tc>
          <w:tcPr>
            <w:tcW w:w="5123" w:type="dxa"/>
            <w:shd w:val="clear" w:color="auto" w:fill="auto"/>
          </w:tcPr>
          <w:p w14:paraId="3CB04A2B" w14:textId="77777777" w:rsidR="004D16B5" w:rsidRPr="004D16B5" w:rsidRDefault="004D16B5" w:rsidP="004D16B5">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Per consentire la valorizzazione del patrimonio informativo (che comprende certamente il parco applicativo) delle P.A., è ovviamente necessario l’uso di metriche che determinino in maniera oggettiva il “valore” del software inteso come asset delle P.A.</w:t>
            </w:r>
          </w:p>
          <w:p w14:paraId="521A23B8" w14:textId="053C0E9D" w:rsidR="004D16B5" w:rsidRPr="004D16B5" w:rsidRDefault="004D16B5" w:rsidP="004D16B5">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 xml:space="preserve">Pertanto questa indicazione del P.T. </w:t>
            </w:r>
            <w:r w:rsidR="00181621">
              <w:rPr>
                <w:rFonts w:ascii="Verdana" w:hAnsi="Verdana" w:cs="Times New Roman"/>
                <w:color w:val="auto"/>
                <w:sz w:val="16"/>
                <w:szCs w:val="16"/>
              </w:rPr>
              <w:t>è coerente</w:t>
            </w:r>
            <w:r w:rsidR="00416128">
              <w:rPr>
                <w:rFonts w:ascii="Verdana" w:hAnsi="Verdana" w:cs="Times New Roman"/>
                <w:color w:val="auto"/>
                <w:sz w:val="16"/>
                <w:szCs w:val="16"/>
              </w:rPr>
              <w:t xml:space="preserve"> </w:t>
            </w:r>
            <w:r w:rsidR="00A67ED7">
              <w:rPr>
                <w:rFonts w:ascii="Verdana" w:hAnsi="Verdana" w:cs="Times New Roman"/>
                <w:color w:val="auto"/>
                <w:sz w:val="16"/>
                <w:szCs w:val="16"/>
              </w:rPr>
              <w:t xml:space="preserve">con </w:t>
            </w:r>
            <w:r w:rsidR="00416128">
              <w:rPr>
                <w:rFonts w:ascii="Verdana" w:hAnsi="Verdana" w:cs="Times New Roman"/>
                <w:color w:val="auto"/>
                <w:sz w:val="16"/>
                <w:szCs w:val="16"/>
              </w:rPr>
              <w:t>gli obiettivi del T</w:t>
            </w:r>
            <w:r w:rsidRPr="004D16B5">
              <w:rPr>
                <w:rFonts w:ascii="Verdana" w:hAnsi="Verdana" w:cs="Times New Roman"/>
                <w:color w:val="auto"/>
                <w:sz w:val="16"/>
                <w:szCs w:val="16"/>
              </w:rPr>
              <w:t xml:space="preserve">avolo di lavoro. </w:t>
            </w:r>
          </w:p>
          <w:p w14:paraId="4FD92A5A" w14:textId="77777777" w:rsidR="004D16B5" w:rsidRPr="004D16B5" w:rsidRDefault="004D16B5" w:rsidP="004D16B5">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Anche per il riuso, appare necessario disporre di metriche che consentano di descrivere in modo oggettivo (in dimensioni e qualità) la componente software che viene offerta in riuso.</w:t>
            </w:r>
          </w:p>
        </w:tc>
      </w:tr>
      <w:tr w:rsidR="004D16B5" w:rsidRPr="004D16B5" w14:paraId="3140B969" w14:textId="77777777" w:rsidTr="007114D8">
        <w:tc>
          <w:tcPr>
            <w:tcW w:w="5122" w:type="dxa"/>
            <w:shd w:val="clear" w:color="auto" w:fill="auto"/>
          </w:tcPr>
          <w:p w14:paraId="37B5948C" w14:textId="77777777" w:rsidR="004D16B5" w:rsidRPr="004D16B5" w:rsidRDefault="004D16B5" w:rsidP="007114D8">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t xml:space="preserve">Si raccomanda di rendere disponibili come dati di tipo aperto quelli attraverso i quali si possa ottenere un forte impatto </w:t>
            </w:r>
            <w:r w:rsidRPr="004D16B5">
              <w:rPr>
                <w:rFonts w:ascii="Verdana" w:hAnsi="Verdana" w:cs="Times New Roman"/>
                <w:color w:val="auto"/>
                <w:sz w:val="16"/>
                <w:szCs w:val="16"/>
              </w:rPr>
              <w:lastRenderedPageBreak/>
              <w:t>sulla società civile e sulle imprese, garantendo il rispetto di requisiti di qualità come definiti dallo standard ISO/IEC 25012 Data quality model.</w:t>
            </w:r>
          </w:p>
        </w:tc>
        <w:tc>
          <w:tcPr>
            <w:tcW w:w="5123" w:type="dxa"/>
            <w:shd w:val="clear" w:color="auto" w:fill="auto"/>
          </w:tcPr>
          <w:p w14:paraId="4C108810" w14:textId="77777777" w:rsidR="004D16B5" w:rsidRPr="004D16B5" w:rsidRDefault="004D16B5" w:rsidP="00120BC4">
            <w:pPr>
              <w:pStyle w:val="Default"/>
              <w:spacing w:after="70"/>
              <w:rPr>
                <w:rFonts w:ascii="Verdana" w:hAnsi="Verdana" w:cs="Times New Roman"/>
                <w:color w:val="auto"/>
                <w:sz w:val="16"/>
                <w:szCs w:val="16"/>
              </w:rPr>
            </w:pPr>
            <w:r w:rsidRPr="004D16B5">
              <w:rPr>
                <w:rFonts w:ascii="Verdana" w:hAnsi="Verdana" w:cs="Times New Roman"/>
                <w:color w:val="auto"/>
                <w:sz w:val="16"/>
                <w:szCs w:val="16"/>
              </w:rPr>
              <w:lastRenderedPageBreak/>
              <w:t>Questa indicazione, che fa riferimento agli standard ISO della famiglia SQUARE</w:t>
            </w:r>
            <w:r w:rsidR="00120BC4">
              <w:rPr>
                <w:rFonts w:ascii="Verdana" w:hAnsi="Verdana" w:cs="Times New Roman"/>
                <w:color w:val="auto"/>
                <w:sz w:val="16"/>
                <w:szCs w:val="16"/>
              </w:rPr>
              <w:t xml:space="preserve"> (ISO 250XX)</w:t>
            </w:r>
            <w:r w:rsidR="00416128">
              <w:rPr>
                <w:rFonts w:ascii="Verdana" w:hAnsi="Verdana" w:cs="Times New Roman"/>
                <w:color w:val="auto"/>
                <w:sz w:val="16"/>
                <w:szCs w:val="16"/>
              </w:rPr>
              <w:t>,</w:t>
            </w:r>
            <w:r w:rsidRPr="004D16B5">
              <w:rPr>
                <w:rFonts w:ascii="Verdana" w:hAnsi="Verdana" w:cs="Times New Roman"/>
                <w:color w:val="auto"/>
                <w:sz w:val="16"/>
                <w:szCs w:val="16"/>
              </w:rPr>
              <w:t xml:space="preserve"> appare c</w:t>
            </w:r>
            <w:r w:rsidR="00416128">
              <w:rPr>
                <w:rFonts w:ascii="Verdana" w:hAnsi="Verdana" w:cs="Times New Roman"/>
                <w:color w:val="auto"/>
                <w:sz w:val="16"/>
                <w:szCs w:val="16"/>
              </w:rPr>
              <w:t xml:space="preserve">oerente con </w:t>
            </w:r>
            <w:r w:rsidR="00416128">
              <w:rPr>
                <w:rFonts w:ascii="Verdana" w:hAnsi="Verdana" w:cs="Times New Roman"/>
                <w:color w:val="auto"/>
                <w:sz w:val="16"/>
                <w:szCs w:val="16"/>
              </w:rPr>
              <w:lastRenderedPageBreak/>
              <w:t>l’impostazione del T</w:t>
            </w:r>
            <w:r w:rsidRPr="004D16B5">
              <w:rPr>
                <w:rFonts w:ascii="Verdana" w:hAnsi="Verdana" w:cs="Times New Roman"/>
                <w:color w:val="auto"/>
                <w:sz w:val="16"/>
                <w:szCs w:val="16"/>
              </w:rPr>
              <w:t>avolo di lavoro, che prende come principale riferimento proprio questo standard.</w:t>
            </w:r>
          </w:p>
        </w:tc>
      </w:tr>
      <w:tr w:rsidR="00416128" w:rsidRPr="00416128" w14:paraId="2D278215" w14:textId="77777777" w:rsidTr="007114D8">
        <w:tc>
          <w:tcPr>
            <w:tcW w:w="10245" w:type="dxa"/>
            <w:gridSpan w:val="2"/>
            <w:shd w:val="clear" w:color="auto" w:fill="auto"/>
          </w:tcPr>
          <w:p w14:paraId="1B15C4B1" w14:textId="77777777" w:rsidR="00416128" w:rsidRPr="00416128" w:rsidRDefault="00416128" w:rsidP="00416128">
            <w:pPr>
              <w:pStyle w:val="Default"/>
              <w:spacing w:after="70"/>
              <w:jc w:val="center"/>
              <w:rPr>
                <w:rFonts w:ascii="Verdana" w:hAnsi="Verdana" w:cs="Times New Roman"/>
                <w:b/>
                <w:color w:val="auto"/>
                <w:sz w:val="16"/>
                <w:szCs w:val="16"/>
              </w:rPr>
            </w:pPr>
            <w:r w:rsidRPr="00416128">
              <w:rPr>
                <w:rFonts w:ascii="Verdana" w:hAnsi="Verdana" w:cs="Times New Roman"/>
                <w:b/>
                <w:color w:val="auto"/>
                <w:sz w:val="16"/>
                <w:szCs w:val="16"/>
              </w:rPr>
              <w:lastRenderedPageBreak/>
              <w:t>Capitolo 5 del PT - Modello di interoperabilità</w:t>
            </w:r>
          </w:p>
        </w:tc>
      </w:tr>
      <w:tr w:rsidR="004D16B5" w:rsidRPr="00416128" w14:paraId="5283BF70" w14:textId="77777777" w:rsidTr="007114D8">
        <w:tc>
          <w:tcPr>
            <w:tcW w:w="5122" w:type="dxa"/>
            <w:shd w:val="clear" w:color="auto" w:fill="auto"/>
          </w:tcPr>
          <w:p w14:paraId="5FB639EA" w14:textId="77777777" w:rsidR="004D16B5" w:rsidRPr="00416128" w:rsidRDefault="004D16B5" w:rsidP="007114D8">
            <w:pPr>
              <w:pStyle w:val="Default"/>
              <w:spacing w:after="70"/>
              <w:rPr>
                <w:rFonts w:ascii="Verdana" w:hAnsi="Verdana" w:cs="Times New Roman"/>
                <w:color w:val="auto"/>
                <w:sz w:val="16"/>
                <w:szCs w:val="16"/>
              </w:rPr>
            </w:pPr>
            <w:r w:rsidRPr="00416128">
              <w:rPr>
                <w:rFonts w:ascii="Verdana" w:hAnsi="Verdana" w:cs="Times New Roman"/>
                <w:color w:val="auto"/>
                <w:sz w:val="16"/>
                <w:szCs w:val="16"/>
              </w:rPr>
              <w:t>Gli standard tecnologici rispecchieranno le best practice nell’ambito dell’interoperabilità dei sistemi informativi e/o saranno aderenti a standard consolidati, anche in ambito EU.</w:t>
            </w:r>
          </w:p>
        </w:tc>
        <w:tc>
          <w:tcPr>
            <w:tcW w:w="5123" w:type="dxa"/>
            <w:shd w:val="clear" w:color="auto" w:fill="auto"/>
          </w:tcPr>
          <w:p w14:paraId="6CD8C17D" w14:textId="77777777" w:rsidR="004D16B5" w:rsidRPr="00416128" w:rsidRDefault="004D16B5" w:rsidP="007114D8">
            <w:pPr>
              <w:pStyle w:val="Default"/>
              <w:spacing w:after="70"/>
              <w:rPr>
                <w:rFonts w:ascii="Verdana" w:hAnsi="Verdana" w:cs="Times New Roman"/>
                <w:color w:val="auto"/>
                <w:sz w:val="16"/>
                <w:szCs w:val="16"/>
              </w:rPr>
            </w:pPr>
            <w:r w:rsidRPr="00416128">
              <w:rPr>
                <w:rFonts w:ascii="Verdana" w:hAnsi="Verdana" w:cs="Times New Roman"/>
                <w:color w:val="auto"/>
                <w:sz w:val="16"/>
                <w:szCs w:val="16"/>
              </w:rPr>
              <w:t xml:space="preserve">L’indicazione sull’uso di standard anche in ambito europeo è del tutto coerente con le impostazioni del </w:t>
            </w:r>
            <w:r w:rsidR="007114D8">
              <w:rPr>
                <w:rFonts w:ascii="Verdana" w:hAnsi="Verdana" w:cs="Times New Roman"/>
                <w:color w:val="auto"/>
                <w:sz w:val="16"/>
                <w:szCs w:val="16"/>
              </w:rPr>
              <w:t>T</w:t>
            </w:r>
            <w:r w:rsidRPr="00416128">
              <w:rPr>
                <w:rFonts w:ascii="Verdana" w:hAnsi="Verdana" w:cs="Times New Roman"/>
                <w:color w:val="auto"/>
                <w:sz w:val="16"/>
                <w:szCs w:val="16"/>
              </w:rPr>
              <w:t>avolo di lavoro.</w:t>
            </w:r>
          </w:p>
        </w:tc>
      </w:tr>
      <w:tr w:rsidR="004D16B5" w:rsidRPr="00416128" w14:paraId="737F446D" w14:textId="77777777" w:rsidTr="007114D8">
        <w:tc>
          <w:tcPr>
            <w:tcW w:w="5122" w:type="dxa"/>
            <w:shd w:val="clear" w:color="auto" w:fill="auto"/>
          </w:tcPr>
          <w:p w14:paraId="2353FC3D" w14:textId="77777777" w:rsidR="004D16B5" w:rsidRPr="00416128" w:rsidRDefault="004D16B5" w:rsidP="007114D8">
            <w:pPr>
              <w:pStyle w:val="Default"/>
              <w:spacing w:after="70"/>
              <w:rPr>
                <w:rFonts w:ascii="Verdana" w:hAnsi="Verdana" w:cs="Times New Roman"/>
                <w:color w:val="auto"/>
                <w:sz w:val="16"/>
                <w:szCs w:val="16"/>
              </w:rPr>
            </w:pPr>
            <w:r w:rsidRPr="00416128">
              <w:rPr>
                <w:rFonts w:ascii="Verdana" w:hAnsi="Verdana" w:cs="Times New Roman"/>
                <w:color w:val="auto"/>
                <w:sz w:val="16"/>
                <w:szCs w:val="16"/>
              </w:rPr>
              <w:t>Tutte le amministrazioni devono aderire agli standard tecnologici e ai profili di interoperabilità del nuovo modello di interoperabilità che consente di definire ed esporre Application Programming Interface (API) conformi.</w:t>
            </w:r>
          </w:p>
        </w:tc>
        <w:tc>
          <w:tcPr>
            <w:tcW w:w="5123" w:type="dxa"/>
            <w:shd w:val="clear" w:color="auto" w:fill="auto"/>
          </w:tcPr>
          <w:p w14:paraId="68006DC0" w14:textId="77777777" w:rsidR="004D16B5" w:rsidRPr="00416128" w:rsidRDefault="004D16B5" w:rsidP="007114D8">
            <w:pPr>
              <w:pStyle w:val="Default"/>
              <w:spacing w:after="70"/>
              <w:rPr>
                <w:rFonts w:ascii="Verdana" w:hAnsi="Verdana" w:cs="Times New Roman"/>
                <w:color w:val="auto"/>
                <w:sz w:val="16"/>
                <w:szCs w:val="16"/>
              </w:rPr>
            </w:pPr>
            <w:r w:rsidRPr="00416128">
              <w:rPr>
                <w:rFonts w:ascii="Verdana" w:hAnsi="Verdana" w:cs="Times New Roman"/>
                <w:color w:val="auto"/>
                <w:sz w:val="16"/>
                <w:szCs w:val="16"/>
              </w:rPr>
              <w:t xml:space="preserve">Valgono le considerazioni della riga precedente. </w:t>
            </w:r>
            <w:r w:rsidR="007114D8">
              <w:rPr>
                <w:rFonts w:ascii="Verdana" w:hAnsi="Verdana" w:cs="Times New Roman"/>
                <w:color w:val="auto"/>
                <w:sz w:val="16"/>
                <w:szCs w:val="16"/>
              </w:rPr>
              <w:t>L</w:t>
            </w:r>
            <w:r w:rsidRPr="00416128">
              <w:rPr>
                <w:rFonts w:ascii="Verdana" w:hAnsi="Verdana" w:cs="Times New Roman"/>
                <w:color w:val="auto"/>
                <w:sz w:val="16"/>
                <w:szCs w:val="16"/>
              </w:rPr>
              <w:t>a lettura del documento “linee guida passaggio nuovo modello interoperabilità” sembra rafforzare quanto detto sul privilegiare standard condivisi e best practice.</w:t>
            </w:r>
          </w:p>
        </w:tc>
      </w:tr>
      <w:tr w:rsidR="004D16B5" w:rsidRPr="007114D8" w14:paraId="61B42703" w14:textId="77777777" w:rsidTr="007114D8">
        <w:tc>
          <w:tcPr>
            <w:tcW w:w="5122" w:type="dxa"/>
            <w:shd w:val="clear" w:color="auto" w:fill="auto"/>
          </w:tcPr>
          <w:p w14:paraId="7470F617" w14:textId="77777777" w:rsidR="004D16B5" w:rsidRPr="007114D8" w:rsidRDefault="004D16B5" w:rsidP="007114D8">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 xml:space="preserve">Le API dovranno prevedere: </w:t>
            </w:r>
          </w:p>
          <w:p w14:paraId="2C9DD129"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tracciabilità delle diverse versioni, allo scopo di consentire evoluzioni non distruttive (versioning); </w:t>
            </w:r>
          </w:p>
          <w:p w14:paraId="3D6DCEA9"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documentazione coordinata con la versione delle API (documentation); </w:t>
            </w:r>
          </w:p>
          <w:p w14:paraId="389E0F26"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gestione degli utilizzatori, in particolare autenticazione e autorizzazione (user management, authentication, authorization); </w:t>
            </w:r>
          </w:p>
          <w:p w14:paraId="22B7F1E8"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limitazioni di utilizzo collegate alle caratteristiche delle API stesse e della classe di utilizzatori (throttling); </w:t>
            </w:r>
          </w:p>
          <w:p w14:paraId="05C8279A"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tracciabilità delle richieste ricevute e del loro esito (logging e accounting), anche al fine della non ripudiabilità della comunicazione; </w:t>
            </w:r>
          </w:p>
          <w:p w14:paraId="6AA3FC02"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 xml:space="preserve">un adeguato livello di servizio in base alla tipologia del servizio fornito (SLA); </w:t>
            </w:r>
          </w:p>
          <w:p w14:paraId="3007DA5B"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pubblicazione di metriche di utilizzo (analytics).</w:t>
            </w:r>
          </w:p>
        </w:tc>
        <w:tc>
          <w:tcPr>
            <w:tcW w:w="5123" w:type="dxa"/>
            <w:shd w:val="clear" w:color="auto" w:fill="auto"/>
          </w:tcPr>
          <w:p w14:paraId="385091AD" w14:textId="77777777" w:rsidR="004D16B5" w:rsidRPr="007114D8" w:rsidRDefault="004D16B5" w:rsidP="007114D8">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Le indicazioni che il P.T. fornisce sull’argomento API appaiono, allo stato, generiche. L’uso di metriche potrebbe renderle più efficaci e cogenti nella scrittura di capitolati per la realizzazione di API.</w:t>
            </w:r>
          </w:p>
          <w:p w14:paraId="05F171AB" w14:textId="77777777" w:rsidR="004D16B5" w:rsidRPr="007114D8" w:rsidRDefault="004D16B5" w:rsidP="007114D8">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In particolare, le indicazioni del P.T. si potrebbero declinare meno genericamente utilizzando metriche di sicurezza, manutenibilità, usabilità.</w:t>
            </w:r>
          </w:p>
          <w:p w14:paraId="1AA25C1B" w14:textId="22B189FF" w:rsidR="004D16B5" w:rsidRPr="007114D8" w:rsidRDefault="004D16B5" w:rsidP="00ED68E7">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Viceversa, le “metriche di utilizzo” cui si riferisce l’ultima frase non rientrano nel ambito del tavolo di lavoro</w:t>
            </w:r>
            <w:r w:rsidR="00ED68E7">
              <w:rPr>
                <w:rFonts w:ascii="Verdana" w:hAnsi="Verdana" w:cs="Times New Roman"/>
                <w:color w:val="auto"/>
                <w:sz w:val="16"/>
                <w:szCs w:val="16"/>
              </w:rPr>
              <w:t>.</w:t>
            </w:r>
          </w:p>
        </w:tc>
      </w:tr>
      <w:tr w:rsidR="004D16B5" w:rsidRPr="007114D8" w14:paraId="76CABDEB" w14:textId="77777777" w:rsidTr="007114D8">
        <w:tc>
          <w:tcPr>
            <w:tcW w:w="5122" w:type="dxa"/>
            <w:shd w:val="clear" w:color="auto" w:fill="auto"/>
          </w:tcPr>
          <w:p w14:paraId="57498890" w14:textId="77777777" w:rsidR="004D16B5" w:rsidRPr="007114D8" w:rsidRDefault="004D16B5" w:rsidP="007114D8">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AgID deve fornire un catalogo distribuito delle API e dei servizi disponibili con una interfaccia di accesso unica; deve verificare il rispetto delle regole del Modello di interoperabilità, quale condizione di accesso al catalogo; deve controllare con continuità il rispetto dei requisiti per l’iscrizione al catalogo.</w:t>
            </w:r>
          </w:p>
        </w:tc>
        <w:tc>
          <w:tcPr>
            <w:tcW w:w="5123" w:type="dxa"/>
            <w:shd w:val="clear" w:color="auto" w:fill="auto"/>
          </w:tcPr>
          <w:p w14:paraId="3B08DA6C" w14:textId="77777777" w:rsidR="004D16B5" w:rsidRPr="007114D8" w:rsidRDefault="004D16B5" w:rsidP="007114D8">
            <w:pPr>
              <w:pStyle w:val="Default"/>
              <w:spacing w:after="70"/>
              <w:rPr>
                <w:rFonts w:ascii="Verdana" w:hAnsi="Verdana" w:cs="Times New Roman"/>
                <w:color w:val="auto"/>
                <w:sz w:val="16"/>
                <w:szCs w:val="16"/>
              </w:rPr>
            </w:pPr>
            <w:r w:rsidRPr="007114D8">
              <w:rPr>
                <w:rFonts w:ascii="Verdana" w:hAnsi="Verdana" w:cs="Times New Roman"/>
                <w:color w:val="auto"/>
                <w:sz w:val="16"/>
                <w:szCs w:val="16"/>
              </w:rPr>
              <w:t>Anche per le API si ritiene utile disporre di metriche di qualità, in modo:</w:t>
            </w:r>
          </w:p>
          <w:p w14:paraId="5DB04077"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da poterle descrivere meglio, nel catalogo di cui trattasi, ai possibili utilizzatori;</w:t>
            </w:r>
          </w:p>
          <w:p w14:paraId="4DA61043" w14:textId="77777777" w:rsidR="004D16B5" w:rsidRPr="007114D8" w:rsidRDefault="004D16B5" w:rsidP="009A6F27">
            <w:pPr>
              <w:pStyle w:val="Default"/>
              <w:numPr>
                <w:ilvl w:val="0"/>
                <w:numId w:val="13"/>
              </w:numPr>
              <w:spacing w:after="70"/>
              <w:rPr>
                <w:rFonts w:ascii="Verdana" w:hAnsi="Verdana" w:cs="Times New Roman"/>
                <w:color w:val="auto"/>
                <w:sz w:val="16"/>
                <w:szCs w:val="16"/>
              </w:rPr>
            </w:pPr>
            <w:r w:rsidRPr="007114D8">
              <w:rPr>
                <w:rFonts w:ascii="Verdana" w:hAnsi="Verdana" w:cs="Times New Roman"/>
                <w:color w:val="auto"/>
                <w:sz w:val="16"/>
                <w:szCs w:val="16"/>
              </w:rPr>
              <w:t>da poter verificare il rispetto di una soglia minima di qualità per l’inserimento delle API nel catalogo.</w:t>
            </w:r>
          </w:p>
        </w:tc>
      </w:tr>
      <w:tr w:rsidR="00913A0B" w:rsidRPr="00913A0B" w14:paraId="1615C0C8" w14:textId="77777777" w:rsidTr="00DA003D">
        <w:tc>
          <w:tcPr>
            <w:tcW w:w="10245" w:type="dxa"/>
            <w:gridSpan w:val="2"/>
            <w:shd w:val="clear" w:color="auto" w:fill="auto"/>
          </w:tcPr>
          <w:p w14:paraId="5AE4C992" w14:textId="77777777" w:rsidR="00913A0B" w:rsidRPr="00913A0B" w:rsidRDefault="00913A0B" w:rsidP="00913A0B">
            <w:pPr>
              <w:pStyle w:val="Default"/>
              <w:spacing w:after="70"/>
              <w:jc w:val="center"/>
              <w:rPr>
                <w:rFonts w:ascii="Verdana" w:hAnsi="Verdana" w:cs="Times New Roman"/>
                <w:b/>
                <w:color w:val="auto"/>
                <w:sz w:val="16"/>
                <w:szCs w:val="16"/>
              </w:rPr>
            </w:pPr>
            <w:r w:rsidRPr="00913A0B">
              <w:rPr>
                <w:rFonts w:ascii="Verdana" w:hAnsi="Verdana" w:cs="Times New Roman"/>
                <w:b/>
                <w:color w:val="auto"/>
                <w:sz w:val="16"/>
                <w:szCs w:val="16"/>
              </w:rPr>
              <w:t>Capitolo 6 del PT – Ecosistemi</w:t>
            </w:r>
          </w:p>
        </w:tc>
      </w:tr>
      <w:tr w:rsidR="004D16B5" w:rsidRPr="00913A0B" w14:paraId="1C88856E" w14:textId="77777777" w:rsidTr="007114D8">
        <w:tc>
          <w:tcPr>
            <w:tcW w:w="5122" w:type="dxa"/>
            <w:shd w:val="clear" w:color="auto" w:fill="auto"/>
          </w:tcPr>
          <w:p w14:paraId="5B916ADB" w14:textId="77777777" w:rsidR="004D16B5" w:rsidRPr="00913A0B" w:rsidRDefault="004D16B5" w:rsidP="007114D8">
            <w:pPr>
              <w:pStyle w:val="Default"/>
              <w:spacing w:after="70"/>
              <w:rPr>
                <w:rFonts w:ascii="Verdana" w:hAnsi="Verdana" w:cs="Times New Roman"/>
                <w:color w:val="auto"/>
                <w:sz w:val="16"/>
                <w:szCs w:val="16"/>
              </w:rPr>
            </w:pPr>
            <w:r w:rsidRPr="00913A0B">
              <w:rPr>
                <w:rFonts w:ascii="Verdana" w:hAnsi="Verdana" w:cs="Times New Roman"/>
                <w:color w:val="auto"/>
                <w:sz w:val="16"/>
                <w:szCs w:val="16"/>
              </w:rPr>
              <w:t>Gli ecosistemi sostengono una visione orientata al cittadino e alle imprese, per la realizzazione di servizi che semplifichino l’interazione con le P.A., offrendo singoli punti di accesso per l’utente. Tali servizi devono essere semplici da usare, fondati sull’attenzione alla sicurezza e basati sull’interoperabilità di dati e applicazioni.</w:t>
            </w:r>
          </w:p>
        </w:tc>
        <w:tc>
          <w:tcPr>
            <w:tcW w:w="5123" w:type="dxa"/>
            <w:shd w:val="clear" w:color="auto" w:fill="auto"/>
          </w:tcPr>
          <w:p w14:paraId="74BD4838" w14:textId="77777777" w:rsidR="004D16B5" w:rsidRPr="00913A0B" w:rsidRDefault="004D16B5" w:rsidP="0097351B">
            <w:pPr>
              <w:pStyle w:val="Default"/>
              <w:spacing w:after="70"/>
              <w:rPr>
                <w:rFonts w:ascii="Verdana" w:hAnsi="Verdana" w:cs="Times New Roman"/>
                <w:color w:val="auto"/>
                <w:sz w:val="16"/>
                <w:szCs w:val="16"/>
              </w:rPr>
            </w:pPr>
            <w:r w:rsidRPr="00913A0B">
              <w:rPr>
                <w:rFonts w:ascii="Verdana" w:hAnsi="Verdana" w:cs="Times New Roman"/>
                <w:color w:val="auto"/>
                <w:sz w:val="16"/>
                <w:szCs w:val="16"/>
              </w:rPr>
              <w:t xml:space="preserve">Anche questa indicazione impone attenzione alle caratteristiche di usabilità, sicurezza e interoperabilità. Ancora una volta, tuttavia, senza metriche a supporto, queste indicazioni </w:t>
            </w:r>
            <w:r w:rsidR="0097351B">
              <w:rPr>
                <w:rFonts w:ascii="Verdana" w:hAnsi="Verdana" w:cs="Times New Roman"/>
                <w:color w:val="auto"/>
                <w:sz w:val="16"/>
                <w:szCs w:val="16"/>
              </w:rPr>
              <w:t>potrebbero</w:t>
            </w:r>
            <w:r w:rsidRPr="00913A0B">
              <w:rPr>
                <w:rFonts w:ascii="Verdana" w:hAnsi="Verdana" w:cs="Times New Roman"/>
                <w:color w:val="auto"/>
                <w:sz w:val="16"/>
                <w:szCs w:val="16"/>
              </w:rPr>
              <w:t xml:space="preserve"> restare generiche e inefficaci. Si ritiene che, per poter allineare i capitolati di gara a questa indicazione del P.T., l’uso di metriche sia indispensabile.</w:t>
            </w:r>
          </w:p>
        </w:tc>
      </w:tr>
      <w:tr w:rsidR="004D16B5" w:rsidRPr="00913A0B" w14:paraId="5E2B74F0" w14:textId="77777777" w:rsidTr="007114D8">
        <w:tc>
          <w:tcPr>
            <w:tcW w:w="5122" w:type="dxa"/>
            <w:shd w:val="clear" w:color="auto" w:fill="auto"/>
          </w:tcPr>
          <w:p w14:paraId="3C7394D1" w14:textId="77777777" w:rsidR="004D16B5" w:rsidRPr="00913A0B" w:rsidRDefault="004D16B5" w:rsidP="007114D8">
            <w:pPr>
              <w:pStyle w:val="Default"/>
              <w:spacing w:after="70"/>
              <w:rPr>
                <w:rFonts w:ascii="Verdana" w:hAnsi="Verdana" w:cs="Times New Roman"/>
                <w:color w:val="auto"/>
                <w:sz w:val="16"/>
                <w:szCs w:val="16"/>
              </w:rPr>
            </w:pPr>
            <w:r w:rsidRPr="00913A0B">
              <w:rPr>
                <w:rFonts w:ascii="Verdana" w:hAnsi="Verdana" w:cs="Times New Roman"/>
                <w:color w:val="auto"/>
                <w:sz w:val="16"/>
                <w:szCs w:val="16"/>
              </w:rPr>
              <w:t>Occorre individuare standard tecnologici e specifiche tecniche per gli applicativi, quali, ad esempio, interfacce standard per specifiche API di settore, glossari specifici, profili di interoperabilità e best practice.</w:t>
            </w:r>
          </w:p>
        </w:tc>
        <w:tc>
          <w:tcPr>
            <w:tcW w:w="5123" w:type="dxa"/>
            <w:shd w:val="clear" w:color="auto" w:fill="auto"/>
          </w:tcPr>
          <w:p w14:paraId="3920F72F" w14:textId="77777777" w:rsidR="004D16B5" w:rsidRDefault="004D16B5" w:rsidP="007114D8">
            <w:pPr>
              <w:pStyle w:val="Default"/>
              <w:spacing w:after="70"/>
              <w:rPr>
                <w:rFonts w:ascii="Verdana" w:hAnsi="Verdana" w:cs="Times New Roman"/>
                <w:color w:val="auto"/>
                <w:sz w:val="16"/>
                <w:szCs w:val="16"/>
              </w:rPr>
            </w:pPr>
            <w:r w:rsidRPr="00913A0B">
              <w:rPr>
                <w:rFonts w:ascii="Verdana" w:hAnsi="Verdana" w:cs="Times New Roman"/>
                <w:color w:val="auto"/>
                <w:sz w:val="16"/>
                <w:szCs w:val="16"/>
              </w:rPr>
              <w:t>Anche questa indicazione rafforza gli assunti iniziali del tavolo di lavoro, in particolare l’attenzione agli standard e alle best practice.</w:t>
            </w:r>
          </w:p>
          <w:p w14:paraId="40B79712" w14:textId="77777777" w:rsidR="00FC0BC1" w:rsidRPr="00913A0B" w:rsidRDefault="00FC0BC1" w:rsidP="00A24AD4">
            <w:pPr>
              <w:pStyle w:val="Default"/>
              <w:spacing w:after="70"/>
              <w:rPr>
                <w:rFonts w:ascii="Verdana" w:hAnsi="Verdana" w:cs="Times New Roman"/>
                <w:color w:val="auto"/>
                <w:sz w:val="16"/>
                <w:szCs w:val="16"/>
              </w:rPr>
            </w:pPr>
            <w:r>
              <w:rPr>
                <w:rFonts w:ascii="Verdana" w:hAnsi="Verdana" w:cs="Times New Roman"/>
                <w:color w:val="auto"/>
                <w:sz w:val="16"/>
                <w:szCs w:val="16"/>
              </w:rPr>
              <w:t xml:space="preserve">Vale la pena anche osservare che l’architettura ad API ha impatti sul conteggio delle funzionalità di un’applicazione da realizzare, in quanto le funzionalità già offerte da un’API non </w:t>
            </w:r>
            <w:r w:rsidR="00A24AD4">
              <w:rPr>
                <w:rFonts w:ascii="Verdana" w:hAnsi="Verdana" w:cs="Times New Roman"/>
                <w:color w:val="auto"/>
                <w:sz w:val="16"/>
                <w:szCs w:val="16"/>
              </w:rPr>
              <w:t>rientrano nel perimetro del conteggio</w:t>
            </w:r>
            <w:r>
              <w:rPr>
                <w:rFonts w:ascii="Verdana" w:hAnsi="Verdana" w:cs="Times New Roman"/>
                <w:color w:val="auto"/>
                <w:sz w:val="16"/>
                <w:szCs w:val="16"/>
              </w:rPr>
              <w:t>, ma va invece tenuto conto delle chiamate verso le API stesse.</w:t>
            </w:r>
          </w:p>
        </w:tc>
      </w:tr>
      <w:tr w:rsidR="0097351B" w:rsidRPr="0097351B" w14:paraId="4F63333E" w14:textId="77777777" w:rsidTr="00DA003D">
        <w:tc>
          <w:tcPr>
            <w:tcW w:w="10245" w:type="dxa"/>
            <w:gridSpan w:val="2"/>
            <w:shd w:val="clear" w:color="auto" w:fill="auto"/>
          </w:tcPr>
          <w:p w14:paraId="44320E81" w14:textId="77777777" w:rsidR="0097351B" w:rsidRPr="0097351B" w:rsidRDefault="0097351B" w:rsidP="0097351B">
            <w:pPr>
              <w:pStyle w:val="Default"/>
              <w:spacing w:after="70"/>
              <w:jc w:val="center"/>
              <w:rPr>
                <w:rFonts w:ascii="Verdana" w:hAnsi="Verdana" w:cs="Times New Roman"/>
                <w:b/>
                <w:color w:val="auto"/>
                <w:sz w:val="16"/>
                <w:szCs w:val="16"/>
              </w:rPr>
            </w:pPr>
            <w:r w:rsidRPr="0097351B">
              <w:rPr>
                <w:rFonts w:ascii="Verdana" w:hAnsi="Verdana" w:cs="Times New Roman"/>
                <w:b/>
                <w:color w:val="auto"/>
                <w:sz w:val="16"/>
                <w:szCs w:val="16"/>
              </w:rPr>
              <w:t>Capitolo 7 del PT - Strumenti per la generazione e diffusione di servizi digitali</w:t>
            </w:r>
          </w:p>
        </w:tc>
      </w:tr>
      <w:tr w:rsidR="004D16B5" w:rsidRPr="0097351B" w14:paraId="5DBD3533" w14:textId="77777777" w:rsidTr="007114D8">
        <w:tc>
          <w:tcPr>
            <w:tcW w:w="5122" w:type="dxa"/>
            <w:shd w:val="clear" w:color="auto" w:fill="auto"/>
          </w:tcPr>
          <w:p w14:paraId="2BB1BD32" w14:textId="77777777" w:rsidR="004D16B5" w:rsidRPr="0097351B" w:rsidRDefault="004D16B5" w:rsidP="0097351B">
            <w:pPr>
              <w:pStyle w:val="Default"/>
              <w:spacing w:after="70"/>
              <w:rPr>
                <w:rFonts w:ascii="Verdana" w:hAnsi="Verdana" w:cs="Times New Roman"/>
                <w:color w:val="auto"/>
                <w:sz w:val="16"/>
                <w:szCs w:val="16"/>
              </w:rPr>
            </w:pPr>
            <w:r w:rsidRPr="0097351B">
              <w:rPr>
                <w:rFonts w:ascii="Verdana" w:hAnsi="Verdana" w:cs="Times New Roman"/>
                <w:color w:val="auto"/>
                <w:sz w:val="16"/>
                <w:szCs w:val="16"/>
              </w:rPr>
              <w:t xml:space="preserve">Le P.A. potranno utilizzare i seguenti strumenti di sviluppo messi a disposizione da AgID: </w:t>
            </w:r>
          </w:p>
          <w:p w14:paraId="5CB401AD" w14:textId="77777777" w:rsidR="004D16B5" w:rsidRPr="0097351B" w:rsidRDefault="004D16B5" w:rsidP="009A6F27">
            <w:pPr>
              <w:pStyle w:val="Default"/>
              <w:numPr>
                <w:ilvl w:val="0"/>
                <w:numId w:val="13"/>
              </w:numPr>
              <w:spacing w:after="70"/>
              <w:rPr>
                <w:rFonts w:ascii="Verdana" w:hAnsi="Verdana" w:cs="Times New Roman"/>
                <w:color w:val="auto"/>
                <w:sz w:val="16"/>
                <w:szCs w:val="16"/>
              </w:rPr>
            </w:pPr>
            <w:r w:rsidRPr="0097351B">
              <w:rPr>
                <w:rFonts w:ascii="Verdana" w:hAnsi="Verdana" w:cs="Times New Roman"/>
                <w:color w:val="auto"/>
                <w:sz w:val="16"/>
                <w:szCs w:val="16"/>
              </w:rPr>
              <w:t xml:space="preserve">un repository del codice sorgente, nel quale confluiranno le componenti open source utili alle P.A. e alla community; </w:t>
            </w:r>
          </w:p>
          <w:p w14:paraId="00B133E0" w14:textId="77777777" w:rsidR="004D16B5" w:rsidRPr="0097351B" w:rsidRDefault="004D16B5" w:rsidP="009A6F27">
            <w:pPr>
              <w:pStyle w:val="Default"/>
              <w:numPr>
                <w:ilvl w:val="0"/>
                <w:numId w:val="13"/>
              </w:numPr>
              <w:spacing w:after="70"/>
              <w:rPr>
                <w:rFonts w:ascii="Verdana" w:hAnsi="Verdana" w:cs="Times New Roman"/>
                <w:color w:val="auto"/>
                <w:sz w:val="16"/>
                <w:szCs w:val="16"/>
              </w:rPr>
            </w:pPr>
            <w:r w:rsidRPr="0097351B">
              <w:rPr>
                <w:rFonts w:ascii="Verdana" w:hAnsi="Verdana" w:cs="Times New Roman"/>
                <w:color w:val="auto"/>
                <w:sz w:val="16"/>
                <w:szCs w:val="16"/>
              </w:rPr>
              <w:t>il catalogo delle API;</w:t>
            </w:r>
          </w:p>
          <w:p w14:paraId="291FCCAD" w14:textId="77777777" w:rsidR="004D16B5" w:rsidRPr="0097351B" w:rsidRDefault="004D16B5" w:rsidP="009A6F27">
            <w:pPr>
              <w:pStyle w:val="Default"/>
              <w:numPr>
                <w:ilvl w:val="0"/>
                <w:numId w:val="13"/>
              </w:numPr>
              <w:spacing w:after="70"/>
              <w:rPr>
                <w:rFonts w:ascii="Verdana" w:hAnsi="Verdana" w:cs="Times New Roman"/>
                <w:color w:val="auto"/>
                <w:sz w:val="16"/>
                <w:szCs w:val="16"/>
              </w:rPr>
            </w:pPr>
            <w:r w:rsidRPr="0097351B">
              <w:rPr>
                <w:rFonts w:ascii="Verdana" w:hAnsi="Verdana" w:cs="Times New Roman"/>
                <w:color w:val="auto"/>
                <w:sz w:val="16"/>
                <w:szCs w:val="16"/>
              </w:rPr>
              <w:t>documentazione tecnica.</w:t>
            </w:r>
          </w:p>
        </w:tc>
        <w:tc>
          <w:tcPr>
            <w:tcW w:w="5123" w:type="dxa"/>
            <w:shd w:val="clear" w:color="auto" w:fill="auto"/>
          </w:tcPr>
          <w:p w14:paraId="43FBDA72" w14:textId="77777777" w:rsidR="004D16B5" w:rsidRPr="0097351B" w:rsidRDefault="004D16B5" w:rsidP="007114D8">
            <w:pPr>
              <w:pStyle w:val="Default"/>
              <w:spacing w:after="70"/>
              <w:rPr>
                <w:rFonts w:ascii="Verdana" w:hAnsi="Verdana" w:cs="Times New Roman"/>
                <w:color w:val="auto"/>
                <w:sz w:val="16"/>
                <w:szCs w:val="16"/>
              </w:rPr>
            </w:pPr>
            <w:r w:rsidRPr="0097351B">
              <w:rPr>
                <w:rFonts w:ascii="Verdana" w:hAnsi="Verdana" w:cs="Times New Roman"/>
                <w:color w:val="auto"/>
                <w:sz w:val="16"/>
                <w:szCs w:val="16"/>
              </w:rPr>
              <w:t>Si ritiene che il repository del codice sorgente debba fornire, nella descrizione dei componenti, anche misure oggettive delle caratteristiche degli stessi, e pertanto debbano essere utilizzate metriche. Ad esempio, oltre la descrizione testuale di un componente, si dovrà riportare una misura della sua usabilità, della sua manutenibilità, della sua affidabilità, ecc.</w:t>
            </w:r>
          </w:p>
          <w:p w14:paraId="2FF82557" w14:textId="77777777" w:rsidR="004D16B5" w:rsidRPr="0097351B" w:rsidRDefault="004D16B5" w:rsidP="007114D8">
            <w:pPr>
              <w:pStyle w:val="Default"/>
              <w:spacing w:after="70"/>
              <w:rPr>
                <w:rFonts w:ascii="Verdana" w:hAnsi="Verdana" w:cs="Times New Roman"/>
                <w:color w:val="auto"/>
                <w:sz w:val="16"/>
                <w:szCs w:val="16"/>
              </w:rPr>
            </w:pPr>
            <w:r w:rsidRPr="0097351B">
              <w:rPr>
                <w:rFonts w:ascii="Verdana" w:hAnsi="Verdana" w:cs="Times New Roman"/>
                <w:color w:val="auto"/>
                <w:sz w:val="16"/>
                <w:szCs w:val="16"/>
              </w:rPr>
              <w:t>Lo stesso discorso vale, come detto, per il catalogo delle API.</w:t>
            </w:r>
          </w:p>
        </w:tc>
      </w:tr>
      <w:tr w:rsidR="00487510" w:rsidRPr="00487510" w14:paraId="512F87F9" w14:textId="77777777" w:rsidTr="00DA003D">
        <w:tc>
          <w:tcPr>
            <w:tcW w:w="10245" w:type="dxa"/>
            <w:gridSpan w:val="2"/>
            <w:shd w:val="clear" w:color="auto" w:fill="auto"/>
          </w:tcPr>
          <w:p w14:paraId="3EAEC104" w14:textId="77777777" w:rsidR="00487510" w:rsidRPr="00487510" w:rsidRDefault="00487510" w:rsidP="00487510">
            <w:pPr>
              <w:pStyle w:val="Default"/>
              <w:spacing w:after="70"/>
              <w:jc w:val="center"/>
              <w:rPr>
                <w:rFonts w:ascii="Verdana" w:hAnsi="Verdana" w:cs="Times New Roman"/>
                <w:b/>
                <w:color w:val="auto"/>
                <w:sz w:val="16"/>
                <w:szCs w:val="16"/>
              </w:rPr>
            </w:pPr>
            <w:r w:rsidRPr="00487510">
              <w:rPr>
                <w:rFonts w:ascii="Verdana" w:hAnsi="Verdana" w:cs="Times New Roman"/>
                <w:b/>
                <w:color w:val="auto"/>
                <w:sz w:val="16"/>
                <w:szCs w:val="16"/>
              </w:rPr>
              <w:t>Capitolo 8 del PT - Sicurezza</w:t>
            </w:r>
          </w:p>
        </w:tc>
      </w:tr>
      <w:tr w:rsidR="004D16B5" w:rsidRPr="00487510" w14:paraId="188FDE90" w14:textId="77777777" w:rsidTr="007114D8">
        <w:tc>
          <w:tcPr>
            <w:tcW w:w="5122" w:type="dxa"/>
            <w:shd w:val="clear" w:color="auto" w:fill="auto"/>
          </w:tcPr>
          <w:p w14:paraId="27804D46" w14:textId="77777777" w:rsidR="004D16B5" w:rsidRPr="00487510" w:rsidRDefault="004D16B5" w:rsidP="00487510">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t xml:space="preserve">Si raccomandano verifiche della corretta implementazione e della conformità agli standard delle funzionalità di sicurezza </w:t>
            </w:r>
            <w:r w:rsidRPr="00487510">
              <w:rPr>
                <w:rFonts w:ascii="Verdana" w:hAnsi="Verdana" w:cs="Times New Roman"/>
                <w:color w:val="auto"/>
                <w:sz w:val="16"/>
                <w:szCs w:val="16"/>
              </w:rPr>
              <w:lastRenderedPageBreak/>
              <w:t>delle componenti di sistema o di servizio delle P.A.</w:t>
            </w:r>
          </w:p>
        </w:tc>
        <w:tc>
          <w:tcPr>
            <w:tcW w:w="5123" w:type="dxa"/>
            <w:shd w:val="clear" w:color="auto" w:fill="auto"/>
          </w:tcPr>
          <w:p w14:paraId="00214CE7" w14:textId="77777777" w:rsidR="004D16B5" w:rsidRPr="00487510" w:rsidRDefault="004D16B5" w:rsidP="007114D8">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lastRenderedPageBreak/>
              <w:t>In generale, ove si citano verifiche di conformità, l’uso di metriche appare opportuno.</w:t>
            </w:r>
          </w:p>
        </w:tc>
      </w:tr>
      <w:tr w:rsidR="004D16B5" w:rsidRPr="00487510" w14:paraId="1DD3EDA6" w14:textId="77777777" w:rsidTr="007114D8">
        <w:tc>
          <w:tcPr>
            <w:tcW w:w="5122" w:type="dxa"/>
            <w:shd w:val="clear" w:color="auto" w:fill="auto"/>
          </w:tcPr>
          <w:p w14:paraId="6259E6F8" w14:textId="77777777" w:rsidR="004D16B5" w:rsidRPr="00487510" w:rsidRDefault="004D16B5" w:rsidP="00487510">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t>Il CERT-PA offre servizi di analisi e indirizzo, finalizzati a supportare la definizione dei processi di gestione della sicurezza, lo sviluppo di metodologie, il disegno di processi e di metriche valutative per il governo della sicurezza.</w:t>
            </w:r>
          </w:p>
        </w:tc>
        <w:tc>
          <w:tcPr>
            <w:tcW w:w="5123" w:type="dxa"/>
            <w:shd w:val="clear" w:color="auto" w:fill="auto"/>
          </w:tcPr>
          <w:p w14:paraId="2DFEAA31" w14:textId="77777777" w:rsidR="004D16B5" w:rsidRPr="00487510" w:rsidRDefault="004D16B5" w:rsidP="007114D8">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t>Questa è un’altra indicazione del P.T. ove si citano esplicitamente le metriche.</w:t>
            </w:r>
          </w:p>
        </w:tc>
      </w:tr>
      <w:tr w:rsidR="00487510" w:rsidRPr="00487510" w14:paraId="4179D563" w14:textId="77777777" w:rsidTr="00DA003D">
        <w:tc>
          <w:tcPr>
            <w:tcW w:w="10245" w:type="dxa"/>
            <w:gridSpan w:val="2"/>
            <w:shd w:val="clear" w:color="auto" w:fill="auto"/>
          </w:tcPr>
          <w:p w14:paraId="6650B698" w14:textId="77777777" w:rsidR="00487510" w:rsidRPr="00487510" w:rsidRDefault="00487510" w:rsidP="00487510">
            <w:pPr>
              <w:pStyle w:val="Default"/>
              <w:spacing w:after="70"/>
              <w:jc w:val="center"/>
              <w:rPr>
                <w:rFonts w:ascii="Verdana" w:hAnsi="Verdana" w:cs="Times New Roman"/>
                <w:b/>
                <w:color w:val="auto"/>
                <w:sz w:val="16"/>
                <w:szCs w:val="16"/>
              </w:rPr>
            </w:pPr>
            <w:r w:rsidRPr="00487510">
              <w:rPr>
                <w:rFonts w:ascii="Verdana" w:hAnsi="Verdana" w:cs="Times New Roman"/>
                <w:b/>
                <w:color w:val="auto"/>
                <w:sz w:val="16"/>
                <w:szCs w:val="16"/>
              </w:rPr>
              <w:t xml:space="preserve">Capitolo 10 </w:t>
            </w:r>
            <w:r>
              <w:rPr>
                <w:rFonts w:ascii="Verdana" w:hAnsi="Verdana" w:cs="Times New Roman"/>
                <w:b/>
                <w:color w:val="auto"/>
                <w:sz w:val="16"/>
                <w:szCs w:val="16"/>
              </w:rPr>
              <w:t xml:space="preserve">del PT </w:t>
            </w:r>
            <w:r w:rsidRPr="00487510">
              <w:rPr>
                <w:rFonts w:ascii="Verdana" w:hAnsi="Verdana" w:cs="Times New Roman"/>
                <w:b/>
                <w:color w:val="auto"/>
                <w:sz w:val="16"/>
                <w:szCs w:val="16"/>
              </w:rPr>
              <w:t>– Gestione del cambiamento</w:t>
            </w:r>
          </w:p>
        </w:tc>
      </w:tr>
      <w:tr w:rsidR="004D16B5" w:rsidRPr="00487510" w14:paraId="1935E6C7" w14:textId="77777777" w:rsidTr="007114D8">
        <w:tc>
          <w:tcPr>
            <w:tcW w:w="5122" w:type="dxa"/>
            <w:shd w:val="clear" w:color="auto" w:fill="auto"/>
          </w:tcPr>
          <w:p w14:paraId="79FC0D94" w14:textId="77777777" w:rsidR="004D16B5" w:rsidRPr="00487510" w:rsidRDefault="004D16B5" w:rsidP="00487510">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t xml:space="preserve">Nell’ambito degli obiettivi strategici vi è: </w:t>
            </w:r>
          </w:p>
          <w:p w14:paraId="55A1E611" w14:textId="77777777" w:rsidR="004D16B5" w:rsidRPr="00487510" w:rsidRDefault="004D16B5" w:rsidP="009A6F27">
            <w:pPr>
              <w:pStyle w:val="Default"/>
              <w:numPr>
                <w:ilvl w:val="0"/>
                <w:numId w:val="13"/>
              </w:numPr>
              <w:spacing w:after="70"/>
              <w:rPr>
                <w:rFonts w:ascii="Verdana" w:hAnsi="Verdana" w:cs="Times New Roman"/>
                <w:color w:val="auto"/>
                <w:sz w:val="16"/>
                <w:szCs w:val="16"/>
              </w:rPr>
            </w:pPr>
            <w:r w:rsidRPr="00487510">
              <w:rPr>
                <w:rFonts w:ascii="Verdana" w:hAnsi="Verdana" w:cs="Times New Roman"/>
                <w:color w:val="auto"/>
                <w:sz w:val="16"/>
                <w:szCs w:val="16"/>
              </w:rPr>
              <w:t>monitorare il processo di trasformazione ai fini del coordinamento del Piano e della eventuale rendicontazione europea attraverso la misurazione dello stato di avanzamento delle attività, anche utilizzando gli indicatori previsti nella “Strategia per la crescita digitale”.</w:t>
            </w:r>
          </w:p>
        </w:tc>
        <w:tc>
          <w:tcPr>
            <w:tcW w:w="5123" w:type="dxa"/>
            <w:shd w:val="clear" w:color="auto" w:fill="auto"/>
          </w:tcPr>
          <w:p w14:paraId="3F040B65" w14:textId="77777777" w:rsidR="004D16B5" w:rsidRPr="00487510" w:rsidRDefault="004D16B5" w:rsidP="00487510">
            <w:pPr>
              <w:pStyle w:val="Default"/>
              <w:spacing w:after="70"/>
              <w:rPr>
                <w:rFonts w:ascii="Verdana" w:hAnsi="Verdana" w:cs="Times New Roman"/>
                <w:color w:val="auto"/>
                <w:sz w:val="16"/>
                <w:szCs w:val="16"/>
              </w:rPr>
            </w:pPr>
            <w:r w:rsidRPr="00487510">
              <w:rPr>
                <w:rFonts w:ascii="Verdana" w:hAnsi="Verdana" w:cs="Times New Roman"/>
                <w:color w:val="auto"/>
                <w:sz w:val="16"/>
                <w:szCs w:val="16"/>
              </w:rPr>
              <w:t>Tra gli indicatori di avanzamento del P.T. si suggerisce di includere il “Livello d’uso delle metriche”, cioè un indicatore del livello di maturità delle P.A. nell’adozione delle metriche di prodotto dei software applicativi.</w:t>
            </w:r>
          </w:p>
        </w:tc>
      </w:tr>
      <w:tr w:rsidR="00164C5E" w:rsidRPr="00164C5E" w14:paraId="7C31DEF0" w14:textId="77777777" w:rsidTr="00DA003D">
        <w:tc>
          <w:tcPr>
            <w:tcW w:w="10245" w:type="dxa"/>
            <w:gridSpan w:val="2"/>
            <w:shd w:val="clear" w:color="auto" w:fill="auto"/>
          </w:tcPr>
          <w:p w14:paraId="43E325E7" w14:textId="77777777" w:rsidR="00164C5E" w:rsidRPr="00164C5E" w:rsidRDefault="00164C5E" w:rsidP="00164C5E">
            <w:pPr>
              <w:pStyle w:val="Default"/>
              <w:spacing w:after="70"/>
              <w:jc w:val="center"/>
              <w:rPr>
                <w:rFonts w:ascii="Verdana" w:hAnsi="Verdana" w:cs="Times New Roman"/>
                <w:b/>
                <w:color w:val="auto"/>
                <w:sz w:val="16"/>
                <w:szCs w:val="16"/>
              </w:rPr>
            </w:pPr>
            <w:r w:rsidRPr="00164C5E">
              <w:rPr>
                <w:rFonts w:ascii="Verdana" w:hAnsi="Verdana" w:cs="Times New Roman"/>
                <w:b/>
                <w:color w:val="auto"/>
                <w:sz w:val="16"/>
                <w:szCs w:val="16"/>
              </w:rPr>
              <w:t xml:space="preserve">Capitolo 11 </w:t>
            </w:r>
            <w:r>
              <w:rPr>
                <w:rFonts w:ascii="Verdana" w:hAnsi="Verdana" w:cs="Times New Roman"/>
                <w:b/>
                <w:color w:val="auto"/>
                <w:sz w:val="16"/>
                <w:szCs w:val="16"/>
              </w:rPr>
              <w:t xml:space="preserve">del PT </w:t>
            </w:r>
            <w:r w:rsidRPr="00164C5E">
              <w:rPr>
                <w:rFonts w:ascii="Verdana" w:hAnsi="Verdana" w:cs="Times New Roman"/>
                <w:b/>
                <w:color w:val="auto"/>
                <w:sz w:val="16"/>
                <w:szCs w:val="16"/>
              </w:rPr>
              <w:t>– Razionalizzazione della spesa</w:t>
            </w:r>
          </w:p>
        </w:tc>
      </w:tr>
      <w:tr w:rsidR="004D16B5" w:rsidRPr="00164C5E" w14:paraId="4CF197A2" w14:textId="77777777" w:rsidTr="007114D8">
        <w:tc>
          <w:tcPr>
            <w:tcW w:w="5122" w:type="dxa"/>
            <w:shd w:val="clear" w:color="auto" w:fill="auto"/>
          </w:tcPr>
          <w:p w14:paraId="20429D18"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L’obiettivo di risparmio per il triennio 2016-2018 è fissato al 50% della spesa annuale media, relativa al triennio 2013-2015, per la gestione corrente di tutto il settore informatico.</w:t>
            </w:r>
          </w:p>
        </w:tc>
        <w:tc>
          <w:tcPr>
            <w:tcW w:w="5123" w:type="dxa"/>
            <w:shd w:val="clear" w:color="auto" w:fill="auto"/>
          </w:tcPr>
          <w:p w14:paraId="36915798"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Si ritiene che la riduzione della spesa corrente possa avvenire anche tramite passaggio di alcune attività da spese correnti a investimenti. In particolare, la manutenzione del software è, al momento, considerata un’attività di gestione e contabilizzata come spesa ricorrente. </w:t>
            </w:r>
          </w:p>
          <w:p w14:paraId="00DA2CB4" w14:textId="77777777" w:rsidR="004D16B5" w:rsidRPr="00164C5E" w:rsidRDefault="004D16B5" w:rsidP="006E7EB2">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L’uso di metriche potrebbe consentire invece di considerarla investimento. Ad esempio, utilizzando adeguate metriche per affidabilità/prestazione del software, gli interventi di manutenzione potrebbero essere visti come investimenti per aumentare il livello di tali caratteristiche e dunque il valore del software visto come </w:t>
            </w:r>
            <w:r w:rsidRPr="00164C5E">
              <w:rPr>
                <w:rFonts w:ascii="Verdana" w:hAnsi="Verdana" w:cs="Times New Roman"/>
                <w:i/>
                <w:color w:val="auto"/>
                <w:sz w:val="16"/>
                <w:szCs w:val="16"/>
              </w:rPr>
              <w:t>asset</w:t>
            </w:r>
            <w:r w:rsidRPr="00164C5E">
              <w:rPr>
                <w:rFonts w:ascii="Verdana" w:hAnsi="Verdana" w:cs="Times New Roman"/>
                <w:color w:val="auto"/>
                <w:sz w:val="16"/>
                <w:szCs w:val="16"/>
              </w:rPr>
              <w:t xml:space="preserve"> dell’amministrazione.</w:t>
            </w:r>
          </w:p>
        </w:tc>
      </w:tr>
      <w:tr w:rsidR="00164C5E" w:rsidRPr="00164C5E" w14:paraId="699CF1CA" w14:textId="77777777" w:rsidTr="00DA003D">
        <w:tc>
          <w:tcPr>
            <w:tcW w:w="10245" w:type="dxa"/>
            <w:gridSpan w:val="2"/>
            <w:shd w:val="clear" w:color="auto" w:fill="auto"/>
          </w:tcPr>
          <w:p w14:paraId="6B52FC10" w14:textId="77777777" w:rsidR="00164C5E" w:rsidRPr="00164C5E" w:rsidRDefault="00164C5E" w:rsidP="00164C5E">
            <w:pPr>
              <w:pStyle w:val="Default"/>
              <w:spacing w:after="70"/>
              <w:jc w:val="center"/>
              <w:rPr>
                <w:rFonts w:ascii="Verdana" w:hAnsi="Verdana" w:cs="Times New Roman"/>
                <w:b/>
                <w:color w:val="auto"/>
                <w:sz w:val="16"/>
                <w:szCs w:val="16"/>
              </w:rPr>
            </w:pPr>
            <w:r w:rsidRPr="00164C5E">
              <w:rPr>
                <w:rFonts w:ascii="Verdana" w:hAnsi="Verdana" w:cs="Times New Roman"/>
                <w:b/>
                <w:color w:val="auto"/>
                <w:sz w:val="16"/>
                <w:szCs w:val="16"/>
              </w:rPr>
              <w:t>Capitolo 12 del PT - Indicazioni per le Pubbliche amministrazioni</w:t>
            </w:r>
          </w:p>
        </w:tc>
      </w:tr>
      <w:tr w:rsidR="004D16B5" w:rsidRPr="00164C5E" w14:paraId="0D72F9EF" w14:textId="77777777" w:rsidTr="007114D8">
        <w:tc>
          <w:tcPr>
            <w:tcW w:w="5122" w:type="dxa"/>
            <w:shd w:val="clear" w:color="auto" w:fill="auto"/>
          </w:tcPr>
          <w:p w14:paraId="44F4B583"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Si prevedono attività di adeguamento e realizzazione di applicazioni che necessitano di funzionalità offerte dalle piattaforme abilitanti.</w:t>
            </w:r>
          </w:p>
        </w:tc>
        <w:tc>
          <w:tcPr>
            <w:tcW w:w="5123" w:type="dxa"/>
            <w:shd w:val="clear" w:color="auto" w:fill="auto"/>
          </w:tcPr>
          <w:p w14:paraId="7AE44857"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Le attività di adeguamento di applicazioni software, al momento, sono usualmente inquadrate come manutenzione adeguativa e pagate a giorni persona. Questo perché in genere non producono nuove funzionalità (quindi sono “a zero PF”). </w:t>
            </w:r>
          </w:p>
          <w:p w14:paraId="22B82512"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La disponibilità di metriche oggettive per, ad esempio, sicurezza o manutenibilità consentirebbe di considerare queste attività come investimenti, nel senso che si potrebbe misurare il risultato, vale a dire l’innalzamento delle caratteristiche non funzionali delle applicazioni oggetto dell’adeguamento (e pagarle sulla base del risultato piuttosto che remunerando semplicemente le giornate erogate).</w:t>
            </w:r>
          </w:p>
        </w:tc>
      </w:tr>
      <w:tr w:rsidR="004D16B5" w:rsidRPr="00164C5E" w14:paraId="3A9C8D2B" w14:textId="77777777" w:rsidTr="007114D8">
        <w:tc>
          <w:tcPr>
            <w:tcW w:w="5122" w:type="dxa"/>
            <w:shd w:val="clear" w:color="auto" w:fill="auto"/>
          </w:tcPr>
          <w:p w14:paraId="0EEB09DD"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Le P.A. provvedono alla verifica dello stato di aggiornamento dei propri software rispetto a vulnerabilità note, secondo i principi del </w:t>
            </w:r>
            <w:r w:rsidRPr="00164C5E">
              <w:rPr>
                <w:rFonts w:ascii="Verdana" w:hAnsi="Verdana" w:cs="Times New Roman"/>
                <w:i/>
                <w:color w:val="auto"/>
                <w:sz w:val="16"/>
                <w:szCs w:val="16"/>
              </w:rPr>
              <w:t>continuous monitoring</w:t>
            </w:r>
            <w:r w:rsidRPr="00164C5E">
              <w:rPr>
                <w:rFonts w:ascii="Verdana" w:hAnsi="Verdana" w:cs="Times New Roman"/>
                <w:color w:val="auto"/>
                <w:sz w:val="16"/>
                <w:szCs w:val="16"/>
              </w:rPr>
              <w:t xml:space="preserve"> raccomandati dalle best practice di sicurezza e ne gestiscono le vulnerabilità emerse.</w:t>
            </w:r>
          </w:p>
        </w:tc>
        <w:tc>
          <w:tcPr>
            <w:tcW w:w="5123" w:type="dxa"/>
            <w:shd w:val="clear" w:color="auto" w:fill="auto"/>
          </w:tcPr>
          <w:p w14:paraId="69E61410"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Come detto, ogni attività di verifica impone una o più metriche per essere oggettiva.</w:t>
            </w:r>
          </w:p>
        </w:tc>
      </w:tr>
      <w:tr w:rsidR="00164C5E" w:rsidRPr="00164C5E" w14:paraId="1971BE1D" w14:textId="77777777" w:rsidTr="00DA003D">
        <w:tc>
          <w:tcPr>
            <w:tcW w:w="10245" w:type="dxa"/>
            <w:gridSpan w:val="2"/>
            <w:shd w:val="clear" w:color="auto" w:fill="auto"/>
          </w:tcPr>
          <w:p w14:paraId="22E07EEB" w14:textId="77777777" w:rsidR="00164C5E" w:rsidRPr="00164C5E" w:rsidRDefault="00164C5E" w:rsidP="00164C5E">
            <w:pPr>
              <w:pStyle w:val="Default"/>
              <w:spacing w:after="70"/>
              <w:jc w:val="center"/>
              <w:rPr>
                <w:rFonts w:ascii="Verdana" w:hAnsi="Verdana" w:cs="Times New Roman"/>
                <w:b/>
                <w:color w:val="auto"/>
                <w:sz w:val="16"/>
                <w:szCs w:val="16"/>
              </w:rPr>
            </w:pPr>
            <w:r w:rsidRPr="00164C5E">
              <w:rPr>
                <w:rFonts w:ascii="Verdana" w:hAnsi="Verdana" w:cs="Times New Roman"/>
                <w:b/>
                <w:color w:val="auto"/>
                <w:sz w:val="16"/>
                <w:szCs w:val="16"/>
              </w:rPr>
              <w:t>Capitolo 13 del PT - Principi per lo sviluppo di progetti digitali</w:t>
            </w:r>
          </w:p>
        </w:tc>
      </w:tr>
      <w:tr w:rsidR="004D16B5" w:rsidRPr="00164C5E" w14:paraId="44AE4C57" w14:textId="77777777" w:rsidTr="007114D8">
        <w:tc>
          <w:tcPr>
            <w:tcW w:w="5122" w:type="dxa"/>
            <w:shd w:val="clear" w:color="auto" w:fill="auto"/>
          </w:tcPr>
          <w:p w14:paraId="3B970F9D"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È necessario individuare gli obiettivi da raggiungere, in termini di funzionalità e processi, insieme alle metriche in grado di valutare il successo e il gradimento del progetto. Ad esempio, in un sistema di fatturazione elettronica, un obiettivo potrebbe essere quello di “avere un processo per cui non è mai necessario stampare fatture”. Quando possibile, si raccomanda di usare metriche oggettive piuttosto che dati ricavati da questionari o rilevazioni.</w:t>
            </w:r>
          </w:p>
        </w:tc>
        <w:tc>
          <w:tcPr>
            <w:tcW w:w="5123" w:type="dxa"/>
            <w:shd w:val="clear" w:color="auto" w:fill="auto"/>
          </w:tcPr>
          <w:p w14:paraId="2D3ED2E7"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Le metriche citate in questa indicazione sono, appunto, metriche di progetto, mentre l</w:t>
            </w:r>
            <w:r w:rsidR="00164C5E">
              <w:rPr>
                <w:rFonts w:ascii="Verdana" w:hAnsi="Verdana" w:cs="Times New Roman"/>
                <w:color w:val="auto"/>
                <w:sz w:val="16"/>
                <w:szCs w:val="16"/>
              </w:rPr>
              <w:t>e metriche di cui si occupa il T</w:t>
            </w:r>
            <w:r w:rsidRPr="00164C5E">
              <w:rPr>
                <w:rFonts w:ascii="Verdana" w:hAnsi="Verdana" w:cs="Times New Roman"/>
                <w:color w:val="auto"/>
                <w:sz w:val="16"/>
                <w:szCs w:val="16"/>
              </w:rPr>
              <w:t xml:space="preserve">avolo di lavoro sono di prodotto. </w:t>
            </w:r>
          </w:p>
          <w:p w14:paraId="5E2DABBA"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Si tratta dunque di tematiche che riguardano più il monitoraggio dei progetti che lo sviluppo applicativo. </w:t>
            </w:r>
          </w:p>
          <w:p w14:paraId="1921E72C"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Si cita comunque il passaggio per l’attenzione data alle metriche di tipo oggettivo, di cui il PT raccomanda l’uso al posto di semplici questionari/rilevazioni.</w:t>
            </w:r>
          </w:p>
        </w:tc>
      </w:tr>
      <w:tr w:rsidR="004D16B5" w:rsidRPr="00164C5E" w14:paraId="766DF72F" w14:textId="77777777" w:rsidTr="007114D8">
        <w:tc>
          <w:tcPr>
            <w:tcW w:w="5122" w:type="dxa"/>
            <w:shd w:val="clear" w:color="auto" w:fill="auto"/>
          </w:tcPr>
          <w:p w14:paraId="6DB378C6"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Nella pianificazione del progetto occorre nominare un Technical Project Manager, ovvero una persona che abbia forti competenze sulle tecnologie che andranno ad essere utilizzate e sia in grado di verificare la qualità del lavoro.</w:t>
            </w:r>
          </w:p>
        </w:tc>
        <w:tc>
          <w:tcPr>
            <w:tcW w:w="5123" w:type="dxa"/>
            <w:shd w:val="clear" w:color="auto" w:fill="auto"/>
          </w:tcPr>
          <w:p w14:paraId="192D3599"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Per “verificare la qualità”, come detto, sono comunque necessarie metriche.</w:t>
            </w:r>
          </w:p>
        </w:tc>
      </w:tr>
      <w:tr w:rsidR="004D16B5" w:rsidRPr="00164C5E" w14:paraId="535C5F8A" w14:textId="77777777" w:rsidTr="007114D8">
        <w:tc>
          <w:tcPr>
            <w:tcW w:w="5122" w:type="dxa"/>
            <w:shd w:val="clear" w:color="auto" w:fill="auto"/>
          </w:tcPr>
          <w:p w14:paraId="73B0C6A6"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Occorre definire un prodotto minimo utilizzabile dall’utente e i passi incrementali e successivi che consegneranno una a una le funzionalità richieste, fino al completamento dei lavori, possibilmente utilizzando metodologie agili. </w:t>
            </w:r>
          </w:p>
          <w:p w14:paraId="5FC1C2D1"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I corrispettivi dovuti ai fornitori verranno erogati solo ed esclusivamente al completamento e alla verifica di ciascuno di questi passi. Si raccomanda, inoltre, che il prodotto venga </w:t>
            </w:r>
            <w:r w:rsidRPr="00164C5E">
              <w:rPr>
                <w:rFonts w:ascii="Verdana" w:hAnsi="Verdana" w:cs="Times New Roman"/>
                <w:color w:val="auto"/>
                <w:sz w:val="16"/>
                <w:szCs w:val="16"/>
              </w:rPr>
              <w:lastRenderedPageBreak/>
              <w:t>reso disponibile agli utenti in modalità sperimentale, senza aspettare il completamento di tutti i passi, al fine di individuare quanto prima eventuali problemi, criticità o fattori di rischio.</w:t>
            </w:r>
          </w:p>
        </w:tc>
        <w:tc>
          <w:tcPr>
            <w:tcW w:w="5123" w:type="dxa"/>
            <w:shd w:val="clear" w:color="auto" w:fill="auto"/>
          </w:tcPr>
          <w:p w14:paraId="275BB726"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lastRenderedPageBreak/>
              <w:t>Non si ritiene che l’uso di metriche del software sia incompatibile con i modelli di sviluppo iterativi (es. metodologie agili), o che possa inficiare in qualche modo la loro diffusione nella P.A.</w:t>
            </w:r>
          </w:p>
          <w:p w14:paraId="048E03E0"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Occorre semmai suggerire alle P.A., operativamente, l’uso più efficace delle metriche del software in progetti che prevedano cicli di sviluppo iterativi. In letteratura tecnica </w:t>
            </w:r>
            <w:r w:rsidRPr="00164C5E">
              <w:rPr>
                <w:rFonts w:ascii="Verdana" w:hAnsi="Verdana" w:cs="Times New Roman"/>
                <w:color w:val="auto"/>
                <w:sz w:val="16"/>
                <w:szCs w:val="16"/>
              </w:rPr>
              <w:lastRenderedPageBreak/>
              <w:t>l’argomento è stato già trattato approfonditamente e con esempi concreti (i cicli di sviluppo iterativi, ricordiamolo, non rappresentano certo una novità).</w:t>
            </w:r>
          </w:p>
          <w:p w14:paraId="57375E66"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Si prova qui nel seguito a sintetizzare le indicazioni prevalenti riscontrate sull’argomento:</w:t>
            </w:r>
          </w:p>
          <w:p w14:paraId="022D4779" w14:textId="77777777" w:rsidR="004D16B5" w:rsidRPr="00164C5E" w:rsidRDefault="004D16B5" w:rsidP="009A6F27">
            <w:pPr>
              <w:pStyle w:val="Default"/>
              <w:numPr>
                <w:ilvl w:val="0"/>
                <w:numId w:val="13"/>
              </w:numPr>
              <w:spacing w:after="70"/>
              <w:rPr>
                <w:rFonts w:ascii="Verdana" w:hAnsi="Verdana" w:cs="Times New Roman"/>
                <w:color w:val="auto"/>
                <w:sz w:val="16"/>
                <w:szCs w:val="16"/>
              </w:rPr>
            </w:pPr>
            <w:r w:rsidRPr="00164C5E">
              <w:rPr>
                <w:rFonts w:ascii="Verdana" w:hAnsi="Verdana" w:cs="Times New Roman"/>
                <w:color w:val="auto"/>
                <w:sz w:val="16"/>
                <w:szCs w:val="16"/>
              </w:rPr>
              <w:t>per quanto riguarda le metriche funzionali, e nello specifico i punti funzione IFPUG, in letteratura si suggerisce di trattare la prima iterazione come uno sviluppo (considerando nella stima/conteggio tutti gli elementi come ADD) e le successive iterazioni come interventi di manutenzione evolutiva (quindi conteggiando punti funzione ADD, CHG e DEL);</w:t>
            </w:r>
          </w:p>
          <w:p w14:paraId="1E1BAD53" w14:textId="77777777" w:rsidR="004D16B5" w:rsidRPr="00164C5E" w:rsidRDefault="004D16B5" w:rsidP="009A6F27">
            <w:pPr>
              <w:pStyle w:val="Default"/>
              <w:numPr>
                <w:ilvl w:val="0"/>
                <w:numId w:val="13"/>
              </w:numPr>
              <w:spacing w:after="70"/>
              <w:rPr>
                <w:rFonts w:ascii="Verdana" w:hAnsi="Verdana" w:cs="Times New Roman"/>
                <w:color w:val="auto"/>
                <w:sz w:val="16"/>
                <w:szCs w:val="16"/>
              </w:rPr>
            </w:pPr>
            <w:r w:rsidRPr="00164C5E">
              <w:rPr>
                <w:rFonts w:ascii="Verdana" w:hAnsi="Verdana" w:cs="Times New Roman"/>
                <w:color w:val="auto"/>
                <w:sz w:val="16"/>
                <w:szCs w:val="16"/>
              </w:rPr>
              <w:t>alcune iterazioni potrebbero avere contenuto funzionale nullo, vale a dire non produrre alcun punto funzione. Ad esempio, le iterazioni potrebbero includere correzioni di difetti riscontrati in iterazioni precedenti, oppure interventi migliorativi di caratteristiche non funzionali (usabilità, prestazioni, ecc.). In questi casi sono necessarie metriche non funzionali per quantificare gli interventi e consentire – secondo l’indicazione del P.T. – l’erogazione di un corrispettivo al fornitore.</w:t>
            </w:r>
          </w:p>
          <w:p w14:paraId="26D4FDC2"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Quindi, operativamente si suggerisce di procedere in questo modo:</w:t>
            </w:r>
          </w:p>
          <w:p w14:paraId="5417B339"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ITERAZIONE 1:</w:t>
            </w:r>
          </w:p>
          <w:p w14:paraId="2C4370F1"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Si contano i PF di sviluppo e metriche non funzionali sul software rilasciato. Il risultato del conteggio determina quanto occorre pagare al fornitore.</w:t>
            </w:r>
          </w:p>
          <w:p w14:paraId="3250A239"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ITERAZIONE N-ESIMA:</w:t>
            </w:r>
          </w:p>
          <w:p w14:paraId="5A6C21EC"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Si contano i PF di MEV, + metriche che quantifichino gli interventi di </w:t>
            </w:r>
            <w:r w:rsidR="005F3E0C">
              <w:rPr>
                <w:rFonts w:ascii="Verdana" w:hAnsi="Verdana" w:cs="Times New Roman"/>
                <w:color w:val="auto"/>
                <w:sz w:val="16"/>
                <w:szCs w:val="16"/>
              </w:rPr>
              <w:t>manutenzione non evolutiva</w:t>
            </w:r>
            <w:r w:rsidRPr="00164C5E">
              <w:rPr>
                <w:rFonts w:ascii="Verdana" w:hAnsi="Verdana" w:cs="Times New Roman"/>
                <w:color w:val="auto"/>
                <w:sz w:val="16"/>
                <w:szCs w:val="16"/>
              </w:rPr>
              <w:t xml:space="preserve"> (misurando quanto si è alzata la qualità del software oggetto degli interventi). Il risultato del conteggio determina quanto occorre pagare al fornitore.</w:t>
            </w:r>
          </w:p>
          <w:p w14:paraId="015E43F0"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Non si condivide l’affermazione secondo cui effettuare misurazioni (funzionali e non funzionali) a ogni iterazione renderebbe “meno snello e veloce” e dunque inficerebbe i vantaggi del processo iterativo.</w:t>
            </w:r>
            <w:r w:rsidR="00164C5E">
              <w:rPr>
                <w:rFonts w:ascii="Verdana" w:hAnsi="Verdana" w:cs="Times New Roman"/>
                <w:color w:val="auto"/>
                <w:sz w:val="16"/>
                <w:szCs w:val="16"/>
              </w:rPr>
              <w:t xml:space="preserve"> </w:t>
            </w:r>
            <w:r w:rsidRPr="00164C5E">
              <w:rPr>
                <w:rFonts w:ascii="Verdana" w:hAnsi="Verdana" w:cs="Times New Roman"/>
                <w:color w:val="auto"/>
                <w:sz w:val="16"/>
                <w:szCs w:val="16"/>
              </w:rPr>
              <w:t>Bisogna infatti considerare che a ogni iterazione si misura solo la porzione di software che è stata rilasciata, che per definizione è limitata e circoscritta. Misurare solo la porzione di software dovrebbe risultare molto meno laborioso di una misura dell’applicazione nel suo insieme.</w:t>
            </w:r>
          </w:p>
          <w:p w14:paraId="18610291"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 xml:space="preserve">Semmai potrebbero essere </w:t>
            </w:r>
            <w:r w:rsidR="003A0262">
              <w:rPr>
                <w:rFonts w:ascii="Verdana" w:hAnsi="Verdana" w:cs="Times New Roman"/>
                <w:color w:val="auto"/>
                <w:sz w:val="16"/>
                <w:szCs w:val="16"/>
              </w:rPr>
              <w:t>presi in considerazione</w:t>
            </w:r>
            <w:r w:rsidRPr="00164C5E">
              <w:rPr>
                <w:rFonts w:ascii="Verdana" w:hAnsi="Verdana" w:cs="Times New Roman"/>
                <w:color w:val="auto"/>
                <w:sz w:val="16"/>
                <w:szCs w:val="16"/>
              </w:rPr>
              <w:t>, in cicli di sviluppo iterativi, strumenti automatici o metodologie semplificate per la stima e il conteggio della grandezza (funzionale e non) del software.</w:t>
            </w:r>
          </w:p>
          <w:p w14:paraId="5CAC26E1" w14:textId="77777777" w:rsidR="004D16B5" w:rsidRPr="00164C5E" w:rsidRDefault="004D16B5" w:rsidP="00164C5E">
            <w:pPr>
              <w:pStyle w:val="Default"/>
              <w:spacing w:after="70"/>
              <w:rPr>
                <w:rFonts w:ascii="Verdana" w:hAnsi="Verdana" w:cs="Times New Roman"/>
                <w:color w:val="auto"/>
                <w:sz w:val="16"/>
                <w:szCs w:val="16"/>
              </w:rPr>
            </w:pPr>
            <w:r w:rsidRPr="00164C5E">
              <w:rPr>
                <w:rFonts w:ascii="Verdana" w:hAnsi="Verdana" w:cs="Times New Roman"/>
                <w:color w:val="auto"/>
                <w:sz w:val="16"/>
                <w:szCs w:val="16"/>
              </w:rPr>
              <w:t>Occorre tener presente che l’uso delle metriche deve essere coerente e consistente. Occorre, all’inizio del progetto, scegliere le metriche adatte al caso specifico e, in seguito, avere l’accortezza di utilizzare sempre le stesse metriche al f</w:t>
            </w:r>
            <w:r w:rsidR="00164C5E">
              <w:rPr>
                <w:rFonts w:ascii="Verdana" w:hAnsi="Verdana" w:cs="Times New Roman"/>
                <w:color w:val="auto"/>
                <w:sz w:val="16"/>
                <w:szCs w:val="16"/>
              </w:rPr>
              <w:t>ine d</w:t>
            </w:r>
            <w:r w:rsidRPr="00164C5E">
              <w:rPr>
                <w:rFonts w:ascii="Verdana" w:hAnsi="Verdana" w:cs="Times New Roman"/>
                <w:color w:val="auto"/>
                <w:sz w:val="16"/>
                <w:szCs w:val="16"/>
              </w:rPr>
              <w:t>i ottenere, a ogni iterazione, risultati coerenti.</w:t>
            </w:r>
          </w:p>
        </w:tc>
      </w:tr>
      <w:tr w:rsidR="004D16B5" w:rsidRPr="0006421E" w14:paraId="34089F18" w14:textId="77777777" w:rsidTr="007114D8">
        <w:tc>
          <w:tcPr>
            <w:tcW w:w="5122" w:type="dxa"/>
            <w:shd w:val="clear" w:color="auto" w:fill="auto"/>
          </w:tcPr>
          <w:p w14:paraId="19CA128B" w14:textId="77777777" w:rsidR="004D16B5" w:rsidRPr="0006421E" w:rsidRDefault="004D16B5" w:rsidP="0006421E">
            <w:pPr>
              <w:pStyle w:val="Default"/>
              <w:spacing w:after="70"/>
              <w:rPr>
                <w:rFonts w:ascii="Verdana" w:hAnsi="Verdana" w:cs="Times New Roman"/>
                <w:color w:val="auto"/>
                <w:sz w:val="16"/>
                <w:szCs w:val="16"/>
              </w:rPr>
            </w:pPr>
            <w:r w:rsidRPr="0006421E">
              <w:rPr>
                <w:rFonts w:ascii="Verdana" w:hAnsi="Verdana" w:cs="Times New Roman"/>
                <w:color w:val="auto"/>
                <w:sz w:val="16"/>
                <w:szCs w:val="16"/>
              </w:rPr>
              <w:lastRenderedPageBreak/>
              <w:t>Si suggerisce infine di prevedere, a livello contrattuale, che per arrivare al completamento del prodotto, questi passi possano subire variazioni in corso d’opera, in base ai risultati ottenuti e alle metriche di successo misurate.</w:t>
            </w:r>
          </w:p>
        </w:tc>
        <w:tc>
          <w:tcPr>
            <w:tcW w:w="5123" w:type="dxa"/>
            <w:shd w:val="clear" w:color="auto" w:fill="auto"/>
          </w:tcPr>
          <w:p w14:paraId="78361710" w14:textId="77777777" w:rsidR="004D16B5" w:rsidRPr="0006421E" w:rsidRDefault="004D16B5" w:rsidP="0006421E">
            <w:pPr>
              <w:pStyle w:val="Default"/>
              <w:spacing w:after="70"/>
              <w:rPr>
                <w:rFonts w:ascii="Verdana" w:hAnsi="Verdana" w:cs="Times New Roman"/>
                <w:color w:val="auto"/>
                <w:sz w:val="16"/>
                <w:szCs w:val="16"/>
              </w:rPr>
            </w:pPr>
            <w:r w:rsidRPr="0006421E">
              <w:rPr>
                <w:rFonts w:ascii="Verdana" w:hAnsi="Verdana" w:cs="Times New Roman"/>
                <w:color w:val="auto"/>
                <w:sz w:val="16"/>
                <w:szCs w:val="16"/>
              </w:rPr>
              <w:t xml:space="preserve">Sulla dizione “metriche di successo”, si rimanda alla prima riga </w:t>
            </w:r>
            <w:r w:rsidR="0006421E">
              <w:rPr>
                <w:rFonts w:ascii="Verdana" w:hAnsi="Verdana" w:cs="Times New Roman"/>
                <w:color w:val="auto"/>
                <w:sz w:val="16"/>
                <w:szCs w:val="16"/>
              </w:rPr>
              <w:t>relativa al capitolo 13 del PT</w:t>
            </w:r>
            <w:r w:rsidRPr="0006421E">
              <w:rPr>
                <w:rFonts w:ascii="Verdana" w:hAnsi="Verdana" w:cs="Times New Roman"/>
                <w:color w:val="auto"/>
                <w:sz w:val="16"/>
                <w:szCs w:val="16"/>
              </w:rPr>
              <w:t xml:space="preserve">. </w:t>
            </w:r>
          </w:p>
          <w:p w14:paraId="4E1FC656" w14:textId="77777777" w:rsidR="004D16B5" w:rsidRPr="0006421E" w:rsidRDefault="004D16B5" w:rsidP="0006421E">
            <w:pPr>
              <w:pStyle w:val="Default"/>
              <w:spacing w:after="70"/>
              <w:rPr>
                <w:rFonts w:ascii="Verdana" w:hAnsi="Verdana" w:cs="Times New Roman"/>
                <w:color w:val="auto"/>
                <w:sz w:val="16"/>
                <w:szCs w:val="16"/>
              </w:rPr>
            </w:pPr>
            <w:r w:rsidRPr="0006421E">
              <w:rPr>
                <w:rFonts w:ascii="Verdana" w:hAnsi="Verdana" w:cs="Times New Roman"/>
                <w:color w:val="auto"/>
                <w:sz w:val="16"/>
                <w:szCs w:val="16"/>
              </w:rPr>
              <w:t>Quanto all’indicazione “in base ai risultati ottenuti”, si ritiene che le metriche di prodotto siano utili per determinare il risultato in un progetto di sviluppo applicativo.</w:t>
            </w:r>
          </w:p>
        </w:tc>
      </w:tr>
      <w:tr w:rsidR="004D16B5" w:rsidRPr="0006421E" w14:paraId="0E9DDA92" w14:textId="77777777" w:rsidTr="007114D8">
        <w:tc>
          <w:tcPr>
            <w:tcW w:w="5122" w:type="dxa"/>
            <w:shd w:val="clear" w:color="auto" w:fill="auto"/>
          </w:tcPr>
          <w:p w14:paraId="49CC2AFE" w14:textId="77777777" w:rsidR="004D16B5" w:rsidRPr="0006421E" w:rsidRDefault="00202D94" w:rsidP="0006421E">
            <w:pPr>
              <w:pStyle w:val="Default"/>
              <w:spacing w:after="70"/>
              <w:rPr>
                <w:rFonts w:ascii="Verdana" w:hAnsi="Verdana" w:cs="Times New Roman"/>
                <w:color w:val="auto"/>
                <w:sz w:val="16"/>
                <w:szCs w:val="16"/>
              </w:rPr>
            </w:pPr>
            <w:r>
              <w:rPr>
                <w:rFonts w:ascii="Verdana" w:hAnsi="Verdana" w:cs="Times New Roman"/>
                <w:color w:val="auto"/>
                <w:sz w:val="16"/>
                <w:szCs w:val="16"/>
              </w:rPr>
              <w:t>I</w:t>
            </w:r>
            <w:r w:rsidR="004D16B5" w:rsidRPr="0006421E">
              <w:rPr>
                <w:rFonts w:ascii="Verdana" w:hAnsi="Verdana" w:cs="Times New Roman"/>
                <w:color w:val="auto"/>
                <w:sz w:val="16"/>
                <w:szCs w:val="16"/>
              </w:rPr>
              <w:t>l software realizzato deve essere strutturato in microservizi, ovvero in componenti che svolgono poche funzionalità ben definite (ad es. verifica codice fiscale, esistenza dell’utente nella base di dati), controllate tramite API e facilmente riutilizzabili, in modo da poter essere messe a disposizione di altre P</w:t>
            </w:r>
            <w:r>
              <w:rPr>
                <w:rFonts w:ascii="Verdana" w:hAnsi="Verdana" w:cs="Times New Roman"/>
                <w:color w:val="auto"/>
                <w:sz w:val="16"/>
                <w:szCs w:val="16"/>
              </w:rPr>
              <w:t>.</w:t>
            </w:r>
            <w:r w:rsidR="004D16B5" w:rsidRPr="0006421E">
              <w:rPr>
                <w:rFonts w:ascii="Verdana" w:hAnsi="Verdana" w:cs="Times New Roman"/>
                <w:color w:val="auto"/>
                <w:sz w:val="16"/>
                <w:szCs w:val="16"/>
              </w:rPr>
              <w:t>A</w:t>
            </w:r>
            <w:r>
              <w:rPr>
                <w:rFonts w:ascii="Verdana" w:hAnsi="Verdana" w:cs="Times New Roman"/>
                <w:color w:val="auto"/>
                <w:sz w:val="16"/>
                <w:szCs w:val="16"/>
              </w:rPr>
              <w:t>.</w:t>
            </w:r>
          </w:p>
        </w:tc>
        <w:tc>
          <w:tcPr>
            <w:tcW w:w="5123" w:type="dxa"/>
            <w:shd w:val="clear" w:color="auto" w:fill="auto"/>
          </w:tcPr>
          <w:p w14:paraId="389A32DB" w14:textId="77777777" w:rsidR="004D16B5" w:rsidRPr="0006421E" w:rsidRDefault="004D16B5" w:rsidP="0006421E">
            <w:pPr>
              <w:pStyle w:val="Default"/>
              <w:spacing w:after="70"/>
              <w:rPr>
                <w:rFonts w:ascii="Verdana" w:hAnsi="Verdana" w:cs="Times New Roman"/>
                <w:color w:val="auto"/>
                <w:sz w:val="16"/>
                <w:szCs w:val="16"/>
              </w:rPr>
            </w:pPr>
            <w:r w:rsidRPr="0006421E">
              <w:rPr>
                <w:rFonts w:ascii="Verdana" w:hAnsi="Verdana" w:cs="Times New Roman"/>
                <w:color w:val="auto"/>
                <w:sz w:val="16"/>
                <w:szCs w:val="16"/>
              </w:rPr>
              <w:t>Vale quanto già detto a proposito del riuso e del catalogo delle API</w:t>
            </w:r>
            <w:r w:rsidR="00202D94">
              <w:rPr>
                <w:rFonts w:ascii="Verdana" w:hAnsi="Verdana" w:cs="Times New Roman"/>
                <w:color w:val="auto"/>
                <w:sz w:val="16"/>
                <w:szCs w:val="16"/>
              </w:rPr>
              <w:t>.</w:t>
            </w:r>
          </w:p>
        </w:tc>
      </w:tr>
      <w:tr w:rsidR="004D16B5" w:rsidRPr="00202D94" w14:paraId="7C9DB494" w14:textId="77777777" w:rsidTr="007114D8">
        <w:tc>
          <w:tcPr>
            <w:tcW w:w="5122" w:type="dxa"/>
            <w:shd w:val="clear" w:color="auto" w:fill="auto"/>
          </w:tcPr>
          <w:p w14:paraId="58D6D2CD" w14:textId="77777777" w:rsidR="004D16B5" w:rsidRPr="00202D94" w:rsidRDefault="004D16B5" w:rsidP="00202D94">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t xml:space="preserve">Utilizzare solide strategie di testing e qualificazione, ovvero utilizzare test di unità, test funzionali e fuzz test per </w:t>
            </w:r>
            <w:r w:rsidRPr="00202D94">
              <w:rPr>
                <w:rFonts w:ascii="Verdana" w:hAnsi="Verdana" w:cs="Times New Roman"/>
                <w:color w:val="auto"/>
                <w:sz w:val="16"/>
                <w:szCs w:val="16"/>
              </w:rPr>
              <w:lastRenderedPageBreak/>
              <w:t xml:space="preserve">verificare il codice ed effettuare stress test per verificare il carico che il prodotto sarà in grado di sostenere. Si consiglia inoltre l’utilizzo di strategie di analisi statica del codice, e l’auditing del risultato per affrontare i problemi relativi alla sicurezza. </w:t>
            </w:r>
          </w:p>
        </w:tc>
        <w:tc>
          <w:tcPr>
            <w:tcW w:w="5123" w:type="dxa"/>
            <w:shd w:val="clear" w:color="auto" w:fill="auto"/>
          </w:tcPr>
          <w:p w14:paraId="4461F26A" w14:textId="77777777" w:rsidR="004D16B5" w:rsidRPr="00202D94" w:rsidRDefault="004D16B5" w:rsidP="006A2A5A">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lastRenderedPageBreak/>
              <w:t>L’analisi statica del codice sorgente è alla base delle metriche proposte da CISQ-OMG</w:t>
            </w:r>
            <w:r w:rsidR="00202D94">
              <w:rPr>
                <w:rFonts w:ascii="Verdana" w:hAnsi="Verdana" w:cs="Times New Roman"/>
                <w:color w:val="auto"/>
                <w:sz w:val="16"/>
                <w:szCs w:val="16"/>
              </w:rPr>
              <w:t xml:space="preserve"> (vedi §</w:t>
            </w:r>
            <w:r w:rsidR="006A2A5A">
              <w:rPr>
                <w:rFonts w:ascii="Verdana" w:hAnsi="Verdana" w:cs="Times New Roman"/>
                <w:color w:val="auto"/>
                <w:sz w:val="16"/>
                <w:szCs w:val="16"/>
              </w:rPr>
              <w:fldChar w:fldCharType="begin"/>
            </w:r>
            <w:r w:rsidR="006A2A5A">
              <w:rPr>
                <w:rFonts w:ascii="Verdana" w:hAnsi="Verdana" w:cs="Times New Roman"/>
                <w:color w:val="auto"/>
                <w:sz w:val="16"/>
                <w:szCs w:val="16"/>
              </w:rPr>
              <w:instrText xml:space="preserve"> REF _Ref503950131 \r \h </w:instrText>
            </w:r>
            <w:r w:rsidR="006A2A5A">
              <w:rPr>
                <w:rFonts w:ascii="Verdana" w:hAnsi="Verdana" w:cs="Times New Roman"/>
                <w:color w:val="auto"/>
                <w:sz w:val="16"/>
                <w:szCs w:val="16"/>
              </w:rPr>
            </w:r>
            <w:r w:rsidR="006A2A5A">
              <w:rPr>
                <w:rFonts w:ascii="Verdana" w:hAnsi="Verdana" w:cs="Times New Roman"/>
                <w:color w:val="auto"/>
                <w:sz w:val="16"/>
                <w:szCs w:val="16"/>
              </w:rPr>
              <w:fldChar w:fldCharType="separate"/>
            </w:r>
            <w:r w:rsidR="006F3381">
              <w:rPr>
                <w:rFonts w:ascii="Verdana" w:hAnsi="Verdana" w:cs="Times New Roman"/>
                <w:color w:val="auto"/>
                <w:sz w:val="16"/>
                <w:szCs w:val="16"/>
              </w:rPr>
              <w:t>4.6</w:t>
            </w:r>
            <w:r w:rsidR="006A2A5A">
              <w:rPr>
                <w:rFonts w:ascii="Verdana" w:hAnsi="Verdana" w:cs="Times New Roman"/>
                <w:color w:val="auto"/>
                <w:sz w:val="16"/>
                <w:szCs w:val="16"/>
              </w:rPr>
              <w:fldChar w:fldCharType="end"/>
            </w:r>
            <w:r w:rsidR="00202D94">
              <w:rPr>
                <w:rFonts w:ascii="Verdana" w:hAnsi="Verdana" w:cs="Times New Roman"/>
                <w:color w:val="auto"/>
                <w:sz w:val="16"/>
                <w:szCs w:val="16"/>
              </w:rPr>
              <w:t>)</w:t>
            </w:r>
            <w:r w:rsidRPr="00202D94">
              <w:rPr>
                <w:rFonts w:ascii="Verdana" w:hAnsi="Verdana" w:cs="Times New Roman"/>
                <w:color w:val="auto"/>
                <w:sz w:val="16"/>
                <w:szCs w:val="16"/>
              </w:rPr>
              <w:t>.</w:t>
            </w:r>
          </w:p>
        </w:tc>
      </w:tr>
      <w:tr w:rsidR="004D16B5" w:rsidRPr="00202D94" w14:paraId="293589DE" w14:textId="77777777" w:rsidTr="007114D8">
        <w:tc>
          <w:tcPr>
            <w:tcW w:w="5122" w:type="dxa"/>
            <w:shd w:val="clear" w:color="auto" w:fill="auto"/>
          </w:tcPr>
          <w:p w14:paraId="49259D6F" w14:textId="77777777" w:rsidR="004D16B5" w:rsidRPr="00202D94" w:rsidRDefault="004D16B5" w:rsidP="00202D94">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t>Includere tutta la documentazione necessaria, ovvero includere documentazione sulla struttura dei dati utilizzati (campi, tabelle, ecc.), sul funzionamento e l’utilizzo del software, nonché documentazione sul funzionamento del prodotto, su come mantenerlo, aggiornarlo e monitorarlo.</w:t>
            </w:r>
          </w:p>
        </w:tc>
        <w:tc>
          <w:tcPr>
            <w:tcW w:w="5123" w:type="dxa"/>
            <w:shd w:val="clear" w:color="auto" w:fill="auto"/>
          </w:tcPr>
          <w:p w14:paraId="431574FB" w14:textId="77777777" w:rsidR="004D16B5" w:rsidRPr="00202D94" w:rsidRDefault="004D16B5" w:rsidP="00202D94">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t>Questa indicazione è generica (chi decide qual è “tutta la documentazione necessaria”?), potrebbe risultare più efficace con l’uso di metriche di manutenibilità e usabilità che definiscano esattamente i livelli minimi accettabili per la documentazione tecnica e i manuali utente.</w:t>
            </w:r>
          </w:p>
        </w:tc>
      </w:tr>
      <w:tr w:rsidR="00202D94" w:rsidRPr="00202D94" w14:paraId="66DBF99F" w14:textId="77777777" w:rsidTr="00DA003D">
        <w:tc>
          <w:tcPr>
            <w:tcW w:w="10245" w:type="dxa"/>
            <w:gridSpan w:val="2"/>
            <w:shd w:val="clear" w:color="auto" w:fill="auto"/>
          </w:tcPr>
          <w:p w14:paraId="05F6C479" w14:textId="77777777" w:rsidR="00202D94" w:rsidRPr="00202D94" w:rsidRDefault="00202D94" w:rsidP="00202D94">
            <w:pPr>
              <w:pStyle w:val="Default"/>
              <w:spacing w:after="70"/>
              <w:jc w:val="center"/>
              <w:rPr>
                <w:rFonts w:ascii="Verdana" w:hAnsi="Verdana" w:cs="Times New Roman"/>
                <w:b/>
                <w:color w:val="auto"/>
                <w:sz w:val="16"/>
                <w:szCs w:val="16"/>
              </w:rPr>
            </w:pPr>
            <w:r w:rsidRPr="00202D94">
              <w:rPr>
                <w:rFonts w:ascii="Verdana" w:hAnsi="Verdana" w:cs="Times New Roman"/>
                <w:b/>
                <w:color w:val="auto"/>
                <w:sz w:val="16"/>
                <w:szCs w:val="16"/>
              </w:rPr>
              <w:t>Allegato 2 del PT: Strumenti e risorse per l’attuazione del Piano</w:t>
            </w:r>
          </w:p>
        </w:tc>
      </w:tr>
      <w:tr w:rsidR="004D16B5" w:rsidRPr="00202D94" w14:paraId="026F07FD" w14:textId="77777777" w:rsidTr="007114D8">
        <w:tc>
          <w:tcPr>
            <w:tcW w:w="5122" w:type="dxa"/>
            <w:shd w:val="clear" w:color="auto" w:fill="auto"/>
          </w:tcPr>
          <w:p w14:paraId="20043449" w14:textId="77777777" w:rsidR="004D16B5" w:rsidRPr="00202D94" w:rsidRDefault="004D16B5" w:rsidP="00202D94">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t>Le amministrazioni che intendono eseguire appalti a elevato grado di innovazione devono definire l’oggetto dell’appalto privilegiando la specificazione della domanda (cioè del “problema” che s’intende affrontare) rispetto alla specificazione dell’offerta. Ciò allo scopo di dare adeguato spazio alla proposizione di offerte innovative.</w:t>
            </w:r>
          </w:p>
        </w:tc>
        <w:tc>
          <w:tcPr>
            <w:tcW w:w="5123" w:type="dxa"/>
            <w:shd w:val="clear" w:color="auto" w:fill="auto"/>
          </w:tcPr>
          <w:p w14:paraId="5C56A118" w14:textId="77777777" w:rsidR="004D16B5" w:rsidRPr="00202D94" w:rsidRDefault="004D16B5" w:rsidP="00202D94">
            <w:pPr>
              <w:pStyle w:val="Default"/>
              <w:spacing w:after="70"/>
              <w:rPr>
                <w:rFonts w:ascii="Verdana" w:hAnsi="Verdana" w:cs="Times New Roman"/>
                <w:color w:val="auto"/>
                <w:sz w:val="16"/>
                <w:szCs w:val="16"/>
              </w:rPr>
            </w:pPr>
            <w:r w:rsidRPr="00202D94">
              <w:rPr>
                <w:rFonts w:ascii="Verdana" w:hAnsi="Verdana" w:cs="Times New Roman"/>
                <w:color w:val="auto"/>
                <w:sz w:val="16"/>
                <w:szCs w:val="16"/>
              </w:rPr>
              <w:t xml:space="preserve">Questa indicazione sembra richiedere l’utilizzo di metriche di “qualità in uso” (in termini ISO), in generale di metriche che non dipendano da scelte implementative o da specifiche tecnologie. Ciò appare </w:t>
            </w:r>
            <w:r w:rsidR="00202D94">
              <w:rPr>
                <w:rFonts w:ascii="Verdana" w:hAnsi="Verdana" w:cs="Times New Roman"/>
                <w:color w:val="auto"/>
                <w:sz w:val="16"/>
                <w:szCs w:val="16"/>
              </w:rPr>
              <w:t>coerente con le assunzioni del T</w:t>
            </w:r>
            <w:r w:rsidRPr="00202D94">
              <w:rPr>
                <w:rFonts w:ascii="Verdana" w:hAnsi="Verdana" w:cs="Times New Roman"/>
                <w:color w:val="auto"/>
                <w:sz w:val="16"/>
                <w:szCs w:val="16"/>
              </w:rPr>
              <w:t>avolo di lavoro.</w:t>
            </w:r>
          </w:p>
        </w:tc>
      </w:tr>
    </w:tbl>
    <w:p w14:paraId="78922875" w14:textId="77777777" w:rsidR="004D16B5" w:rsidRDefault="004D16B5" w:rsidP="004D16B5">
      <w:pPr>
        <w:pStyle w:val="Default"/>
      </w:pPr>
    </w:p>
    <w:p w14:paraId="1A270F83" w14:textId="77777777" w:rsidR="004D16B5" w:rsidRDefault="004D16B5" w:rsidP="004D16B5">
      <w:pPr>
        <w:pStyle w:val="Default"/>
        <w:rPr>
          <w:color w:val="auto"/>
          <w:sz w:val="22"/>
          <w:szCs w:val="22"/>
        </w:rPr>
      </w:pPr>
    </w:p>
    <w:p w14:paraId="678ADA7F" w14:textId="77777777" w:rsidR="00D1107A" w:rsidRDefault="008650C6" w:rsidP="005263EB">
      <w:pPr>
        <w:pStyle w:val="Titolo1"/>
        <w:keepNext/>
        <w:pageBreakBefore/>
        <w:numPr>
          <w:ilvl w:val="0"/>
          <w:numId w:val="1"/>
        </w:numPr>
        <w:spacing w:before="240" w:after="60"/>
        <w:ind w:left="431" w:hanging="431"/>
        <w:rPr>
          <w:rFonts w:ascii="Verdana" w:hAnsi="Verdana" w:cs="Arial"/>
          <w:caps w:val="0"/>
          <w:noProof/>
          <w:color w:val="000080"/>
          <w:kern w:val="32"/>
          <w:sz w:val="32"/>
          <w:szCs w:val="32"/>
        </w:rPr>
      </w:pPr>
      <w:bookmarkStart w:id="64" w:name="_Ref505257509"/>
      <w:bookmarkStart w:id="65" w:name="_Toc509316228"/>
      <w:r>
        <w:rPr>
          <w:rFonts w:ascii="Verdana" w:hAnsi="Verdana" w:cs="Arial"/>
          <w:caps w:val="0"/>
          <w:noProof/>
          <w:color w:val="000080"/>
          <w:kern w:val="32"/>
          <w:sz w:val="32"/>
          <w:szCs w:val="32"/>
        </w:rPr>
        <w:lastRenderedPageBreak/>
        <w:t>Applicazioni operative ed es</w:t>
      </w:r>
      <w:r w:rsidR="00A30EAA">
        <w:rPr>
          <w:rFonts w:ascii="Verdana" w:hAnsi="Verdana" w:cs="Arial"/>
          <w:caps w:val="0"/>
          <w:noProof/>
          <w:color w:val="000080"/>
          <w:kern w:val="32"/>
          <w:sz w:val="32"/>
          <w:szCs w:val="32"/>
        </w:rPr>
        <w:t>e</w:t>
      </w:r>
      <w:r>
        <w:rPr>
          <w:rFonts w:ascii="Verdana" w:hAnsi="Verdana" w:cs="Arial"/>
          <w:caps w:val="0"/>
          <w:noProof/>
          <w:color w:val="000080"/>
          <w:kern w:val="32"/>
          <w:sz w:val="32"/>
          <w:szCs w:val="32"/>
        </w:rPr>
        <w:t>mp</w:t>
      </w:r>
      <w:r w:rsidR="00D1107A">
        <w:rPr>
          <w:rFonts w:ascii="Verdana" w:hAnsi="Verdana" w:cs="Arial"/>
          <w:caps w:val="0"/>
          <w:noProof/>
          <w:color w:val="000080"/>
          <w:kern w:val="32"/>
          <w:sz w:val="32"/>
          <w:szCs w:val="32"/>
        </w:rPr>
        <w:t>i</w:t>
      </w:r>
      <w:bookmarkEnd w:id="63"/>
      <w:bookmarkEnd w:id="64"/>
      <w:bookmarkEnd w:id="65"/>
    </w:p>
    <w:p w14:paraId="54ED2608" w14:textId="77777777" w:rsidR="00BE2A8B" w:rsidRDefault="00BE2A8B" w:rsidP="00BE2A8B">
      <w:pPr>
        <w:pStyle w:val="Titolo2"/>
      </w:pPr>
      <w:bookmarkStart w:id="66" w:name="_Toc509316229"/>
      <w:r>
        <w:t xml:space="preserve">Considerazioni </w:t>
      </w:r>
      <w:r w:rsidR="002E1931">
        <w:t>generali</w:t>
      </w:r>
      <w:bookmarkEnd w:id="66"/>
    </w:p>
    <w:p w14:paraId="28D8F054" w14:textId="77777777" w:rsidR="002E1931" w:rsidRPr="002E1931" w:rsidRDefault="002E1931" w:rsidP="002E1931">
      <w:pPr>
        <w:tabs>
          <w:tab w:val="num" w:pos="720"/>
        </w:tabs>
        <w:jc w:val="both"/>
        <w:rPr>
          <w:rFonts w:ascii="Verdana" w:hAnsi="Verdana"/>
          <w:sz w:val="20"/>
          <w:szCs w:val="20"/>
        </w:rPr>
      </w:pPr>
      <w:r w:rsidRPr="002E1931">
        <w:rPr>
          <w:rFonts w:ascii="Verdana" w:hAnsi="Verdana"/>
          <w:sz w:val="20"/>
          <w:szCs w:val="20"/>
        </w:rPr>
        <w:t>Ne</w:t>
      </w:r>
      <w:r w:rsidR="007A01A8">
        <w:rPr>
          <w:rFonts w:ascii="Verdana" w:hAnsi="Verdana"/>
          <w:sz w:val="20"/>
          <w:szCs w:val="20"/>
        </w:rPr>
        <w:t>i</w:t>
      </w:r>
      <w:r w:rsidRPr="002E1931">
        <w:rPr>
          <w:rFonts w:ascii="Verdana" w:hAnsi="Verdana"/>
          <w:sz w:val="20"/>
          <w:szCs w:val="20"/>
        </w:rPr>
        <w:t xml:space="preserve"> capitol</w:t>
      </w:r>
      <w:r w:rsidR="007A01A8">
        <w:rPr>
          <w:rFonts w:ascii="Verdana" w:hAnsi="Verdana"/>
          <w:sz w:val="20"/>
          <w:szCs w:val="20"/>
        </w:rPr>
        <w:t>i</w:t>
      </w:r>
      <w:r w:rsidRPr="002E1931">
        <w:rPr>
          <w:rFonts w:ascii="Verdana" w:hAnsi="Verdana"/>
          <w:sz w:val="20"/>
          <w:szCs w:val="20"/>
        </w:rPr>
        <w:t xml:space="preserve"> precedent</w:t>
      </w:r>
      <w:r w:rsidR="007A01A8">
        <w:rPr>
          <w:rFonts w:ascii="Verdana" w:hAnsi="Verdana"/>
          <w:sz w:val="20"/>
          <w:szCs w:val="20"/>
        </w:rPr>
        <w:t>i</w:t>
      </w:r>
      <w:r w:rsidRPr="002E1931">
        <w:rPr>
          <w:rFonts w:ascii="Verdana" w:hAnsi="Verdana"/>
          <w:sz w:val="20"/>
          <w:szCs w:val="20"/>
        </w:rPr>
        <w:t xml:space="preserve"> sono stat</w:t>
      </w:r>
      <w:r w:rsidR="00326F58">
        <w:rPr>
          <w:rFonts w:ascii="Verdana" w:hAnsi="Verdana"/>
          <w:sz w:val="20"/>
          <w:szCs w:val="20"/>
        </w:rPr>
        <w:t>i</w:t>
      </w:r>
      <w:r w:rsidRPr="002E1931">
        <w:rPr>
          <w:rFonts w:ascii="Verdana" w:hAnsi="Verdana"/>
          <w:sz w:val="20"/>
          <w:szCs w:val="20"/>
        </w:rPr>
        <w:t xml:space="preserve"> illustrati strumenti e </w:t>
      </w:r>
      <w:r w:rsidR="00326F58">
        <w:rPr>
          <w:rFonts w:ascii="Verdana" w:hAnsi="Verdana"/>
          <w:sz w:val="20"/>
          <w:szCs w:val="20"/>
        </w:rPr>
        <w:t>tecniche</w:t>
      </w:r>
      <w:r w:rsidRPr="002E1931">
        <w:rPr>
          <w:rFonts w:ascii="Verdana" w:hAnsi="Verdana"/>
          <w:sz w:val="20"/>
          <w:szCs w:val="20"/>
        </w:rPr>
        <w:t xml:space="preserve"> che potrebbero rispondere alle esigenze riportate nel capitolo 1, in particolare:</w:t>
      </w:r>
    </w:p>
    <w:p w14:paraId="25887DD1" w14:textId="77777777" w:rsidR="002E1931" w:rsidRDefault="002E1931" w:rsidP="002E1931">
      <w:pPr>
        <w:numPr>
          <w:ilvl w:val="0"/>
          <w:numId w:val="3"/>
        </w:numPr>
        <w:jc w:val="both"/>
        <w:rPr>
          <w:rFonts w:ascii="Verdana" w:hAnsi="Verdana"/>
          <w:sz w:val="20"/>
          <w:szCs w:val="20"/>
        </w:rPr>
      </w:pPr>
      <w:r>
        <w:rPr>
          <w:rFonts w:ascii="Verdana" w:hAnsi="Verdana"/>
          <w:sz w:val="20"/>
          <w:szCs w:val="20"/>
        </w:rPr>
        <w:t>esprimere in maniera</w:t>
      </w:r>
      <w:r w:rsidRPr="002E1931">
        <w:rPr>
          <w:rFonts w:ascii="Verdana" w:hAnsi="Verdana"/>
          <w:sz w:val="20"/>
          <w:szCs w:val="20"/>
        </w:rPr>
        <w:t xml:space="preserve"> quantitativa e oggettiva i requisiti funzionali e non funzionali di un software applicativo;</w:t>
      </w:r>
    </w:p>
    <w:p w14:paraId="004F705B" w14:textId="77777777" w:rsidR="002E1931" w:rsidRDefault="002E1931" w:rsidP="002E1931">
      <w:pPr>
        <w:numPr>
          <w:ilvl w:val="0"/>
          <w:numId w:val="3"/>
        </w:numPr>
        <w:jc w:val="both"/>
        <w:rPr>
          <w:rFonts w:ascii="Verdana" w:hAnsi="Verdana"/>
          <w:sz w:val="20"/>
          <w:szCs w:val="20"/>
        </w:rPr>
      </w:pPr>
      <w:r>
        <w:rPr>
          <w:rFonts w:ascii="Verdana" w:hAnsi="Verdana"/>
          <w:sz w:val="20"/>
          <w:szCs w:val="20"/>
        </w:rPr>
        <w:t>misurare le dimensioni di un parco applicativo al fine di valorizzarlo come asset;</w:t>
      </w:r>
    </w:p>
    <w:p w14:paraId="0295F3BB" w14:textId="77777777" w:rsidR="002E1931" w:rsidRPr="002E1931" w:rsidRDefault="002E1931" w:rsidP="002E1931">
      <w:pPr>
        <w:numPr>
          <w:ilvl w:val="0"/>
          <w:numId w:val="3"/>
        </w:numPr>
        <w:jc w:val="both"/>
        <w:rPr>
          <w:rFonts w:ascii="Verdana" w:hAnsi="Verdana"/>
          <w:sz w:val="20"/>
          <w:szCs w:val="20"/>
        </w:rPr>
      </w:pPr>
      <w:r>
        <w:rPr>
          <w:rFonts w:ascii="Verdana" w:hAnsi="Verdana"/>
          <w:sz w:val="20"/>
          <w:szCs w:val="20"/>
        </w:rPr>
        <w:t>negoziare efficacemente con i fornitori in un contesto di equilibrio e con un lessico comune.</w:t>
      </w:r>
    </w:p>
    <w:p w14:paraId="4DB407E7" w14:textId="77777777" w:rsidR="002E1931" w:rsidRPr="002E1931" w:rsidRDefault="002E1931" w:rsidP="002E1931">
      <w:pPr>
        <w:tabs>
          <w:tab w:val="num" w:pos="720"/>
        </w:tabs>
        <w:jc w:val="both"/>
        <w:rPr>
          <w:rFonts w:ascii="Verdana" w:hAnsi="Verdana"/>
          <w:sz w:val="20"/>
          <w:szCs w:val="20"/>
        </w:rPr>
      </w:pPr>
    </w:p>
    <w:p w14:paraId="0EA00F43" w14:textId="77777777" w:rsidR="00326F58" w:rsidRDefault="002E1931" w:rsidP="00882209">
      <w:pPr>
        <w:tabs>
          <w:tab w:val="num" w:pos="720"/>
        </w:tabs>
        <w:jc w:val="both"/>
        <w:rPr>
          <w:rFonts w:ascii="Verdana" w:hAnsi="Verdana"/>
          <w:sz w:val="20"/>
          <w:szCs w:val="20"/>
        </w:rPr>
      </w:pPr>
      <w:r w:rsidRPr="002E1931">
        <w:rPr>
          <w:rFonts w:ascii="Verdana" w:hAnsi="Verdana"/>
          <w:sz w:val="20"/>
          <w:szCs w:val="20"/>
        </w:rPr>
        <w:t>Da</w:t>
      </w:r>
      <w:r w:rsidR="007A01A8">
        <w:rPr>
          <w:rFonts w:ascii="Verdana" w:hAnsi="Verdana"/>
          <w:sz w:val="20"/>
          <w:szCs w:val="20"/>
        </w:rPr>
        <w:t>i</w:t>
      </w:r>
      <w:r w:rsidRPr="002E1931">
        <w:rPr>
          <w:rFonts w:ascii="Verdana" w:hAnsi="Verdana"/>
          <w:sz w:val="20"/>
          <w:szCs w:val="20"/>
        </w:rPr>
        <w:t xml:space="preserve"> precedent</w:t>
      </w:r>
      <w:r w:rsidR="007A01A8">
        <w:rPr>
          <w:rFonts w:ascii="Verdana" w:hAnsi="Verdana"/>
          <w:sz w:val="20"/>
          <w:szCs w:val="20"/>
        </w:rPr>
        <w:t>i</w:t>
      </w:r>
      <w:r w:rsidRPr="002E1931">
        <w:rPr>
          <w:rFonts w:ascii="Verdana" w:hAnsi="Verdana"/>
          <w:sz w:val="20"/>
          <w:szCs w:val="20"/>
        </w:rPr>
        <w:t xml:space="preserve"> capitol</w:t>
      </w:r>
      <w:r w:rsidR="007A01A8">
        <w:rPr>
          <w:rFonts w:ascii="Verdana" w:hAnsi="Verdana"/>
          <w:sz w:val="20"/>
          <w:szCs w:val="20"/>
        </w:rPr>
        <w:t>i</w:t>
      </w:r>
      <w:r w:rsidRPr="002E1931">
        <w:rPr>
          <w:rFonts w:ascii="Verdana" w:hAnsi="Verdana"/>
          <w:sz w:val="20"/>
          <w:szCs w:val="20"/>
        </w:rPr>
        <w:t xml:space="preserve"> si evince che strumenti e </w:t>
      </w:r>
      <w:r w:rsidR="00326F58">
        <w:rPr>
          <w:rFonts w:ascii="Verdana" w:hAnsi="Verdana"/>
          <w:sz w:val="20"/>
          <w:szCs w:val="20"/>
        </w:rPr>
        <w:t>tecniche</w:t>
      </w:r>
      <w:r w:rsidRPr="002E1931">
        <w:rPr>
          <w:rFonts w:ascii="Verdana" w:hAnsi="Verdana"/>
          <w:sz w:val="20"/>
          <w:szCs w:val="20"/>
        </w:rPr>
        <w:t xml:space="preserve"> </w:t>
      </w:r>
      <w:r w:rsidR="00326F58">
        <w:rPr>
          <w:rFonts w:ascii="Verdana" w:hAnsi="Verdana"/>
          <w:sz w:val="20"/>
          <w:szCs w:val="20"/>
        </w:rPr>
        <w:t>finalizzati</w:t>
      </w:r>
      <w:r w:rsidRPr="002E1931">
        <w:rPr>
          <w:rFonts w:ascii="Verdana" w:hAnsi="Verdana"/>
          <w:sz w:val="20"/>
          <w:szCs w:val="20"/>
        </w:rPr>
        <w:t xml:space="preserve"> agli obiettivi di cui sopra non solo esistono, ma sono anche numerosi, non sempre omogenei e a volte alternativi tra loro. Come detto, le amministrazioni dovranno scegliere </w:t>
      </w:r>
      <w:r w:rsidR="00E25EBA" w:rsidRPr="002E1931">
        <w:rPr>
          <w:rFonts w:ascii="Verdana" w:hAnsi="Verdana"/>
          <w:sz w:val="20"/>
          <w:szCs w:val="20"/>
        </w:rPr>
        <w:t xml:space="preserve">tra </w:t>
      </w:r>
      <w:r w:rsidR="00326F58">
        <w:rPr>
          <w:rFonts w:ascii="Verdana" w:hAnsi="Verdana"/>
          <w:sz w:val="20"/>
          <w:szCs w:val="20"/>
        </w:rPr>
        <w:t>le soluzioni disponibili</w:t>
      </w:r>
      <w:r w:rsidR="00E25EBA" w:rsidRPr="002E1931">
        <w:rPr>
          <w:rFonts w:ascii="Verdana" w:hAnsi="Verdana"/>
          <w:sz w:val="20"/>
          <w:szCs w:val="20"/>
        </w:rPr>
        <w:t xml:space="preserve">, tenendo conto delle proprie competenze, delle </w:t>
      </w:r>
      <w:r w:rsidR="004F0091">
        <w:rPr>
          <w:rFonts w:ascii="Verdana" w:hAnsi="Verdana"/>
          <w:sz w:val="20"/>
          <w:szCs w:val="20"/>
        </w:rPr>
        <w:t>disponibilità di risorse</w:t>
      </w:r>
      <w:r w:rsidR="00E25EBA" w:rsidRPr="002E1931">
        <w:rPr>
          <w:rFonts w:ascii="Verdana" w:hAnsi="Verdana"/>
          <w:sz w:val="20"/>
          <w:szCs w:val="20"/>
        </w:rPr>
        <w:t xml:space="preserve"> e del contesto</w:t>
      </w:r>
      <w:r w:rsidR="000C7C19">
        <w:rPr>
          <w:rFonts w:ascii="Verdana" w:hAnsi="Verdana"/>
          <w:sz w:val="20"/>
          <w:szCs w:val="20"/>
        </w:rPr>
        <w:t>, anche giuridico,</w:t>
      </w:r>
      <w:r w:rsidR="00E25EBA" w:rsidRPr="002E1931">
        <w:rPr>
          <w:rFonts w:ascii="Verdana" w:hAnsi="Verdana"/>
          <w:sz w:val="20"/>
          <w:szCs w:val="20"/>
        </w:rPr>
        <w:t xml:space="preserve"> in cui devono operare, con la consapevolezza che non tutte le soluzioni si applicano a tutti gli scenari</w:t>
      </w:r>
      <w:r w:rsidRPr="002E1931">
        <w:rPr>
          <w:rFonts w:ascii="Verdana" w:hAnsi="Verdana"/>
          <w:sz w:val="20"/>
          <w:szCs w:val="20"/>
        </w:rPr>
        <w:t>.</w:t>
      </w:r>
      <w:r>
        <w:rPr>
          <w:rFonts w:ascii="Verdana" w:hAnsi="Verdana"/>
          <w:sz w:val="20"/>
          <w:szCs w:val="20"/>
        </w:rPr>
        <w:t xml:space="preserve"> </w:t>
      </w:r>
    </w:p>
    <w:p w14:paraId="2D76358A" w14:textId="77777777" w:rsidR="00326F58" w:rsidRDefault="00326F58" w:rsidP="00882209">
      <w:pPr>
        <w:tabs>
          <w:tab w:val="num" w:pos="720"/>
        </w:tabs>
        <w:jc w:val="both"/>
        <w:rPr>
          <w:rFonts w:ascii="Verdana" w:hAnsi="Verdana"/>
          <w:sz w:val="20"/>
          <w:szCs w:val="20"/>
        </w:rPr>
      </w:pPr>
    </w:p>
    <w:p w14:paraId="2AF0AB74" w14:textId="77777777" w:rsidR="00882209" w:rsidRPr="007A01A8" w:rsidRDefault="00326F58" w:rsidP="00882209">
      <w:pPr>
        <w:tabs>
          <w:tab w:val="num" w:pos="720"/>
        </w:tabs>
        <w:jc w:val="both"/>
        <w:rPr>
          <w:rFonts w:ascii="Verdana" w:hAnsi="Verdana"/>
          <w:sz w:val="20"/>
          <w:szCs w:val="20"/>
        </w:rPr>
      </w:pPr>
      <w:r>
        <w:rPr>
          <w:rFonts w:ascii="Verdana" w:hAnsi="Verdana"/>
          <w:sz w:val="20"/>
          <w:szCs w:val="20"/>
        </w:rPr>
        <w:t>Si noti che</w:t>
      </w:r>
      <w:r w:rsidR="002E1931">
        <w:rPr>
          <w:rFonts w:ascii="Verdana" w:hAnsi="Verdana"/>
          <w:sz w:val="20"/>
          <w:szCs w:val="20"/>
        </w:rPr>
        <w:t xml:space="preserve">, a fronte della pluralità di soluzioni disponibili, </w:t>
      </w:r>
      <w:r w:rsidR="007A01A8">
        <w:rPr>
          <w:rFonts w:ascii="Verdana" w:hAnsi="Verdana"/>
          <w:sz w:val="20"/>
          <w:szCs w:val="20"/>
        </w:rPr>
        <w:t xml:space="preserve">non </w:t>
      </w:r>
      <w:r w:rsidR="006A6C67">
        <w:rPr>
          <w:rFonts w:ascii="Verdana" w:hAnsi="Verdana"/>
          <w:sz w:val="20"/>
          <w:szCs w:val="20"/>
        </w:rPr>
        <w:t xml:space="preserve">sempre </w:t>
      </w:r>
      <w:r w:rsidR="007A01A8">
        <w:rPr>
          <w:rFonts w:ascii="Verdana" w:hAnsi="Verdana"/>
          <w:sz w:val="20"/>
          <w:szCs w:val="20"/>
        </w:rPr>
        <w:t>si riscontrano prove significative della maggiore efficacia, in tutti i contesti possibili, di una soluzione rispetto alle altre</w:t>
      </w:r>
      <w:r>
        <w:rPr>
          <w:rFonts w:ascii="Verdana" w:hAnsi="Verdana"/>
          <w:sz w:val="20"/>
          <w:szCs w:val="20"/>
        </w:rPr>
        <w:t>.</w:t>
      </w:r>
      <w:r w:rsidR="006A6C67">
        <w:rPr>
          <w:rFonts w:ascii="Verdana" w:hAnsi="Verdana"/>
          <w:sz w:val="20"/>
          <w:szCs w:val="20"/>
        </w:rPr>
        <w:t xml:space="preserve"> </w:t>
      </w:r>
      <w:r>
        <w:rPr>
          <w:rFonts w:ascii="Verdana" w:hAnsi="Verdana"/>
          <w:sz w:val="20"/>
          <w:szCs w:val="20"/>
        </w:rPr>
        <w:t>E</w:t>
      </w:r>
      <w:r w:rsidR="007A01A8">
        <w:rPr>
          <w:rFonts w:ascii="Verdana" w:hAnsi="Verdana"/>
          <w:sz w:val="20"/>
          <w:szCs w:val="20"/>
        </w:rPr>
        <w:t>sperienze puntuali</w:t>
      </w:r>
      <w:r w:rsidR="006A6C67">
        <w:rPr>
          <w:rFonts w:ascii="Verdana" w:hAnsi="Verdana"/>
          <w:sz w:val="20"/>
          <w:szCs w:val="20"/>
        </w:rPr>
        <w:t>, come quelle che sono state descritte ad esempio nel §2.4.1, non sono sufficienti per</w:t>
      </w:r>
      <w:r w:rsidR="00882209" w:rsidRPr="007A01A8">
        <w:rPr>
          <w:rFonts w:ascii="Verdana" w:hAnsi="Verdana"/>
          <w:sz w:val="20"/>
          <w:szCs w:val="20"/>
        </w:rPr>
        <w:t xml:space="preserve"> derivare statistiche significative</w:t>
      </w:r>
      <w:r w:rsidR="007A01A8">
        <w:rPr>
          <w:rFonts w:ascii="Verdana" w:hAnsi="Verdana"/>
          <w:sz w:val="20"/>
          <w:szCs w:val="20"/>
        </w:rPr>
        <w:t>.</w:t>
      </w:r>
    </w:p>
    <w:p w14:paraId="6DEE3D15" w14:textId="77777777" w:rsidR="00882209" w:rsidRDefault="00882209" w:rsidP="00882209">
      <w:pPr>
        <w:tabs>
          <w:tab w:val="num" w:pos="720"/>
        </w:tabs>
        <w:jc w:val="both"/>
        <w:rPr>
          <w:rFonts w:ascii="Verdana" w:hAnsi="Verdana"/>
          <w:sz w:val="20"/>
          <w:szCs w:val="20"/>
          <w:highlight w:val="yellow"/>
        </w:rPr>
      </w:pPr>
    </w:p>
    <w:p w14:paraId="67AA3474" w14:textId="77777777" w:rsidR="002E1931" w:rsidRPr="00C263DA" w:rsidRDefault="007A01A8" w:rsidP="00882209">
      <w:pPr>
        <w:tabs>
          <w:tab w:val="num" w:pos="720"/>
        </w:tabs>
        <w:jc w:val="both"/>
        <w:rPr>
          <w:rFonts w:ascii="Verdana" w:hAnsi="Verdana"/>
          <w:sz w:val="20"/>
          <w:szCs w:val="20"/>
        </w:rPr>
      </w:pPr>
      <w:r w:rsidRPr="00C263DA">
        <w:rPr>
          <w:rFonts w:ascii="Verdana" w:hAnsi="Verdana"/>
          <w:sz w:val="20"/>
          <w:szCs w:val="20"/>
        </w:rPr>
        <w:t xml:space="preserve">Pertanto, più che stilare una “classifica” delle soluzioni illustrate, sembra utile </w:t>
      </w:r>
      <w:r w:rsidR="00C263DA">
        <w:rPr>
          <w:rFonts w:ascii="Verdana" w:hAnsi="Verdana"/>
          <w:sz w:val="20"/>
          <w:szCs w:val="20"/>
        </w:rPr>
        <w:t>analizza</w:t>
      </w:r>
      <w:r w:rsidRPr="00C263DA">
        <w:rPr>
          <w:rFonts w:ascii="Verdana" w:hAnsi="Verdana"/>
          <w:sz w:val="20"/>
          <w:szCs w:val="20"/>
        </w:rPr>
        <w:t>re, nei paragrafi che seguono, alcuni casi d’</w:t>
      </w:r>
      <w:r w:rsidR="00C263DA">
        <w:rPr>
          <w:rFonts w:ascii="Verdana" w:hAnsi="Verdana"/>
          <w:sz w:val="20"/>
          <w:szCs w:val="20"/>
        </w:rPr>
        <w:t xml:space="preserve">uso in contesti rappresentativi, vale a dire in tipiche situazioni in </w:t>
      </w:r>
      <w:r w:rsidR="000C7C19">
        <w:rPr>
          <w:rFonts w:ascii="Verdana" w:hAnsi="Verdana"/>
          <w:sz w:val="20"/>
          <w:szCs w:val="20"/>
        </w:rPr>
        <w:t xml:space="preserve">cui </w:t>
      </w:r>
      <w:r w:rsidR="00C263DA">
        <w:rPr>
          <w:rFonts w:ascii="Verdana" w:hAnsi="Verdana"/>
          <w:sz w:val="20"/>
          <w:szCs w:val="20"/>
        </w:rPr>
        <w:t>possono trovarsi le amministrazioni. Per ciascuno di questi casi d’uso si declinano, sotto forma di suggerimenti pratici, le argomentazioni già espresse nei capitol</w:t>
      </w:r>
      <w:r w:rsidR="000C7C19">
        <w:rPr>
          <w:rFonts w:ascii="Verdana" w:hAnsi="Verdana"/>
          <w:sz w:val="20"/>
          <w:szCs w:val="20"/>
        </w:rPr>
        <w:t>i</w:t>
      </w:r>
      <w:r w:rsidR="00C263DA">
        <w:rPr>
          <w:rFonts w:ascii="Verdana" w:hAnsi="Verdana"/>
          <w:sz w:val="20"/>
          <w:szCs w:val="20"/>
        </w:rPr>
        <w:t xml:space="preserve"> precedenti.</w:t>
      </w:r>
      <w:r w:rsidR="003E5BEE">
        <w:rPr>
          <w:rFonts w:ascii="Verdana" w:hAnsi="Verdana"/>
          <w:sz w:val="20"/>
          <w:szCs w:val="20"/>
        </w:rPr>
        <w:t xml:space="preserve"> Si ribadisce che si tratta di esempi non esaustivi, e che le indicazioni fornite non devono intendersi come raccomandazioni mandatorie.</w:t>
      </w:r>
    </w:p>
    <w:p w14:paraId="07AB40A7" w14:textId="77777777" w:rsidR="00BB2731" w:rsidRDefault="00BB2731" w:rsidP="00BB2731">
      <w:pPr>
        <w:pStyle w:val="Titolo2"/>
      </w:pPr>
      <w:bookmarkStart w:id="67" w:name="_Toc509316230"/>
      <w:r>
        <w:t>Assessment di parchi applicativi già esistenti</w:t>
      </w:r>
      <w:bookmarkEnd w:id="67"/>
    </w:p>
    <w:p w14:paraId="4FDBF978" w14:textId="77777777" w:rsidR="004379E9" w:rsidRPr="004379E9" w:rsidRDefault="004379E9" w:rsidP="006275CF">
      <w:pPr>
        <w:tabs>
          <w:tab w:val="num" w:pos="720"/>
        </w:tabs>
        <w:jc w:val="both"/>
        <w:rPr>
          <w:rFonts w:ascii="Verdana" w:hAnsi="Verdana"/>
          <w:i/>
          <w:sz w:val="20"/>
          <w:szCs w:val="20"/>
          <w:u w:val="single"/>
        </w:rPr>
      </w:pPr>
      <w:r w:rsidRPr="004379E9">
        <w:rPr>
          <w:rFonts w:ascii="Verdana" w:hAnsi="Verdana"/>
          <w:i/>
          <w:sz w:val="20"/>
          <w:szCs w:val="20"/>
          <w:u w:val="single"/>
        </w:rPr>
        <w:t>Descrizione</w:t>
      </w:r>
    </w:p>
    <w:p w14:paraId="44FE5047" w14:textId="77777777" w:rsidR="004379E9" w:rsidRDefault="004379E9" w:rsidP="006275CF">
      <w:pPr>
        <w:tabs>
          <w:tab w:val="num" w:pos="720"/>
        </w:tabs>
        <w:jc w:val="both"/>
        <w:rPr>
          <w:rFonts w:ascii="Verdana" w:hAnsi="Verdana"/>
          <w:sz w:val="20"/>
          <w:szCs w:val="20"/>
        </w:rPr>
      </w:pPr>
    </w:p>
    <w:p w14:paraId="6B5A8BE8" w14:textId="77777777" w:rsidR="004379E9" w:rsidRDefault="004379E9" w:rsidP="006275CF">
      <w:pPr>
        <w:tabs>
          <w:tab w:val="num" w:pos="720"/>
        </w:tabs>
        <w:jc w:val="both"/>
        <w:rPr>
          <w:rFonts w:ascii="Verdana" w:hAnsi="Verdana"/>
          <w:sz w:val="20"/>
          <w:szCs w:val="20"/>
        </w:rPr>
      </w:pPr>
      <w:r>
        <w:rPr>
          <w:rFonts w:ascii="Verdana" w:hAnsi="Verdana"/>
          <w:sz w:val="20"/>
          <w:szCs w:val="20"/>
        </w:rPr>
        <w:t>Un’amministrazione dispone di un portafoglio applicativo</w:t>
      </w:r>
      <w:r w:rsidR="00B07C08">
        <w:rPr>
          <w:rFonts w:ascii="Verdana" w:hAnsi="Verdana"/>
          <w:sz w:val="20"/>
          <w:szCs w:val="20"/>
        </w:rPr>
        <w:t xml:space="preserve"> costituito da software sviluppato </w:t>
      </w:r>
      <w:r w:rsidR="00927F71">
        <w:rPr>
          <w:rFonts w:ascii="Verdana" w:hAnsi="Verdana"/>
          <w:sz w:val="20"/>
          <w:szCs w:val="20"/>
        </w:rPr>
        <w:t>per proprio conto</w:t>
      </w:r>
      <w:r w:rsidR="000C7C19">
        <w:rPr>
          <w:rFonts w:ascii="Verdana" w:hAnsi="Verdana"/>
          <w:sz w:val="20"/>
          <w:szCs w:val="20"/>
        </w:rPr>
        <w:t>,</w:t>
      </w:r>
      <w:r w:rsidR="00927F71">
        <w:rPr>
          <w:rFonts w:ascii="Verdana" w:hAnsi="Verdana"/>
          <w:sz w:val="20"/>
          <w:szCs w:val="20"/>
        </w:rPr>
        <w:t xml:space="preserve"> </w:t>
      </w:r>
      <w:r w:rsidR="00B07C08">
        <w:rPr>
          <w:rFonts w:ascii="Verdana" w:hAnsi="Verdana"/>
          <w:sz w:val="20"/>
          <w:szCs w:val="20"/>
        </w:rPr>
        <w:t>inte</w:t>
      </w:r>
      <w:r w:rsidR="000C7C19">
        <w:rPr>
          <w:rFonts w:ascii="Verdana" w:hAnsi="Verdana"/>
          <w:sz w:val="20"/>
          <w:szCs w:val="20"/>
        </w:rPr>
        <w:t>rnamente o da fornitori esterni,</w:t>
      </w:r>
      <w:r w:rsidR="00B07C08">
        <w:rPr>
          <w:rFonts w:ascii="Verdana" w:hAnsi="Verdana"/>
          <w:sz w:val="20"/>
          <w:szCs w:val="20"/>
        </w:rPr>
        <w:t xml:space="preserve"> nel corso di uno o più progetti</w:t>
      </w:r>
      <w:r w:rsidR="00927F71">
        <w:rPr>
          <w:rFonts w:ascii="Verdana" w:hAnsi="Verdana"/>
          <w:sz w:val="20"/>
          <w:szCs w:val="20"/>
        </w:rPr>
        <w:t xml:space="preserve">. L’amministrazione intende valorizzare tale portafoglio applicativo, </w:t>
      </w:r>
      <w:r w:rsidR="000C7C19">
        <w:rPr>
          <w:rFonts w:ascii="Verdana" w:hAnsi="Verdana"/>
          <w:sz w:val="20"/>
          <w:szCs w:val="20"/>
        </w:rPr>
        <w:t>cioè</w:t>
      </w:r>
      <w:r w:rsidR="00927F71">
        <w:rPr>
          <w:rFonts w:ascii="Verdana" w:hAnsi="Verdana"/>
          <w:sz w:val="20"/>
          <w:szCs w:val="20"/>
        </w:rPr>
        <w:t xml:space="preserve"> valutarlo</w:t>
      </w:r>
      <w:r>
        <w:rPr>
          <w:rFonts w:ascii="Verdana" w:hAnsi="Verdana"/>
          <w:sz w:val="20"/>
          <w:szCs w:val="20"/>
        </w:rPr>
        <w:t xml:space="preserve"> </w:t>
      </w:r>
      <w:r w:rsidR="00927F71">
        <w:rPr>
          <w:rFonts w:ascii="Verdana" w:hAnsi="Verdana"/>
          <w:sz w:val="20"/>
          <w:szCs w:val="20"/>
        </w:rPr>
        <w:t>come asset</w:t>
      </w:r>
      <w:r w:rsidR="00326F58">
        <w:rPr>
          <w:rFonts w:ascii="Verdana" w:hAnsi="Verdana"/>
          <w:sz w:val="20"/>
          <w:szCs w:val="20"/>
        </w:rPr>
        <w:t xml:space="preserve">, </w:t>
      </w:r>
      <w:r w:rsidR="00927F71">
        <w:rPr>
          <w:rFonts w:ascii="Verdana" w:hAnsi="Verdana"/>
          <w:sz w:val="20"/>
          <w:szCs w:val="20"/>
        </w:rPr>
        <w:t xml:space="preserve">a scopo contabile ma anche per identificare </w:t>
      </w:r>
      <w:r w:rsidR="00927F71" w:rsidRPr="00190BF1">
        <w:rPr>
          <w:rFonts w:ascii="Verdana" w:hAnsi="Verdana"/>
          <w:sz w:val="20"/>
          <w:szCs w:val="20"/>
        </w:rPr>
        <w:t>aree di</w:t>
      </w:r>
      <w:r w:rsidR="00927F71">
        <w:rPr>
          <w:rFonts w:ascii="Verdana" w:hAnsi="Verdana"/>
          <w:sz w:val="20"/>
          <w:szCs w:val="20"/>
        </w:rPr>
        <w:t xml:space="preserve"> miglioramento per successivi interventi di manutenzione.</w:t>
      </w:r>
    </w:p>
    <w:p w14:paraId="0BB63480" w14:textId="77777777" w:rsidR="00927F71" w:rsidRDefault="00927F71" w:rsidP="006275CF">
      <w:pPr>
        <w:tabs>
          <w:tab w:val="num" w:pos="720"/>
        </w:tabs>
        <w:jc w:val="both"/>
        <w:rPr>
          <w:rFonts w:ascii="Verdana" w:hAnsi="Verdana"/>
          <w:sz w:val="20"/>
          <w:szCs w:val="20"/>
        </w:rPr>
      </w:pPr>
    </w:p>
    <w:p w14:paraId="6808D7A8" w14:textId="77777777" w:rsidR="00764D4C" w:rsidRDefault="00927F71" w:rsidP="006275CF">
      <w:pPr>
        <w:tabs>
          <w:tab w:val="num" w:pos="720"/>
        </w:tabs>
        <w:jc w:val="both"/>
        <w:rPr>
          <w:rFonts w:ascii="Verdana" w:hAnsi="Verdana"/>
          <w:sz w:val="20"/>
          <w:szCs w:val="20"/>
        </w:rPr>
      </w:pPr>
      <w:r>
        <w:rPr>
          <w:rFonts w:ascii="Verdana" w:hAnsi="Verdana"/>
          <w:sz w:val="20"/>
          <w:szCs w:val="20"/>
        </w:rPr>
        <w:t xml:space="preserve">Si tratta di un caso piuttosto comune tra le P.A. italiane. </w:t>
      </w:r>
      <w:r w:rsidR="00764D4C">
        <w:rPr>
          <w:rFonts w:ascii="Verdana" w:hAnsi="Verdana"/>
          <w:sz w:val="20"/>
          <w:szCs w:val="20"/>
        </w:rPr>
        <w:t xml:space="preserve">Alcune amministrazioni </w:t>
      </w:r>
      <w:r w:rsidR="00433988">
        <w:rPr>
          <w:rFonts w:ascii="Verdana" w:hAnsi="Verdana"/>
          <w:sz w:val="20"/>
          <w:szCs w:val="20"/>
        </w:rPr>
        <w:t>centrali, ad esempio, dispongono di parchi applicativi molto ingenti, frutto di anni di investimenti, a volte di dimensioni e complessità tali da rischiare di perderne il controllo.</w:t>
      </w:r>
    </w:p>
    <w:p w14:paraId="36463AF9" w14:textId="77777777" w:rsidR="00764D4C" w:rsidRDefault="00764D4C" w:rsidP="006275CF">
      <w:pPr>
        <w:tabs>
          <w:tab w:val="num" w:pos="720"/>
        </w:tabs>
        <w:jc w:val="both"/>
        <w:rPr>
          <w:rFonts w:ascii="Verdana" w:hAnsi="Verdana"/>
          <w:sz w:val="20"/>
          <w:szCs w:val="20"/>
        </w:rPr>
      </w:pPr>
    </w:p>
    <w:p w14:paraId="3F512E5C" w14:textId="77777777" w:rsidR="00927F71" w:rsidRDefault="00927F71" w:rsidP="006275CF">
      <w:pPr>
        <w:tabs>
          <w:tab w:val="num" w:pos="720"/>
        </w:tabs>
        <w:jc w:val="both"/>
        <w:rPr>
          <w:rFonts w:ascii="Verdana" w:hAnsi="Verdana"/>
          <w:sz w:val="20"/>
          <w:szCs w:val="20"/>
        </w:rPr>
      </w:pPr>
      <w:r>
        <w:rPr>
          <w:rFonts w:ascii="Verdana" w:hAnsi="Verdana"/>
          <w:sz w:val="20"/>
          <w:szCs w:val="20"/>
        </w:rPr>
        <w:t>Peraltro, l’assessment del parco applicativo è un’attività propedeutica a interventi di razionalizzazione e di consolidamento dei sistemi informativi pubblici,</w:t>
      </w:r>
      <w:r w:rsidR="000C7C19">
        <w:rPr>
          <w:rFonts w:ascii="Verdana" w:hAnsi="Verdana"/>
          <w:sz w:val="20"/>
          <w:szCs w:val="20"/>
        </w:rPr>
        <w:t xml:space="preserve"> che rappresentano</w:t>
      </w:r>
      <w:r>
        <w:rPr>
          <w:rFonts w:ascii="Verdana" w:hAnsi="Verdana"/>
          <w:sz w:val="20"/>
          <w:szCs w:val="20"/>
        </w:rPr>
        <w:t xml:space="preserve"> noti obiettivi del Piano Triennale.</w:t>
      </w:r>
    </w:p>
    <w:p w14:paraId="286C5956" w14:textId="77777777" w:rsidR="004379E9" w:rsidRDefault="004379E9" w:rsidP="006275CF">
      <w:pPr>
        <w:tabs>
          <w:tab w:val="num" w:pos="720"/>
        </w:tabs>
        <w:jc w:val="both"/>
        <w:rPr>
          <w:rFonts w:ascii="Verdana" w:hAnsi="Verdana"/>
          <w:sz w:val="20"/>
          <w:szCs w:val="20"/>
        </w:rPr>
      </w:pPr>
    </w:p>
    <w:p w14:paraId="5FAC10E1" w14:textId="77777777" w:rsidR="00847C36" w:rsidRDefault="00847C36" w:rsidP="00847C36">
      <w:pPr>
        <w:tabs>
          <w:tab w:val="num" w:pos="720"/>
        </w:tabs>
        <w:jc w:val="both"/>
        <w:rPr>
          <w:rFonts w:ascii="Verdana" w:hAnsi="Verdana"/>
          <w:sz w:val="20"/>
          <w:szCs w:val="20"/>
        </w:rPr>
      </w:pPr>
      <w:r>
        <w:rPr>
          <w:rFonts w:ascii="Verdana" w:hAnsi="Verdana"/>
          <w:sz w:val="20"/>
          <w:szCs w:val="20"/>
        </w:rPr>
        <w:t>Per valorizzare il proprio portafoglio applicativo, l’amministrazione deve determinarne la dimensione. Riprendendo i concetti espressi al §</w:t>
      </w:r>
      <w:r>
        <w:rPr>
          <w:rFonts w:ascii="Verdana" w:hAnsi="Verdana"/>
          <w:sz w:val="20"/>
          <w:szCs w:val="20"/>
        </w:rPr>
        <w:fldChar w:fldCharType="begin"/>
      </w:r>
      <w:r>
        <w:rPr>
          <w:rFonts w:ascii="Verdana" w:hAnsi="Verdana"/>
          <w:sz w:val="20"/>
          <w:szCs w:val="20"/>
        </w:rPr>
        <w:instrText xml:space="preserve"> REF _Ref505346029 \r \h </w:instrText>
      </w:r>
      <w:r>
        <w:rPr>
          <w:rFonts w:ascii="Verdana" w:hAnsi="Verdana"/>
          <w:sz w:val="20"/>
          <w:szCs w:val="20"/>
        </w:rPr>
      </w:r>
      <w:r>
        <w:rPr>
          <w:rFonts w:ascii="Verdana" w:hAnsi="Verdana"/>
          <w:sz w:val="20"/>
          <w:szCs w:val="20"/>
        </w:rPr>
        <w:fldChar w:fldCharType="separate"/>
      </w:r>
      <w:r>
        <w:rPr>
          <w:rFonts w:ascii="Verdana" w:hAnsi="Verdana"/>
          <w:sz w:val="20"/>
          <w:szCs w:val="20"/>
        </w:rPr>
        <w:t>3.4</w:t>
      </w:r>
      <w:r>
        <w:rPr>
          <w:rFonts w:ascii="Verdana" w:hAnsi="Verdana"/>
          <w:sz w:val="20"/>
          <w:szCs w:val="20"/>
        </w:rPr>
        <w:fldChar w:fldCharType="end"/>
      </w:r>
      <w:r>
        <w:rPr>
          <w:rFonts w:ascii="Verdana" w:hAnsi="Verdana"/>
          <w:sz w:val="20"/>
          <w:szCs w:val="20"/>
        </w:rPr>
        <w:t>, per le applicazioni facenti parte del portafoglio occorre misurare le funzionalità erogate e le caratteristiche non funzionali.</w:t>
      </w:r>
    </w:p>
    <w:p w14:paraId="6710835E" w14:textId="77777777" w:rsidR="00847C36" w:rsidRDefault="00847C36" w:rsidP="006275CF">
      <w:pPr>
        <w:tabs>
          <w:tab w:val="num" w:pos="720"/>
        </w:tabs>
        <w:jc w:val="both"/>
        <w:rPr>
          <w:rFonts w:ascii="Verdana" w:hAnsi="Verdana"/>
          <w:i/>
          <w:sz w:val="20"/>
          <w:szCs w:val="20"/>
          <w:u w:val="single"/>
        </w:rPr>
      </w:pPr>
    </w:p>
    <w:p w14:paraId="7F8CA21C" w14:textId="77777777" w:rsidR="00927F71" w:rsidRPr="00927F71" w:rsidRDefault="00927F71" w:rsidP="006275CF">
      <w:pPr>
        <w:tabs>
          <w:tab w:val="num" w:pos="720"/>
        </w:tabs>
        <w:jc w:val="both"/>
        <w:rPr>
          <w:rFonts w:ascii="Verdana" w:hAnsi="Verdana"/>
          <w:i/>
          <w:sz w:val="20"/>
          <w:szCs w:val="20"/>
          <w:u w:val="single"/>
        </w:rPr>
      </w:pPr>
      <w:r w:rsidRPr="00927F71">
        <w:rPr>
          <w:rFonts w:ascii="Verdana" w:hAnsi="Verdana"/>
          <w:i/>
          <w:sz w:val="20"/>
          <w:szCs w:val="20"/>
          <w:u w:val="single"/>
        </w:rPr>
        <w:t>Soluzioni proposte</w:t>
      </w:r>
      <w:r w:rsidR="00847C36">
        <w:rPr>
          <w:rFonts w:ascii="Verdana" w:hAnsi="Verdana"/>
          <w:i/>
          <w:sz w:val="20"/>
          <w:szCs w:val="20"/>
          <w:u w:val="single"/>
        </w:rPr>
        <w:t xml:space="preserve"> (1)</w:t>
      </w:r>
    </w:p>
    <w:p w14:paraId="5133FAC4" w14:textId="77777777" w:rsidR="00B07C08" w:rsidRDefault="00B07C08" w:rsidP="006275CF">
      <w:pPr>
        <w:tabs>
          <w:tab w:val="num" w:pos="720"/>
        </w:tabs>
        <w:jc w:val="both"/>
        <w:rPr>
          <w:rFonts w:ascii="Verdana" w:hAnsi="Verdana"/>
          <w:sz w:val="20"/>
          <w:szCs w:val="20"/>
        </w:rPr>
      </w:pPr>
    </w:p>
    <w:p w14:paraId="52280EF0" w14:textId="73D40F24" w:rsidR="001C3AC4" w:rsidRDefault="00326F58" w:rsidP="00C247A2">
      <w:pPr>
        <w:tabs>
          <w:tab w:val="num" w:pos="720"/>
        </w:tabs>
        <w:jc w:val="both"/>
        <w:rPr>
          <w:rFonts w:ascii="Verdana" w:hAnsi="Verdana"/>
          <w:sz w:val="20"/>
          <w:szCs w:val="20"/>
        </w:rPr>
      </w:pPr>
      <w:r>
        <w:rPr>
          <w:rFonts w:ascii="Verdana" w:hAnsi="Verdana"/>
          <w:sz w:val="20"/>
          <w:szCs w:val="20"/>
        </w:rPr>
        <w:t>Come detto</w:t>
      </w:r>
      <w:r w:rsidR="00C247A2">
        <w:rPr>
          <w:rFonts w:ascii="Verdana" w:hAnsi="Verdana"/>
          <w:sz w:val="20"/>
          <w:szCs w:val="20"/>
        </w:rPr>
        <w:t xml:space="preserve">, </w:t>
      </w:r>
      <w:r>
        <w:rPr>
          <w:rFonts w:ascii="Verdana" w:hAnsi="Verdana"/>
          <w:sz w:val="20"/>
          <w:szCs w:val="20"/>
        </w:rPr>
        <w:t>il modo di procedere</w:t>
      </w:r>
      <w:r w:rsidR="00A97E4D">
        <w:rPr>
          <w:rFonts w:ascii="Verdana" w:hAnsi="Verdana"/>
          <w:sz w:val="20"/>
          <w:szCs w:val="20"/>
        </w:rPr>
        <w:t xml:space="preserve"> </w:t>
      </w:r>
      <w:r>
        <w:rPr>
          <w:rFonts w:ascii="Verdana" w:hAnsi="Verdana"/>
          <w:sz w:val="20"/>
          <w:szCs w:val="20"/>
        </w:rPr>
        <w:t>deve</w:t>
      </w:r>
      <w:r w:rsidR="00C247A2">
        <w:rPr>
          <w:rFonts w:ascii="Verdana" w:hAnsi="Verdana"/>
          <w:sz w:val="20"/>
          <w:szCs w:val="20"/>
        </w:rPr>
        <w:t xml:space="preserve"> essere scelt</w:t>
      </w:r>
      <w:r>
        <w:rPr>
          <w:rFonts w:ascii="Verdana" w:hAnsi="Verdana"/>
          <w:sz w:val="20"/>
          <w:szCs w:val="20"/>
        </w:rPr>
        <w:t>o</w:t>
      </w:r>
      <w:r w:rsidR="00C247A2">
        <w:rPr>
          <w:rFonts w:ascii="Verdana" w:hAnsi="Verdana"/>
          <w:sz w:val="20"/>
          <w:szCs w:val="20"/>
        </w:rPr>
        <w:t xml:space="preserve"> in base al contesto. In presenza di documentazione insufficiente </w:t>
      </w:r>
      <w:r w:rsidR="006341CE">
        <w:rPr>
          <w:rFonts w:ascii="Verdana" w:hAnsi="Verdana"/>
          <w:sz w:val="20"/>
          <w:szCs w:val="20"/>
        </w:rPr>
        <w:t>e/</w:t>
      </w:r>
      <w:r w:rsidR="00C247A2">
        <w:rPr>
          <w:rFonts w:ascii="Verdana" w:hAnsi="Verdana"/>
          <w:sz w:val="20"/>
          <w:szCs w:val="20"/>
        </w:rPr>
        <w:t>o obsoleta (</w:t>
      </w:r>
      <w:r>
        <w:rPr>
          <w:rFonts w:ascii="Verdana" w:hAnsi="Verdana"/>
          <w:sz w:val="20"/>
          <w:szCs w:val="20"/>
        </w:rPr>
        <w:t>ad esempio per</w:t>
      </w:r>
      <w:r w:rsidR="00C247A2">
        <w:rPr>
          <w:rFonts w:ascii="Verdana" w:hAnsi="Verdana"/>
          <w:sz w:val="20"/>
          <w:szCs w:val="20"/>
        </w:rPr>
        <w:t xml:space="preserve"> parchi applicativi molto datati </w:t>
      </w:r>
      <w:r w:rsidR="006341CE">
        <w:rPr>
          <w:rFonts w:ascii="Verdana" w:hAnsi="Verdana"/>
          <w:sz w:val="20"/>
          <w:szCs w:val="20"/>
        </w:rPr>
        <w:t xml:space="preserve">sviluppati </w:t>
      </w:r>
      <w:r w:rsidR="00C247A2">
        <w:rPr>
          <w:rFonts w:ascii="Verdana" w:hAnsi="Verdana"/>
          <w:sz w:val="20"/>
          <w:szCs w:val="20"/>
        </w:rPr>
        <w:t xml:space="preserve">su sistemi legacy), potrebbe essere </w:t>
      </w:r>
      <w:r w:rsidR="006341CE">
        <w:rPr>
          <w:rFonts w:ascii="Verdana" w:hAnsi="Verdana"/>
          <w:sz w:val="20"/>
          <w:szCs w:val="20"/>
        </w:rPr>
        <w:t>meno</w:t>
      </w:r>
      <w:r w:rsidR="00C247A2">
        <w:rPr>
          <w:rFonts w:ascii="Verdana" w:hAnsi="Verdana"/>
          <w:sz w:val="20"/>
          <w:szCs w:val="20"/>
        </w:rPr>
        <w:t xml:space="preserve"> oneroso l’uso di strumenti automatici (rif. </w:t>
      </w:r>
      <w:r w:rsidR="00D90F0D">
        <w:rPr>
          <w:rFonts w:ascii="Verdana" w:hAnsi="Verdana"/>
          <w:sz w:val="20"/>
          <w:szCs w:val="20"/>
        </w:rPr>
        <w:t>§4.2.1</w:t>
      </w:r>
      <w:r w:rsidR="00C247A2">
        <w:rPr>
          <w:rFonts w:ascii="Verdana" w:hAnsi="Verdana"/>
          <w:sz w:val="20"/>
          <w:szCs w:val="20"/>
        </w:rPr>
        <w:t xml:space="preserve">): </w:t>
      </w:r>
      <w:r w:rsidR="006341CE">
        <w:rPr>
          <w:rFonts w:ascii="Verdana" w:hAnsi="Verdana"/>
          <w:sz w:val="20"/>
          <w:szCs w:val="20"/>
        </w:rPr>
        <w:lastRenderedPageBreak/>
        <w:t>sfruttando</w:t>
      </w:r>
      <w:r w:rsidR="00C247A2">
        <w:rPr>
          <w:rFonts w:ascii="Verdana" w:hAnsi="Verdana"/>
          <w:sz w:val="20"/>
          <w:szCs w:val="20"/>
        </w:rPr>
        <w:t xml:space="preserve"> tali strumenti l’amministrazione potrebbe ottenere una misura funzionale del parco applicativo</w:t>
      </w:r>
      <w:r w:rsidR="00AF30AC">
        <w:rPr>
          <w:rFonts w:ascii="Verdana" w:hAnsi="Verdana"/>
          <w:sz w:val="20"/>
          <w:szCs w:val="20"/>
        </w:rPr>
        <w:t>, sommando le dimensioni funzionali delle singole applicazioni costituenti il parco.</w:t>
      </w:r>
    </w:p>
    <w:p w14:paraId="65D1EFF1" w14:textId="77777777" w:rsidR="001C3AC4" w:rsidRDefault="001C3AC4" w:rsidP="00C247A2">
      <w:pPr>
        <w:tabs>
          <w:tab w:val="num" w:pos="720"/>
        </w:tabs>
        <w:jc w:val="both"/>
        <w:rPr>
          <w:rFonts w:ascii="Verdana" w:hAnsi="Verdana"/>
          <w:sz w:val="20"/>
          <w:szCs w:val="20"/>
        </w:rPr>
      </w:pPr>
    </w:p>
    <w:p w14:paraId="41EED9D3" w14:textId="6BD687BA" w:rsidR="00AF30AC" w:rsidRDefault="00AF30AC" w:rsidP="00C247A2">
      <w:pPr>
        <w:tabs>
          <w:tab w:val="num" w:pos="720"/>
        </w:tabs>
        <w:jc w:val="both"/>
        <w:rPr>
          <w:rFonts w:ascii="Verdana" w:hAnsi="Verdana"/>
          <w:sz w:val="20"/>
          <w:szCs w:val="20"/>
        </w:rPr>
      </w:pPr>
      <w:r>
        <w:rPr>
          <w:rFonts w:ascii="Verdana" w:hAnsi="Verdana"/>
          <w:sz w:val="20"/>
          <w:szCs w:val="20"/>
        </w:rPr>
        <w:t xml:space="preserve">Gli strumenti automatici potrebbero fornire </w:t>
      </w:r>
      <w:r w:rsidR="001C3AC4">
        <w:rPr>
          <w:rFonts w:ascii="Verdana" w:hAnsi="Verdana"/>
          <w:sz w:val="20"/>
          <w:szCs w:val="20"/>
        </w:rPr>
        <w:t xml:space="preserve">anche una misura delle caratteristiche non funzionali delle singole applicazioni (ad esempio, con le metriche CISQ-OMG descritte al §4.6, si potrebbero misurare automaticamente le caratteristiche di affidabilità, sicurezza, manutenibilità e prestazione/efficienza). </w:t>
      </w:r>
      <w:r w:rsidR="00981AA6">
        <w:rPr>
          <w:rFonts w:ascii="Verdana" w:hAnsi="Verdana"/>
          <w:sz w:val="20"/>
          <w:szCs w:val="20"/>
        </w:rPr>
        <w:t>In alternativa</w:t>
      </w:r>
      <w:r w:rsidR="009B22DA">
        <w:rPr>
          <w:rFonts w:ascii="Verdana" w:hAnsi="Verdana"/>
          <w:sz w:val="20"/>
          <w:szCs w:val="20"/>
        </w:rPr>
        <w:t xml:space="preserve"> o a complemento</w:t>
      </w:r>
      <w:r w:rsidR="00981AA6">
        <w:rPr>
          <w:rFonts w:ascii="Verdana" w:hAnsi="Verdana"/>
          <w:sz w:val="20"/>
          <w:szCs w:val="20"/>
        </w:rPr>
        <w:t xml:space="preserve">, potrebbero essere usate le metriche proposte dalla ISO 25023 e descritte al §4.4. </w:t>
      </w:r>
      <w:r w:rsidR="001C3AC4">
        <w:rPr>
          <w:rFonts w:ascii="Verdana" w:hAnsi="Verdana"/>
          <w:sz w:val="20"/>
          <w:szCs w:val="20"/>
        </w:rPr>
        <w:t xml:space="preserve">Ove si </w:t>
      </w:r>
      <w:r w:rsidR="00981AA6">
        <w:rPr>
          <w:rFonts w:ascii="Verdana" w:hAnsi="Verdana"/>
          <w:sz w:val="20"/>
          <w:szCs w:val="20"/>
        </w:rPr>
        <w:t>desideri</w:t>
      </w:r>
      <w:r w:rsidR="001C3AC4">
        <w:rPr>
          <w:rFonts w:ascii="Verdana" w:hAnsi="Verdana"/>
          <w:sz w:val="20"/>
          <w:szCs w:val="20"/>
        </w:rPr>
        <w:t xml:space="preserve"> </w:t>
      </w:r>
      <w:r w:rsidR="00847C36">
        <w:rPr>
          <w:rFonts w:ascii="Verdana" w:hAnsi="Verdana"/>
          <w:sz w:val="20"/>
          <w:szCs w:val="20"/>
        </w:rPr>
        <w:t>ottenere</w:t>
      </w:r>
      <w:r w:rsidR="001C3AC4">
        <w:rPr>
          <w:rFonts w:ascii="Verdana" w:hAnsi="Verdana"/>
          <w:sz w:val="20"/>
          <w:szCs w:val="20"/>
        </w:rPr>
        <w:t xml:space="preserve"> una misura complessiva</w:t>
      </w:r>
      <w:r w:rsidR="00847C36">
        <w:rPr>
          <w:rFonts w:ascii="Verdana" w:hAnsi="Verdana"/>
          <w:sz w:val="20"/>
          <w:szCs w:val="20"/>
        </w:rPr>
        <w:t xml:space="preserve"> di queste caratteristiche</w:t>
      </w:r>
      <w:r w:rsidR="001C3AC4">
        <w:rPr>
          <w:rFonts w:ascii="Verdana" w:hAnsi="Verdana"/>
          <w:sz w:val="20"/>
          <w:szCs w:val="20"/>
        </w:rPr>
        <w:t xml:space="preserve"> a livello di intero parco applicativo (es. per i già citati obiettivi di valorizzazione patrimoniale), si dovranno aggregare le misure eseguite sulle singole applicazioni. Per </w:t>
      </w:r>
      <w:r w:rsidR="00847C36">
        <w:rPr>
          <w:rFonts w:ascii="Verdana" w:hAnsi="Verdana"/>
          <w:sz w:val="20"/>
          <w:szCs w:val="20"/>
        </w:rPr>
        <w:t xml:space="preserve">compiere </w:t>
      </w:r>
      <w:r w:rsidR="001C3AC4">
        <w:rPr>
          <w:rFonts w:ascii="Verdana" w:hAnsi="Verdana"/>
          <w:sz w:val="20"/>
          <w:szCs w:val="20"/>
        </w:rPr>
        <w:t>quest</w:t>
      </w:r>
      <w:r w:rsidR="00847C36">
        <w:rPr>
          <w:rFonts w:ascii="Verdana" w:hAnsi="Verdana"/>
          <w:sz w:val="20"/>
          <w:szCs w:val="20"/>
        </w:rPr>
        <w:t>’</w:t>
      </w:r>
      <w:r w:rsidR="001C3AC4">
        <w:rPr>
          <w:rFonts w:ascii="Verdana" w:hAnsi="Verdana"/>
          <w:sz w:val="20"/>
          <w:szCs w:val="20"/>
        </w:rPr>
        <w:t xml:space="preserve">ultimo passo, si sconsiglia l’uso della media semplice o della mediana, ritenendo invece più efficace </w:t>
      </w:r>
      <w:r w:rsidR="007E6416">
        <w:rPr>
          <w:rFonts w:ascii="Verdana" w:hAnsi="Verdana"/>
          <w:sz w:val="20"/>
          <w:szCs w:val="20"/>
        </w:rPr>
        <w:t>ricorrere alla</w:t>
      </w:r>
      <w:r w:rsidR="001C3AC4">
        <w:rPr>
          <w:rFonts w:ascii="Verdana" w:hAnsi="Verdana"/>
          <w:sz w:val="20"/>
          <w:szCs w:val="20"/>
        </w:rPr>
        <w:t xml:space="preserve"> media pesata.</w:t>
      </w:r>
      <w:r w:rsidR="00C247A2">
        <w:rPr>
          <w:rFonts w:ascii="Verdana" w:hAnsi="Verdana"/>
          <w:sz w:val="20"/>
          <w:szCs w:val="20"/>
        </w:rPr>
        <w:t xml:space="preserve"> </w:t>
      </w:r>
    </w:p>
    <w:p w14:paraId="0327555D" w14:textId="77777777" w:rsidR="00AF30AC" w:rsidRDefault="00AF30AC" w:rsidP="00C247A2">
      <w:pPr>
        <w:tabs>
          <w:tab w:val="num" w:pos="720"/>
        </w:tabs>
        <w:jc w:val="both"/>
        <w:rPr>
          <w:rFonts w:ascii="Verdana" w:hAnsi="Verdana"/>
          <w:sz w:val="20"/>
          <w:szCs w:val="20"/>
        </w:rPr>
      </w:pPr>
    </w:p>
    <w:p w14:paraId="17027EDE" w14:textId="77777777" w:rsidR="001C3AC4" w:rsidRDefault="00847C36" w:rsidP="001C3AC4">
      <w:pPr>
        <w:tabs>
          <w:tab w:val="num" w:pos="720"/>
        </w:tabs>
        <w:jc w:val="both"/>
        <w:rPr>
          <w:rFonts w:ascii="Verdana" w:hAnsi="Verdana"/>
          <w:sz w:val="20"/>
          <w:szCs w:val="20"/>
        </w:rPr>
      </w:pPr>
      <w:r>
        <w:rPr>
          <w:rFonts w:ascii="Verdana" w:hAnsi="Verdana"/>
          <w:sz w:val="20"/>
          <w:szCs w:val="20"/>
        </w:rPr>
        <w:t xml:space="preserve">Esempio pratico, estremamente semplificato per chiarezza di esposizione: </w:t>
      </w:r>
      <w:r w:rsidR="001C3AC4">
        <w:rPr>
          <w:rFonts w:ascii="Verdana" w:hAnsi="Verdana"/>
          <w:sz w:val="20"/>
          <w:szCs w:val="20"/>
        </w:rPr>
        <w:t xml:space="preserve">supponiamo che un’amministrazione </w:t>
      </w:r>
      <w:r w:rsidR="00817C1C">
        <w:rPr>
          <w:rFonts w:ascii="Verdana" w:hAnsi="Verdana"/>
          <w:sz w:val="20"/>
          <w:szCs w:val="20"/>
        </w:rPr>
        <w:t xml:space="preserve">AMM1 </w:t>
      </w:r>
      <w:r w:rsidR="001C3AC4">
        <w:rPr>
          <w:rFonts w:ascii="Verdana" w:hAnsi="Verdana"/>
          <w:sz w:val="20"/>
          <w:szCs w:val="20"/>
        </w:rPr>
        <w:t>possieda un portafoglio applicativo composto da 5 applicazioni (vedi figura). Si vuole valutare complessivamente questo portafoglio sulla base delle funzionalità erogate, dell</w:t>
      </w:r>
      <w:r>
        <w:rPr>
          <w:rFonts w:ascii="Verdana" w:hAnsi="Verdana"/>
          <w:sz w:val="20"/>
          <w:szCs w:val="20"/>
        </w:rPr>
        <w:t>’</w:t>
      </w:r>
      <w:r w:rsidR="001C3AC4">
        <w:rPr>
          <w:rFonts w:ascii="Verdana" w:hAnsi="Verdana"/>
          <w:sz w:val="20"/>
          <w:szCs w:val="20"/>
        </w:rPr>
        <w:t>affidabilità e della manutenibilità.</w:t>
      </w:r>
    </w:p>
    <w:p w14:paraId="55C9D953" w14:textId="77777777" w:rsidR="00847C36" w:rsidRDefault="00847C36" w:rsidP="001C3AC4">
      <w:pPr>
        <w:tabs>
          <w:tab w:val="num" w:pos="720"/>
        </w:tabs>
        <w:jc w:val="both"/>
        <w:rPr>
          <w:rFonts w:ascii="Verdana" w:hAnsi="Verdana"/>
          <w:sz w:val="20"/>
          <w:szCs w:val="20"/>
        </w:rPr>
      </w:pPr>
    </w:p>
    <w:p w14:paraId="3BA32B5B" w14:textId="77777777" w:rsidR="001C3AC4" w:rsidRDefault="001C3AC4" w:rsidP="001C3AC4">
      <w:pPr>
        <w:tabs>
          <w:tab w:val="num" w:pos="720"/>
        </w:tabs>
        <w:jc w:val="center"/>
        <w:rPr>
          <w:rFonts w:ascii="Verdana" w:hAnsi="Verdana"/>
          <w:sz w:val="20"/>
          <w:szCs w:val="20"/>
        </w:rPr>
      </w:pPr>
      <w:r>
        <w:rPr>
          <w:rFonts w:ascii="Verdana" w:hAnsi="Verdana"/>
          <w:noProof/>
          <w:sz w:val="20"/>
          <w:szCs w:val="20"/>
        </w:rPr>
        <w:drawing>
          <wp:inline distT="0" distB="0" distL="0" distR="0" wp14:anchorId="33E3F5BD" wp14:editId="4B5725DB">
            <wp:extent cx="3817917" cy="26735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23237" cy="2677241"/>
                    </a:xfrm>
                    <a:prstGeom prst="rect">
                      <a:avLst/>
                    </a:prstGeom>
                    <a:noFill/>
                    <a:ln>
                      <a:noFill/>
                    </a:ln>
                  </pic:spPr>
                </pic:pic>
              </a:graphicData>
            </a:graphic>
          </wp:inline>
        </w:drawing>
      </w:r>
    </w:p>
    <w:p w14:paraId="7DC3129A" w14:textId="77777777" w:rsidR="001C3AC4" w:rsidRDefault="001C3AC4" w:rsidP="001C3AC4">
      <w:pPr>
        <w:tabs>
          <w:tab w:val="num" w:pos="720"/>
        </w:tabs>
        <w:jc w:val="both"/>
        <w:rPr>
          <w:rFonts w:ascii="Verdana" w:hAnsi="Verdana"/>
          <w:sz w:val="20"/>
          <w:szCs w:val="20"/>
        </w:rPr>
      </w:pPr>
    </w:p>
    <w:p w14:paraId="3FADA843" w14:textId="77777777" w:rsidR="001C3AC4" w:rsidRDefault="00091429" w:rsidP="001C3AC4">
      <w:pPr>
        <w:tabs>
          <w:tab w:val="num" w:pos="720"/>
        </w:tabs>
        <w:jc w:val="both"/>
        <w:rPr>
          <w:rFonts w:ascii="Verdana" w:hAnsi="Verdana"/>
          <w:sz w:val="20"/>
          <w:szCs w:val="20"/>
        </w:rPr>
      </w:pPr>
      <w:r>
        <w:rPr>
          <w:rFonts w:ascii="Verdana" w:hAnsi="Verdana"/>
          <w:sz w:val="20"/>
          <w:szCs w:val="20"/>
        </w:rPr>
        <w:t>Si procederà</w:t>
      </w:r>
      <w:r w:rsidR="001C3AC4">
        <w:rPr>
          <w:rFonts w:ascii="Verdana" w:hAnsi="Verdana"/>
          <w:sz w:val="20"/>
          <w:szCs w:val="20"/>
        </w:rPr>
        <w:t xml:space="preserve"> misura</w:t>
      </w:r>
      <w:r>
        <w:rPr>
          <w:rFonts w:ascii="Verdana" w:hAnsi="Verdana"/>
          <w:sz w:val="20"/>
          <w:szCs w:val="20"/>
        </w:rPr>
        <w:t>ndo</w:t>
      </w:r>
      <w:r w:rsidR="001C3AC4">
        <w:rPr>
          <w:rFonts w:ascii="Verdana" w:hAnsi="Verdana"/>
          <w:sz w:val="20"/>
          <w:szCs w:val="20"/>
        </w:rPr>
        <w:t>, per ciascuna applicazione:</w:t>
      </w:r>
    </w:p>
    <w:p w14:paraId="041CF82C" w14:textId="77777777" w:rsidR="001C3AC4" w:rsidRDefault="001C3AC4" w:rsidP="001C3AC4">
      <w:pPr>
        <w:numPr>
          <w:ilvl w:val="0"/>
          <w:numId w:val="3"/>
        </w:numPr>
        <w:jc w:val="both"/>
        <w:rPr>
          <w:rFonts w:ascii="Verdana" w:hAnsi="Verdana"/>
          <w:sz w:val="20"/>
          <w:szCs w:val="20"/>
        </w:rPr>
      </w:pPr>
      <w:r>
        <w:rPr>
          <w:rFonts w:ascii="Verdana" w:hAnsi="Verdana"/>
          <w:sz w:val="20"/>
          <w:szCs w:val="20"/>
        </w:rPr>
        <w:t>la dimensione funzionale in PF;</w:t>
      </w:r>
    </w:p>
    <w:p w14:paraId="66695DB0" w14:textId="77777777" w:rsidR="001C3AC4" w:rsidRDefault="001C3AC4" w:rsidP="001C3AC4">
      <w:pPr>
        <w:numPr>
          <w:ilvl w:val="0"/>
          <w:numId w:val="3"/>
        </w:numPr>
        <w:jc w:val="both"/>
        <w:rPr>
          <w:rFonts w:ascii="Verdana" w:hAnsi="Verdana"/>
          <w:sz w:val="20"/>
          <w:szCs w:val="20"/>
        </w:rPr>
      </w:pPr>
      <w:r>
        <w:rPr>
          <w:rFonts w:ascii="Verdana" w:hAnsi="Verdana"/>
          <w:sz w:val="20"/>
          <w:szCs w:val="20"/>
        </w:rPr>
        <w:t>l’affidabilità con una delle metriche di cui §</w:t>
      </w:r>
      <w:r>
        <w:rPr>
          <w:rFonts w:ascii="Verdana" w:hAnsi="Verdana"/>
          <w:sz w:val="20"/>
          <w:szCs w:val="20"/>
        </w:rPr>
        <w:fldChar w:fldCharType="begin"/>
      </w:r>
      <w:r>
        <w:rPr>
          <w:rFonts w:ascii="Verdana" w:hAnsi="Verdana"/>
          <w:sz w:val="20"/>
          <w:szCs w:val="20"/>
        </w:rPr>
        <w:instrText xml:space="preserve"> REF _Ref505354473 \r \h </w:instrText>
      </w:r>
      <w:r>
        <w:rPr>
          <w:rFonts w:ascii="Verdana" w:hAnsi="Verdana"/>
          <w:sz w:val="20"/>
          <w:szCs w:val="20"/>
        </w:rPr>
      </w:r>
      <w:r>
        <w:rPr>
          <w:rFonts w:ascii="Verdana" w:hAnsi="Verdana"/>
          <w:sz w:val="20"/>
          <w:szCs w:val="20"/>
        </w:rPr>
        <w:fldChar w:fldCharType="separate"/>
      </w:r>
      <w:r>
        <w:rPr>
          <w:rFonts w:ascii="Verdana" w:hAnsi="Verdana"/>
          <w:sz w:val="20"/>
          <w:szCs w:val="20"/>
        </w:rPr>
        <w:t>4.4.3</w:t>
      </w:r>
      <w:r>
        <w:rPr>
          <w:rFonts w:ascii="Verdana" w:hAnsi="Verdana"/>
          <w:sz w:val="20"/>
          <w:szCs w:val="20"/>
        </w:rPr>
        <w:fldChar w:fldCharType="end"/>
      </w:r>
      <w:r>
        <w:rPr>
          <w:rFonts w:ascii="Verdana" w:hAnsi="Verdana"/>
          <w:sz w:val="20"/>
          <w:szCs w:val="20"/>
        </w:rPr>
        <w:t>, oppure con uno strumento automatico di cui al §4.6;</w:t>
      </w:r>
    </w:p>
    <w:p w14:paraId="733C217F" w14:textId="77777777" w:rsidR="001C3AC4" w:rsidRDefault="001C3AC4" w:rsidP="001C3AC4">
      <w:pPr>
        <w:numPr>
          <w:ilvl w:val="0"/>
          <w:numId w:val="3"/>
        </w:numPr>
        <w:jc w:val="both"/>
        <w:rPr>
          <w:rFonts w:ascii="Verdana" w:hAnsi="Verdana"/>
          <w:sz w:val="20"/>
          <w:szCs w:val="20"/>
        </w:rPr>
      </w:pPr>
      <w:r>
        <w:rPr>
          <w:rFonts w:ascii="Verdana" w:hAnsi="Verdana"/>
          <w:sz w:val="20"/>
          <w:szCs w:val="20"/>
        </w:rPr>
        <w:t>la manutenibilità con una delle metriche di cui al §4.4.5, oppure uno strumento automatico di cui al §4.6.</w:t>
      </w:r>
    </w:p>
    <w:p w14:paraId="64DDE8F0" w14:textId="77777777" w:rsidR="001C3AC4" w:rsidRDefault="001C3AC4" w:rsidP="001C3AC4">
      <w:pPr>
        <w:tabs>
          <w:tab w:val="num" w:pos="720"/>
        </w:tabs>
        <w:jc w:val="both"/>
        <w:rPr>
          <w:rFonts w:ascii="Verdana" w:hAnsi="Verdana"/>
          <w:sz w:val="20"/>
          <w:szCs w:val="20"/>
        </w:rPr>
      </w:pPr>
    </w:p>
    <w:p w14:paraId="303E3D4B" w14:textId="77777777" w:rsidR="001C3AC4" w:rsidRDefault="001C3AC4" w:rsidP="001C3AC4">
      <w:pPr>
        <w:tabs>
          <w:tab w:val="num" w:pos="720"/>
        </w:tabs>
        <w:jc w:val="both"/>
        <w:rPr>
          <w:rFonts w:ascii="Verdana" w:hAnsi="Verdana"/>
          <w:sz w:val="20"/>
          <w:szCs w:val="20"/>
        </w:rPr>
      </w:pPr>
      <w:r>
        <w:rPr>
          <w:rFonts w:ascii="Verdana" w:hAnsi="Verdana"/>
          <w:sz w:val="20"/>
          <w:szCs w:val="20"/>
        </w:rPr>
        <w:t xml:space="preserve">Per riportare queste misure a livello di portafoglio complessivo, si </w:t>
      </w:r>
      <w:r w:rsidR="00091429">
        <w:rPr>
          <w:rFonts w:ascii="Verdana" w:hAnsi="Verdana"/>
          <w:sz w:val="20"/>
          <w:szCs w:val="20"/>
        </w:rPr>
        <w:t>procederà</w:t>
      </w:r>
      <w:r>
        <w:rPr>
          <w:rFonts w:ascii="Verdana" w:hAnsi="Verdana"/>
          <w:sz w:val="20"/>
          <w:szCs w:val="20"/>
        </w:rPr>
        <w:t>:</w:t>
      </w:r>
    </w:p>
    <w:p w14:paraId="5EC2349F" w14:textId="77777777" w:rsidR="001C3AC4" w:rsidRDefault="001C3AC4" w:rsidP="001C3AC4">
      <w:pPr>
        <w:numPr>
          <w:ilvl w:val="0"/>
          <w:numId w:val="3"/>
        </w:numPr>
        <w:jc w:val="both"/>
        <w:rPr>
          <w:rFonts w:ascii="Verdana" w:hAnsi="Verdana"/>
          <w:sz w:val="20"/>
          <w:szCs w:val="20"/>
        </w:rPr>
      </w:pPr>
      <w:r>
        <w:rPr>
          <w:rFonts w:ascii="Verdana" w:hAnsi="Verdana"/>
          <w:sz w:val="20"/>
          <w:szCs w:val="20"/>
        </w:rPr>
        <w:t>per la dimensione funzionale, somma</w:t>
      </w:r>
      <w:r w:rsidR="00091429">
        <w:rPr>
          <w:rFonts w:ascii="Verdana" w:hAnsi="Verdana"/>
          <w:sz w:val="20"/>
          <w:szCs w:val="20"/>
        </w:rPr>
        <w:t>ndo</w:t>
      </w:r>
      <w:r>
        <w:rPr>
          <w:rFonts w:ascii="Verdana" w:hAnsi="Verdana"/>
          <w:sz w:val="20"/>
          <w:szCs w:val="20"/>
        </w:rPr>
        <w:t xml:space="preserve"> i PF delle singole applicazioni;</w:t>
      </w:r>
    </w:p>
    <w:p w14:paraId="5B699173" w14:textId="77777777" w:rsidR="001C3AC4" w:rsidRDefault="001C3AC4" w:rsidP="001C3AC4">
      <w:pPr>
        <w:numPr>
          <w:ilvl w:val="0"/>
          <w:numId w:val="3"/>
        </w:numPr>
        <w:jc w:val="both"/>
        <w:rPr>
          <w:rFonts w:ascii="Verdana" w:hAnsi="Verdana"/>
          <w:sz w:val="20"/>
          <w:szCs w:val="20"/>
        </w:rPr>
      </w:pPr>
      <w:r>
        <w:rPr>
          <w:rFonts w:ascii="Verdana" w:hAnsi="Verdana"/>
          <w:sz w:val="20"/>
          <w:szCs w:val="20"/>
        </w:rPr>
        <w:t>per le due caratteristiche non funzionali d’interesse (</w:t>
      </w:r>
      <w:r w:rsidR="00091429">
        <w:rPr>
          <w:rFonts w:ascii="Verdana" w:hAnsi="Verdana"/>
          <w:sz w:val="20"/>
          <w:szCs w:val="20"/>
        </w:rPr>
        <w:t>n</w:t>
      </w:r>
      <w:r>
        <w:rPr>
          <w:rFonts w:ascii="Verdana" w:hAnsi="Verdana"/>
          <w:sz w:val="20"/>
          <w:szCs w:val="20"/>
        </w:rPr>
        <w:t>el caso in esame, affidabilità e manutenibilità) ricorre</w:t>
      </w:r>
      <w:r w:rsidR="00091429">
        <w:rPr>
          <w:rFonts w:ascii="Verdana" w:hAnsi="Verdana"/>
          <w:sz w:val="20"/>
          <w:szCs w:val="20"/>
        </w:rPr>
        <w:t>ndo</w:t>
      </w:r>
      <w:r>
        <w:rPr>
          <w:rFonts w:ascii="Verdana" w:hAnsi="Verdana"/>
          <w:sz w:val="20"/>
          <w:szCs w:val="20"/>
        </w:rPr>
        <w:t xml:space="preserve"> a una media pesata</w:t>
      </w:r>
      <w:r w:rsidR="00091429">
        <w:rPr>
          <w:rFonts w:ascii="Verdana" w:hAnsi="Verdana"/>
          <w:sz w:val="20"/>
          <w:szCs w:val="20"/>
        </w:rPr>
        <w:t xml:space="preserve">, utilizzando come “peso” la dimensione funzionale, come nella </w:t>
      </w:r>
      <w:r w:rsidR="007E6416">
        <w:rPr>
          <w:rFonts w:ascii="Verdana" w:hAnsi="Verdana"/>
          <w:sz w:val="20"/>
          <w:szCs w:val="20"/>
        </w:rPr>
        <w:t>tabella</w:t>
      </w:r>
      <w:r w:rsidR="00091429">
        <w:rPr>
          <w:rFonts w:ascii="Verdana" w:hAnsi="Verdana"/>
          <w:sz w:val="20"/>
          <w:szCs w:val="20"/>
        </w:rPr>
        <w:t xml:space="preserve"> che segue, ove i valori numerici </w:t>
      </w:r>
      <w:r w:rsidR="00847C36">
        <w:rPr>
          <w:rFonts w:ascii="Verdana" w:hAnsi="Verdana"/>
          <w:sz w:val="20"/>
          <w:szCs w:val="20"/>
        </w:rPr>
        <w:t>hanno meramente significato</w:t>
      </w:r>
      <w:r w:rsidR="00091429">
        <w:rPr>
          <w:rFonts w:ascii="Verdana" w:hAnsi="Verdana"/>
          <w:sz w:val="20"/>
          <w:szCs w:val="20"/>
        </w:rPr>
        <w:t xml:space="preserve"> di esempio didattico</w:t>
      </w:r>
      <w:r>
        <w:rPr>
          <w:rFonts w:ascii="Verdana" w:hAnsi="Verdana"/>
          <w:sz w:val="20"/>
          <w:szCs w:val="20"/>
        </w:rPr>
        <w:t>.</w:t>
      </w:r>
    </w:p>
    <w:p w14:paraId="7BFDD2DF" w14:textId="77777777" w:rsidR="00981AA6" w:rsidRDefault="00981AA6" w:rsidP="00981AA6">
      <w:pPr>
        <w:pStyle w:val="Didascalia"/>
      </w:pPr>
    </w:p>
    <w:p w14:paraId="538FBD01" w14:textId="77777777" w:rsidR="00981AA6" w:rsidRDefault="00981AA6" w:rsidP="00981AA6">
      <w:pPr>
        <w:pStyle w:val="Didascalia"/>
      </w:pPr>
      <w:r>
        <w:t xml:space="preserve">Tabella </w:t>
      </w:r>
      <w:r w:rsidR="008F5146">
        <w:fldChar w:fldCharType="begin"/>
      </w:r>
      <w:r w:rsidR="008F5146">
        <w:instrText xml:space="preserve"> SEQ Tabella \* ARABIC </w:instrText>
      </w:r>
      <w:r w:rsidR="008F5146">
        <w:fldChar w:fldCharType="separate"/>
      </w:r>
      <w:r>
        <w:rPr>
          <w:noProof/>
        </w:rPr>
        <w:t>43</w:t>
      </w:r>
      <w:r w:rsidR="008F5146">
        <w:rPr>
          <w:noProof/>
        </w:rPr>
        <w:fldChar w:fldCharType="end"/>
      </w:r>
      <w:r>
        <w:t>: assessment d</w:t>
      </w:r>
      <w:r w:rsidR="0087218C">
        <w:t>el</w:t>
      </w:r>
      <w:r>
        <w:t xml:space="preserve"> parco applicativo</w:t>
      </w:r>
      <w:r w:rsidR="0087218C">
        <w:t xml:space="preserve"> dell’amministrazione AMM1</w:t>
      </w:r>
    </w:p>
    <w:tbl>
      <w:tblPr>
        <w:tblStyle w:val="Grigliatabella"/>
        <w:tblW w:w="5000" w:type="pct"/>
        <w:tblLook w:val="04A0" w:firstRow="1" w:lastRow="0" w:firstColumn="1" w:lastColumn="0" w:noHBand="0" w:noVBand="1"/>
      </w:tblPr>
      <w:tblGrid>
        <w:gridCol w:w="2605"/>
        <w:gridCol w:w="2747"/>
        <w:gridCol w:w="2464"/>
        <w:gridCol w:w="2605"/>
      </w:tblGrid>
      <w:tr w:rsidR="00091429" w:rsidRPr="00091429" w14:paraId="5509228F" w14:textId="77777777" w:rsidTr="00091429">
        <w:tc>
          <w:tcPr>
            <w:tcW w:w="1250" w:type="pct"/>
          </w:tcPr>
          <w:p w14:paraId="4C52C347" w14:textId="77777777" w:rsidR="00091429" w:rsidRPr="00091429" w:rsidRDefault="00091429" w:rsidP="00C247A2">
            <w:pPr>
              <w:tabs>
                <w:tab w:val="num" w:pos="720"/>
              </w:tabs>
              <w:jc w:val="both"/>
              <w:rPr>
                <w:rFonts w:ascii="Verdana" w:hAnsi="Verdana"/>
                <w:b/>
                <w:sz w:val="16"/>
                <w:szCs w:val="16"/>
              </w:rPr>
            </w:pPr>
            <w:r w:rsidRPr="00091429">
              <w:rPr>
                <w:rFonts w:ascii="Verdana" w:hAnsi="Verdana"/>
                <w:b/>
                <w:sz w:val="16"/>
                <w:szCs w:val="16"/>
              </w:rPr>
              <w:t>Applicazione</w:t>
            </w:r>
          </w:p>
        </w:tc>
        <w:tc>
          <w:tcPr>
            <w:tcW w:w="1318" w:type="pct"/>
          </w:tcPr>
          <w:p w14:paraId="1E1A548F" w14:textId="77777777" w:rsidR="00091429" w:rsidRPr="00091429" w:rsidRDefault="00091429" w:rsidP="00981AA6">
            <w:pPr>
              <w:tabs>
                <w:tab w:val="num" w:pos="720"/>
              </w:tabs>
              <w:jc w:val="center"/>
              <w:rPr>
                <w:rFonts w:ascii="Verdana" w:hAnsi="Verdana"/>
                <w:b/>
                <w:sz w:val="16"/>
                <w:szCs w:val="16"/>
              </w:rPr>
            </w:pPr>
            <w:r w:rsidRPr="00091429">
              <w:rPr>
                <w:rFonts w:ascii="Verdana" w:hAnsi="Verdana"/>
                <w:b/>
                <w:sz w:val="16"/>
                <w:szCs w:val="16"/>
              </w:rPr>
              <w:t>Dimensione funzionale (PF)</w:t>
            </w:r>
          </w:p>
        </w:tc>
        <w:tc>
          <w:tcPr>
            <w:tcW w:w="1182" w:type="pct"/>
          </w:tcPr>
          <w:p w14:paraId="732ABCA6" w14:textId="77777777" w:rsidR="00091429" w:rsidRPr="00091429" w:rsidRDefault="00091429" w:rsidP="00981AA6">
            <w:pPr>
              <w:tabs>
                <w:tab w:val="num" w:pos="720"/>
              </w:tabs>
              <w:jc w:val="center"/>
              <w:rPr>
                <w:rFonts w:ascii="Verdana" w:hAnsi="Verdana"/>
                <w:b/>
                <w:sz w:val="16"/>
                <w:szCs w:val="16"/>
              </w:rPr>
            </w:pPr>
            <w:r w:rsidRPr="00091429">
              <w:rPr>
                <w:rFonts w:ascii="Verdana" w:hAnsi="Verdana"/>
                <w:b/>
                <w:sz w:val="16"/>
                <w:szCs w:val="16"/>
              </w:rPr>
              <w:t>Misura di affidabilità</w:t>
            </w:r>
          </w:p>
        </w:tc>
        <w:tc>
          <w:tcPr>
            <w:tcW w:w="1250" w:type="pct"/>
          </w:tcPr>
          <w:p w14:paraId="4994302E" w14:textId="77777777" w:rsidR="00091429" w:rsidRPr="00091429" w:rsidRDefault="00091429" w:rsidP="00981AA6">
            <w:pPr>
              <w:tabs>
                <w:tab w:val="num" w:pos="720"/>
              </w:tabs>
              <w:jc w:val="center"/>
              <w:rPr>
                <w:rFonts w:ascii="Verdana" w:hAnsi="Verdana"/>
                <w:b/>
                <w:sz w:val="16"/>
                <w:szCs w:val="16"/>
              </w:rPr>
            </w:pPr>
            <w:r w:rsidRPr="00091429">
              <w:rPr>
                <w:rFonts w:ascii="Verdana" w:hAnsi="Verdana"/>
                <w:b/>
                <w:sz w:val="16"/>
                <w:szCs w:val="16"/>
              </w:rPr>
              <w:t>Misura di manutenibilità</w:t>
            </w:r>
          </w:p>
        </w:tc>
      </w:tr>
      <w:tr w:rsidR="00981AA6" w:rsidRPr="00091429" w14:paraId="05F7C883" w14:textId="77777777" w:rsidTr="00026634">
        <w:tc>
          <w:tcPr>
            <w:tcW w:w="1250" w:type="pct"/>
          </w:tcPr>
          <w:p w14:paraId="5A7FBD96" w14:textId="77777777" w:rsidR="00981AA6" w:rsidRPr="00091429" w:rsidRDefault="00981AA6" w:rsidP="00C247A2">
            <w:pPr>
              <w:tabs>
                <w:tab w:val="num" w:pos="720"/>
              </w:tabs>
              <w:jc w:val="both"/>
              <w:rPr>
                <w:rFonts w:ascii="Verdana" w:hAnsi="Verdana"/>
                <w:sz w:val="16"/>
                <w:szCs w:val="16"/>
              </w:rPr>
            </w:pPr>
            <w:r>
              <w:rPr>
                <w:rFonts w:ascii="Verdana" w:hAnsi="Verdana"/>
                <w:sz w:val="16"/>
                <w:szCs w:val="16"/>
              </w:rPr>
              <w:t>Appl 1</w:t>
            </w:r>
          </w:p>
        </w:tc>
        <w:tc>
          <w:tcPr>
            <w:tcW w:w="1318" w:type="pct"/>
            <w:vAlign w:val="center"/>
          </w:tcPr>
          <w:p w14:paraId="71990412" w14:textId="77777777" w:rsidR="00981AA6" w:rsidRDefault="00981AA6" w:rsidP="00981AA6">
            <w:pPr>
              <w:jc w:val="center"/>
              <w:rPr>
                <w:rFonts w:ascii="Verdana" w:hAnsi="Verdana"/>
                <w:color w:val="000000"/>
                <w:sz w:val="16"/>
                <w:szCs w:val="16"/>
              </w:rPr>
            </w:pPr>
            <w:r>
              <w:rPr>
                <w:rFonts w:ascii="Verdana" w:hAnsi="Verdana"/>
                <w:color w:val="000000"/>
                <w:sz w:val="16"/>
                <w:szCs w:val="16"/>
              </w:rPr>
              <w:t>1</w:t>
            </w:r>
            <w:r w:rsidR="00847C36">
              <w:rPr>
                <w:rFonts w:ascii="Verdana" w:hAnsi="Verdana"/>
                <w:color w:val="000000"/>
                <w:sz w:val="16"/>
                <w:szCs w:val="16"/>
              </w:rPr>
              <w:t>.</w:t>
            </w:r>
            <w:r>
              <w:rPr>
                <w:rFonts w:ascii="Verdana" w:hAnsi="Verdana"/>
                <w:color w:val="000000"/>
                <w:sz w:val="16"/>
                <w:szCs w:val="16"/>
              </w:rPr>
              <w:t>200</w:t>
            </w:r>
          </w:p>
        </w:tc>
        <w:tc>
          <w:tcPr>
            <w:tcW w:w="1182" w:type="pct"/>
            <w:vAlign w:val="center"/>
          </w:tcPr>
          <w:p w14:paraId="163E2BEA" w14:textId="77777777" w:rsidR="00981AA6" w:rsidRDefault="00981AA6" w:rsidP="00981AA6">
            <w:pPr>
              <w:jc w:val="center"/>
              <w:rPr>
                <w:rFonts w:ascii="Verdana" w:hAnsi="Verdana"/>
                <w:color w:val="000000"/>
                <w:sz w:val="16"/>
                <w:szCs w:val="16"/>
              </w:rPr>
            </w:pPr>
            <w:r>
              <w:rPr>
                <w:rFonts w:ascii="Verdana" w:hAnsi="Verdana"/>
                <w:color w:val="000000"/>
                <w:sz w:val="16"/>
                <w:szCs w:val="16"/>
              </w:rPr>
              <w:t>1,4</w:t>
            </w:r>
          </w:p>
        </w:tc>
        <w:tc>
          <w:tcPr>
            <w:tcW w:w="1250" w:type="pct"/>
            <w:vAlign w:val="center"/>
          </w:tcPr>
          <w:p w14:paraId="6A276FC5" w14:textId="77777777" w:rsidR="00981AA6" w:rsidRDefault="00981AA6" w:rsidP="00981AA6">
            <w:pPr>
              <w:jc w:val="center"/>
              <w:rPr>
                <w:rFonts w:ascii="Verdana" w:hAnsi="Verdana"/>
                <w:color w:val="000000"/>
                <w:sz w:val="16"/>
                <w:szCs w:val="16"/>
              </w:rPr>
            </w:pPr>
            <w:r>
              <w:rPr>
                <w:rFonts w:ascii="Verdana" w:hAnsi="Verdana"/>
                <w:color w:val="000000"/>
                <w:sz w:val="16"/>
                <w:szCs w:val="16"/>
              </w:rPr>
              <w:t>3,3</w:t>
            </w:r>
          </w:p>
        </w:tc>
      </w:tr>
      <w:tr w:rsidR="00981AA6" w:rsidRPr="00091429" w14:paraId="633798AF" w14:textId="77777777" w:rsidTr="00026634">
        <w:tc>
          <w:tcPr>
            <w:tcW w:w="1250" w:type="pct"/>
          </w:tcPr>
          <w:p w14:paraId="0DD40B4E" w14:textId="77777777" w:rsidR="00981AA6" w:rsidRPr="00091429" w:rsidRDefault="00981AA6" w:rsidP="00C247A2">
            <w:pPr>
              <w:tabs>
                <w:tab w:val="num" w:pos="720"/>
              </w:tabs>
              <w:jc w:val="both"/>
              <w:rPr>
                <w:rFonts w:ascii="Verdana" w:hAnsi="Verdana"/>
                <w:sz w:val="16"/>
                <w:szCs w:val="16"/>
              </w:rPr>
            </w:pPr>
            <w:r>
              <w:rPr>
                <w:rFonts w:ascii="Verdana" w:hAnsi="Verdana"/>
                <w:sz w:val="16"/>
                <w:szCs w:val="16"/>
              </w:rPr>
              <w:t>Appl 2</w:t>
            </w:r>
          </w:p>
        </w:tc>
        <w:tc>
          <w:tcPr>
            <w:tcW w:w="1318" w:type="pct"/>
            <w:vAlign w:val="center"/>
          </w:tcPr>
          <w:p w14:paraId="1AC26E47" w14:textId="77777777" w:rsidR="00981AA6" w:rsidRDefault="00981AA6" w:rsidP="00981AA6">
            <w:pPr>
              <w:jc w:val="center"/>
              <w:rPr>
                <w:rFonts w:ascii="Verdana" w:hAnsi="Verdana"/>
                <w:color w:val="000000"/>
                <w:sz w:val="16"/>
                <w:szCs w:val="16"/>
              </w:rPr>
            </w:pPr>
            <w:r>
              <w:rPr>
                <w:rFonts w:ascii="Verdana" w:hAnsi="Verdana"/>
                <w:color w:val="000000"/>
                <w:sz w:val="16"/>
                <w:szCs w:val="16"/>
              </w:rPr>
              <w:t>650</w:t>
            </w:r>
          </w:p>
        </w:tc>
        <w:tc>
          <w:tcPr>
            <w:tcW w:w="1182" w:type="pct"/>
            <w:vAlign w:val="center"/>
          </w:tcPr>
          <w:p w14:paraId="300D6373" w14:textId="77777777" w:rsidR="00981AA6" w:rsidRDefault="00981AA6" w:rsidP="00981AA6">
            <w:pPr>
              <w:jc w:val="center"/>
              <w:rPr>
                <w:rFonts w:ascii="Verdana" w:hAnsi="Verdana"/>
                <w:color w:val="000000"/>
                <w:sz w:val="16"/>
                <w:szCs w:val="16"/>
              </w:rPr>
            </w:pPr>
            <w:r>
              <w:rPr>
                <w:rFonts w:ascii="Verdana" w:hAnsi="Verdana"/>
                <w:color w:val="000000"/>
                <w:sz w:val="16"/>
                <w:szCs w:val="16"/>
              </w:rPr>
              <w:t>2,2</w:t>
            </w:r>
          </w:p>
        </w:tc>
        <w:tc>
          <w:tcPr>
            <w:tcW w:w="1250" w:type="pct"/>
            <w:vAlign w:val="center"/>
          </w:tcPr>
          <w:p w14:paraId="0CACFB76" w14:textId="77777777" w:rsidR="00981AA6" w:rsidRDefault="00981AA6" w:rsidP="00981AA6">
            <w:pPr>
              <w:jc w:val="center"/>
              <w:rPr>
                <w:rFonts w:ascii="Verdana" w:hAnsi="Verdana"/>
                <w:color w:val="000000"/>
                <w:sz w:val="16"/>
                <w:szCs w:val="16"/>
              </w:rPr>
            </w:pPr>
            <w:r>
              <w:rPr>
                <w:rFonts w:ascii="Verdana" w:hAnsi="Verdana"/>
                <w:color w:val="000000"/>
                <w:sz w:val="16"/>
                <w:szCs w:val="16"/>
              </w:rPr>
              <w:t>2,6</w:t>
            </w:r>
          </w:p>
        </w:tc>
      </w:tr>
      <w:tr w:rsidR="00981AA6" w:rsidRPr="00091429" w14:paraId="5F7FC04E" w14:textId="77777777" w:rsidTr="00026634">
        <w:tc>
          <w:tcPr>
            <w:tcW w:w="1250" w:type="pct"/>
          </w:tcPr>
          <w:p w14:paraId="66E961F7" w14:textId="77777777" w:rsidR="00981AA6" w:rsidRPr="00091429" w:rsidRDefault="00981AA6" w:rsidP="00C247A2">
            <w:pPr>
              <w:tabs>
                <w:tab w:val="num" w:pos="720"/>
              </w:tabs>
              <w:jc w:val="both"/>
              <w:rPr>
                <w:rFonts w:ascii="Verdana" w:hAnsi="Verdana"/>
                <w:sz w:val="16"/>
                <w:szCs w:val="16"/>
              </w:rPr>
            </w:pPr>
            <w:r>
              <w:rPr>
                <w:rFonts w:ascii="Verdana" w:hAnsi="Verdana"/>
                <w:sz w:val="16"/>
                <w:szCs w:val="16"/>
              </w:rPr>
              <w:t>Appl 3</w:t>
            </w:r>
          </w:p>
        </w:tc>
        <w:tc>
          <w:tcPr>
            <w:tcW w:w="1318" w:type="pct"/>
            <w:vAlign w:val="center"/>
          </w:tcPr>
          <w:p w14:paraId="22602C41" w14:textId="77777777" w:rsidR="00981AA6" w:rsidRDefault="00981AA6" w:rsidP="00981AA6">
            <w:pPr>
              <w:jc w:val="center"/>
              <w:rPr>
                <w:rFonts w:ascii="Verdana" w:hAnsi="Verdana"/>
                <w:color w:val="000000"/>
                <w:sz w:val="16"/>
                <w:szCs w:val="16"/>
              </w:rPr>
            </w:pPr>
            <w:r>
              <w:rPr>
                <w:rFonts w:ascii="Verdana" w:hAnsi="Verdana"/>
                <w:color w:val="000000"/>
                <w:sz w:val="16"/>
                <w:szCs w:val="16"/>
              </w:rPr>
              <w:t>1</w:t>
            </w:r>
            <w:r w:rsidR="00847C36">
              <w:rPr>
                <w:rFonts w:ascii="Verdana" w:hAnsi="Verdana"/>
                <w:color w:val="000000"/>
                <w:sz w:val="16"/>
                <w:szCs w:val="16"/>
              </w:rPr>
              <w:t>.</w:t>
            </w:r>
            <w:r>
              <w:rPr>
                <w:rFonts w:ascii="Verdana" w:hAnsi="Verdana"/>
                <w:color w:val="000000"/>
                <w:sz w:val="16"/>
                <w:szCs w:val="16"/>
              </w:rPr>
              <w:t>720</w:t>
            </w:r>
          </w:p>
        </w:tc>
        <w:tc>
          <w:tcPr>
            <w:tcW w:w="1182" w:type="pct"/>
            <w:vAlign w:val="center"/>
          </w:tcPr>
          <w:p w14:paraId="5E8E8630" w14:textId="77777777" w:rsidR="00981AA6" w:rsidRDefault="00981AA6" w:rsidP="00981AA6">
            <w:pPr>
              <w:jc w:val="center"/>
              <w:rPr>
                <w:rFonts w:ascii="Verdana" w:hAnsi="Verdana"/>
                <w:color w:val="000000"/>
                <w:sz w:val="16"/>
                <w:szCs w:val="16"/>
              </w:rPr>
            </w:pPr>
            <w:r>
              <w:rPr>
                <w:rFonts w:ascii="Verdana" w:hAnsi="Verdana"/>
                <w:color w:val="000000"/>
                <w:sz w:val="16"/>
                <w:szCs w:val="16"/>
              </w:rPr>
              <w:t>1,7</w:t>
            </w:r>
          </w:p>
        </w:tc>
        <w:tc>
          <w:tcPr>
            <w:tcW w:w="1250" w:type="pct"/>
            <w:vAlign w:val="center"/>
          </w:tcPr>
          <w:p w14:paraId="1CBED1B5" w14:textId="77777777" w:rsidR="00981AA6" w:rsidRDefault="00981AA6" w:rsidP="00981AA6">
            <w:pPr>
              <w:jc w:val="center"/>
              <w:rPr>
                <w:rFonts w:ascii="Verdana" w:hAnsi="Verdana"/>
                <w:color w:val="000000"/>
                <w:sz w:val="16"/>
                <w:szCs w:val="16"/>
              </w:rPr>
            </w:pPr>
            <w:r>
              <w:rPr>
                <w:rFonts w:ascii="Verdana" w:hAnsi="Verdana"/>
                <w:color w:val="000000"/>
                <w:sz w:val="16"/>
                <w:szCs w:val="16"/>
              </w:rPr>
              <w:t>3</w:t>
            </w:r>
          </w:p>
        </w:tc>
      </w:tr>
      <w:tr w:rsidR="00981AA6" w:rsidRPr="00091429" w14:paraId="034C8289" w14:textId="77777777" w:rsidTr="00026634">
        <w:tc>
          <w:tcPr>
            <w:tcW w:w="1250" w:type="pct"/>
          </w:tcPr>
          <w:p w14:paraId="430148FA" w14:textId="77777777" w:rsidR="00981AA6" w:rsidRPr="00091429" w:rsidRDefault="00981AA6" w:rsidP="00C247A2">
            <w:pPr>
              <w:tabs>
                <w:tab w:val="num" w:pos="720"/>
              </w:tabs>
              <w:jc w:val="both"/>
              <w:rPr>
                <w:rFonts w:ascii="Verdana" w:hAnsi="Verdana"/>
                <w:sz w:val="16"/>
                <w:szCs w:val="16"/>
              </w:rPr>
            </w:pPr>
            <w:r>
              <w:rPr>
                <w:rFonts w:ascii="Verdana" w:hAnsi="Verdana"/>
                <w:sz w:val="16"/>
                <w:szCs w:val="16"/>
              </w:rPr>
              <w:t>Appl 4</w:t>
            </w:r>
          </w:p>
        </w:tc>
        <w:tc>
          <w:tcPr>
            <w:tcW w:w="1318" w:type="pct"/>
            <w:vAlign w:val="center"/>
          </w:tcPr>
          <w:p w14:paraId="23597417" w14:textId="77777777" w:rsidR="00981AA6" w:rsidRDefault="00981AA6" w:rsidP="00981AA6">
            <w:pPr>
              <w:jc w:val="center"/>
              <w:rPr>
                <w:rFonts w:ascii="Verdana" w:hAnsi="Verdana"/>
                <w:color w:val="000000"/>
                <w:sz w:val="16"/>
                <w:szCs w:val="16"/>
              </w:rPr>
            </w:pPr>
            <w:r>
              <w:rPr>
                <w:rFonts w:ascii="Verdana" w:hAnsi="Verdana"/>
                <w:color w:val="000000"/>
                <w:sz w:val="16"/>
                <w:szCs w:val="16"/>
              </w:rPr>
              <w:t>2</w:t>
            </w:r>
            <w:r w:rsidR="00847C36">
              <w:rPr>
                <w:rFonts w:ascii="Verdana" w:hAnsi="Verdana"/>
                <w:color w:val="000000"/>
                <w:sz w:val="16"/>
                <w:szCs w:val="16"/>
              </w:rPr>
              <w:t>.</w:t>
            </w:r>
            <w:r>
              <w:rPr>
                <w:rFonts w:ascii="Verdana" w:hAnsi="Verdana"/>
                <w:color w:val="000000"/>
                <w:sz w:val="16"/>
                <w:szCs w:val="16"/>
              </w:rPr>
              <w:t>400</w:t>
            </w:r>
          </w:p>
        </w:tc>
        <w:tc>
          <w:tcPr>
            <w:tcW w:w="1182" w:type="pct"/>
            <w:vAlign w:val="center"/>
          </w:tcPr>
          <w:p w14:paraId="39C764F5" w14:textId="77777777" w:rsidR="00981AA6" w:rsidRDefault="00981AA6" w:rsidP="00981AA6">
            <w:pPr>
              <w:jc w:val="center"/>
              <w:rPr>
                <w:rFonts w:ascii="Verdana" w:hAnsi="Verdana"/>
                <w:color w:val="000000"/>
                <w:sz w:val="16"/>
                <w:szCs w:val="16"/>
              </w:rPr>
            </w:pPr>
            <w:r>
              <w:rPr>
                <w:rFonts w:ascii="Verdana" w:hAnsi="Verdana"/>
                <w:color w:val="000000"/>
                <w:sz w:val="16"/>
                <w:szCs w:val="16"/>
              </w:rPr>
              <w:t>3,6</w:t>
            </w:r>
          </w:p>
        </w:tc>
        <w:tc>
          <w:tcPr>
            <w:tcW w:w="1250" w:type="pct"/>
            <w:vAlign w:val="center"/>
          </w:tcPr>
          <w:p w14:paraId="3178D33C" w14:textId="77777777" w:rsidR="00981AA6" w:rsidRDefault="00981AA6" w:rsidP="00981AA6">
            <w:pPr>
              <w:jc w:val="center"/>
              <w:rPr>
                <w:rFonts w:ascii="Verdana" w:hAnsi="Verdana"/>
                <w:color w:val="000000"/>
                <w:sz w:val="16"/>
                <w:szCs w:val="16"/>
              </w:rPr>
            </w:pPr>
            <w:r>
              <w:rPr>
                <w:rFonts w:ascii="Verdana" w:hAnsi="Verdana"/>
                <w:color w:val="000000"/>
                <w:sz w:val="16"/>
                <w:szCs w:val="16"/>
              </w:rPr>
              <w:t>3,9</w:t>
            </w:r>
          </w:p>
        </w:tc>
      </w:tr>
      <w:tr w:rsidR="00981AA6" w:rsidRPr="00091429" w14:paraId="0130595A" w14:textId="77777777" w:rsidTr="00026634">
        <w:tc>
          <w:tcPr>
            <w:tcW w:w="1250" w:type="pct"/>
          </w:tcPr>
          <w:p w14:paraId="29387E2A" w14:textId="77777777" w:rsidR="00981AA6" w:rsidRPr="00091429" w:rsidRDefault="00981AA6" w:rsidP="00C247A2">
            <w:pPr>
              <w:tabs>
                <w:tab w:val="num" w:pos="720"/>
              </w:tabs>
              <w:jc w:val="both"/>
              <w:rPr>
                <w:rFonts w:ascii="Verdana" w:hAnsi="Verdana"/>
                <w:sz w:val="16"/>
                <w:szCs w:val="16"/>
              </w:rPr>
            </w:pPr>
            <w:r>
              <w:rPr>
                <w:rFonts w:ascii="Verdana" w:hAnsi="Verdana"/>
                <w:sz w:val="16"/>
                <w:szCs w:val="16"/>
              </w:rPr>
              <w:t>Appl 5</w:t>
            </w:r>
          </w:p>
        </w:tc>
        <w:tc>
          <w:tcPr>
            <w:tcW w:w="1318" w:type="pct"/>
            <w:vAlign w:val="center"/>
          </w:tcPr>
          <w:p w14:paraId="774CD42B" w14:textId="77777777" w:rsidR="00981AA6" w:rsidRDefault="00981AA6" w:rsidP="00981AA6">
            <w:pPr>
              <w:jc w:val="center"/>
              <w:rPr>
                <w:rFonts w:ascii="Verdana" w:hAnsi="Verdana"/>
                <w:color w:val="000000"/>
                <w:sz w:val="16"/>
                <w:szCs w:val="16"/>
              </w:rPr>
            </w:pPr>
            <w:r>
              <w:rPr>
                <w:rFonts w:ascii="Verdana" w:hAnsi="Verdana"/>
                <w:color w:val="000000"/>
                <w:sz w:val="16"/>
                <w:szCs w:val="16"/>
              </w:rPr>
              <w:t>880</w:t>
            </w:r>
          </w:p>
        </w:tc>
        <w:tc>
          <w:tcPr>
            <w:tcW w:w="1182" w:type="pct"/>
            <w:vAlign w:val="center"/>
          </w:tcPr>
          <w:p w14:paraId="59746E54" w14:textId="77777777" w:rsidR="00981AA6" w:rsidRDefault="00981AA6" w:rsidP="00981AA6">
            <w:pPr>
              <w:jc w:val="center"/>
              <w:rPr>
                <w:rFonts w:ascii="Verdana" w:hAnsi="Verdana"/>
                <w:color w:val="000000"/>
                <w:sz w:val="16"/>
                <w:szCs w:val="16"/>
              </w:rPr>
            </w:pPr>
            <w:r>
              <w:rPr>
                <w:rFonts w:ascii="Verdana" w:hAnsi="Verdana"/>
                <w:color w:val="000000"/>
                <w:sz w:val="16"/>
                <w:szCs w:val="16"/>
              </w:rPr>
              <w:t>0,9</w:t>
            </w:r>
          </w:p>
        </w:tc>
        <w:tc>
          <w:tcPr>
            <w:tcW w:w="1250" w:type="pct"/>
            <w:vAlign w:val="center"/>
          </w:tcPr>
          <w:p w14:paraId="62B97E54" w14:textId="77777777" w:rsidR="00981AA6" w:rsidRDefault="00981AA6" w:rsidP="00981AA6">
            <w:pPr>
              <w:jc w:val="center"/>
              <w:rPr>
                <w:rFonts w:ascii="Verdana" w:hAnsi="Verdana"/>
                <w:color w:val="000000"/>
                <w:sz w:val="16"/>
                <w:szCs w:val="16"/>
              </w:rPr>
            </w:pPr>
            <w:r>
              <w:rPr>
                <w:rFonts w:ascii="Verdana" w:hAnsi="Verdana"/>
                <w:color w:val="000000"/>
                <w:sz w:val="16"/>
                <w:szCs w:val="16"/>
              </w:rPr>
              <w:t>2</w:t>
            </w:r>
          </w:p>
        </w:tc>
      </w:tr>
      <w:tr w:rsidR="00981AA6" w:rsidRPr="00091429" w14:paraId="666471D4" w14:textId="77777777" w:rsidTr="00026634">
        <w:tc>
          <w:tcPr>
            <w:tcW w:w="1250" w:type="pct"/>
          </w:tcPr>
          <w:p w14:paraId="36E07656" w14:textId="77777777" w:rsidR="00981AA6" w:rsidRPr="00091429" w:rsidRDefault="00981AA6" w:rsidP="00091429">
            <w:pPr>
              <w:tabs>
                <w:tab w:val="num" w:pos="720"/>
              </w:tabs>
              <w:jc w:val="right"/>
              <w:rPr>
                <w:rFonts w:ascii="Verdana" w:hAnsi="Verdana"/>
                <w:sz w:val="16"/>
                <w:szCs w:val="16"/>
              </w:rPr>
            </w:pPr>
            <w:r>
              <w:rPr>
                <w:rFonts w:ascii="Verdana" w:hAnsi="Verdana"/>
                <w:sz w:val="16"/>
                <w:szCs w:val="16"/>
              </w:rPr>
              <w:lastRenderedPageBreak/>
              <w:t>Totale Parco Applicativo</w:t>
            </w:r>
          </w:p>
        </w:tc>
        <w:tc>
          <w:tcPr>
            <w:tcW w:w="1318" w:type="pct"/>
            <w:vAlign w:val="center"/>
          </w:tcPr>
          <w:p w14:paraId="5C289443" w14:textId="77777777" w:rsidR="00981AA6" w:rsidRDefault="00981AA6" w:rsidP="00981AA6">
            <w:pPr>
              <w:jc w:val="center"/>
              <w:rPr>
                <w:rFonts w:ascii="Verdana" w:hAnsi="Verdana"/>
                <w:color w:val="000000"/>
                <w:sz w:val="16"/>
                <w:szCs w:val="16"/>
              </w:rPr>
            </w:pPr>
            <w:r>
              <w:rPr>
                <w:rFonts w:ascii="Verdana" w:hAnsi="Verdana"/>
                <w:color w:val="000000"/>
                <w:sz w:val="16"/>
                <w:szCs w:val="16"/>
              </w:rPr>
              <w:t>6</w:t>
            </w:r>
            <w:r w:rsidR="00847C36">
              <w:rPr>
                <w:rFonts w:ascii="Verdana" w:hAnsi="Verdana"/>
                <w:color w:val="000000"/>
                <w:sz w:val="16"/>
                <w:szCs w:val="16"/>
              </w:rPr>
              <w:t>.</w:t>
            </w:r>
            <w:r>
              <w:rPr>
                <w:rFonts w:ascii="Verdana" w:hAnsi="Verdana"/>
                <w:color w:val="000000"/>
                <w:sz w:val="16"/>
                <w:szCs w:val="16"/>
              </w:rPr>
              <w:t>850</w:t>
            </w:r>
          </w:p>
        </w:tc>
        <w:tc>
          <w:tcPr>
            <w:tcW w:w="1182" w:type="pct"/>
            <w:vAlign w:val="center"/>
          </w:tcPr>
          <w:p w14:paraId="1BCCBD89" w14:textId="77777777" w:rsidR="00981AA6" w:rsidRDefault="00981AA6" w:rsidP="00981AA6">
            <w:pPr>
              <w:jc w:val="center"/>
              <w:rPr>
                <w:rFonts w:ascii="Verdana" w:hAnsi="Verdana"/>
                <w:color w:val="000000"/>
                <w:sz w:val="16"/>
                <w:szCs w:val="16"/>
              </w:rPr>
            </w:pPr>
            <w:r>
              <w:rPr>
                <w:rFonts w:ascii="Verdana" w:hAnsi="Verdana"/>
                <w:color w:val="000000"/>
                <w:sz w:val="16"/>
                <w:szCs w:val="16"/>
              </w:rPr>
              <w:t>2,26</w:t>
            </w:r>
            <w:r w:rsidR="007E6416">
              <w:rPr>
                <w:rStyle w:val="Rimandonotaapidipagina"/>
                <w:rFonts w:ascii="Verdana" w:hAnsi="Verdana"/>
                <w:color w:val="000000"/>
                <w:sz w:val="16"/>
                <w:szCs w:val="16"/>
              </w:rPr>
              <w:footnoteReference w:id="24"/>
            </w:r>
          </w:p>
        </w:tc>
        <w:tc>
          <w:tcPr>
            <w:tcW w:w="1250" w:type="pct"/>
            <w:vAlign w:val="center"/>
          </w:tcPr>
          <w:p w14:paraId="188FF987" w14:textId="77777777" w:rsidR="00981AA6" w:rsidRDefault="00981AA6" w:rsidP="00981AA6">
            <w:pPr>
              <w:jc w:val="center"/>
              <w:rPr>
                <w:rFonts w:ascii="Verdana" w:hAnsi="Verdana"/>
                <w:color w:val="000000"/>
                <w:sz w:val="16"/>
                <w:szCs w:val="16"/>
              </w:rPr>
            </w:pPr>
            <w:r>
              <w:rPr>
                <w:rFonts w:ascii="Verdana" w:hAnsi="Verdana"/>
                <w:color w:val="000000"/>
                <w:sz w:val="16"/>
                <w:szCs w:val="16"/>
              </w:rPr>
              <w:t>3,20</w:t>
            </w:r>
            <w:r w:rsidR="00F20CF5">
              <w:rPr>
                <w:rStyle w:val="Rimandonotaapidipagina"/>
                <w:rFonts w:ascii="Verdana" w:hAnsi="Verdana"/>
                <w:color w:val="000000"/>
                <w:sz w:val="16"/>
                <w:szCs w:val="16"/>
              </w:rPr>
              <w:footnoteReference w:id="25"/>
            </w:r>
          </w:p>
        </w:tc>
      </w:tr>
    </w:tbl>
    <w:p w14:paraId="366FBE4A" w14:textId="77777777" w:rsidR="00847C36" w:rsidRDefault="00847C36" w:rsidP="00091429">
      <w:pPr>
        <w:tabs>
          <w:tab w:val="num" w:pos="720"/>
        </w:tabs>
        <w:jc w:val="both"/>
        <w:rPr>
          <w:rFonts w:ascii="Verdana" w:hAnsi="Verdana"/>
          <w:sz w:val="20"/>
          <w:szCs w:val="20"/>
        </w:rPr>
      </w:pPr>
    </w:p>
    <w:p w14:paraId="77E3E26A" w14:textId="77777777" w:rsidR="00091429" w:rsidRDefault="00981AA6" w:rsidP="00091429">
      <w:pPr>
        <w:tabs>
          <w:tab w:val="num" w:pos="720"/>
        </w:tabs>
        <w:jc w:val="both"/>
        <w:rPr>
          <w:rFonts w:ascii="Verdana" w:hAnsi="Verdana"/>
          <w:sz w:val="20"/>
          <w:szCs w:val="20"/>
        </w:rPr>
      </w:pPr>
      <w:r>
        <w:rPr>
          <w:rFonts w:ascii="Verdana" w:hAnsi="Verdana"/>
          <w:sz w:val="20"/>
          <w:szCs w:val="20"/>
        </w:rPr>
        <w:t xml:space="preserve">Si noti che i risultati del processo descritto potrebbero essere </w:t>
      </w:r>
      <w:r w:rsidR="006C5DF4">
        <w:rPr>
          <w:rFonts w:ascii="Verdana" w:hAnsi="Verdana"/>
          <w:sz w:val="20"/>
          <w:szCs w:val="20"/>
        </w:rPr>
        <w:t>utilizzati anche per classificare</w:t>
      </w:r>
      <w:r w:rsidR="00847C36">
        <w:rPr>
          <w:rFonts w:ascii="Verdana" w:hAnsi="Verdana"/>
          <w:sz w:val="20"/>
          <w:szCs w:val="20"/>
        </w:rPr>
        <w:t>,</w:t>
      </w:r>
      <w:r w:rsidR="006C5DF4">
        <w:rPr>
          <w:rFonts w:ascii="Verdana" w:hAnsi="Verdana"/>
          <w:sz w:val="20"/>
          <w:szCs w:val="20"/>
        </w:rPr>
        <w:t xml:space="preserve"> in base alla </w:t>
      </w:r>
      <w:r w:rsidR="00847C36">
        <w:rPr>
          <w:rFonts w:ascii="Verdana" w:hAnsi="Verdana"/>
          <w:sz w:val="20"/>
          <w:szCs w:val="20"/>
        </w:rPr>
        <w:t xml:space="preserve">loro </w:t>
      </w:r>
      <w:r w:rsidR="006C5DF4">
        <w:rPr>
          <w:rFonts w:ascii="Verdana" w:hAnsi="Verdana"/>
          <w:sz w:val="20"/>
          <w:szCs w:val="20"/>
        </w:rPr>
        <w:t>qualità</w:t>
      </w:r>
      <w:r w:rsidR="00847C36">
        <w:rPr>
          <w:rFonts w:ascii="Verdana" w:hAnsi="Verdana"/>
          <w:sz w:val="20"/>
          <w:szCs w:val="20"/>
        </w:rPr>
        <w:t>,</w:t>
      </w:r>
      <w:r>
        <w:rPr>
          <w:rFonts w:ascii="Verdana" w:hAnsi="Verdana"/>
          <w:sz w:val="20"/>
          <w:szCs w:val="20"/>
        </w:rPr>
        <w:t xml:space="preserve"> </w:t>
      </w:r>
      <w:r w:rsidR="00817C1C">
        <w:rPr>
          <w:rFonts w:ascii="Verdana" w:hAnsi="Verdana"/>
          <w:sz w:val="20"/>
          <w:szCs w:val="20"/>
        </w:rPr>
        <w:t>le applicazioni di un parco applicativo, oppure – in un’analisi di maggior</w:t>
      </w:r>
      <w:r w:rsidR="00847C36">
        <w:rPr>
          <w:rFonts w:ascii="Verdana" w:hAnsi="Verdana"/>
          <w:sz w:val="20"/>
          <w:szCs w:val="20"/>
        </w:rPr>
        <w:t xml:space="preserve"> dettaglio e</w:t>
      </w:r>
      <w:r w:rsidR="00817C1C">
        <w:rPr>
          <w:rFonts w:ascii="Verdana" w:hAnsi="Verdana"/>
          <w:sz w:val="20"/>
          <w:szCs w:val="20"/>
        </w:rPr>
        <w:t xml:space="preserve"> granularità – per classificare i moduli software </w:t>
      </w:r>
      <w:r w:rsidR="00091429">
        <w:rPr>
          <w:rFonts w:ascii="Verdana" w:hAnsi="Verdana"/>
          <w:sz w:val="20"/>
          <w:szCs w:val="20"/>
        </w:rPr>
        <w:t xml:space="preserve">nell’ambito di una sezione specifica </w:t>
      </w:r>
      <w:r w:rsidR="00817C1C">
        <w:rPr>
          <w:rFonts w:ascii="Verdana" w:hAnsi="Verdana"/>
          <w:sz w:val="20"/>
          <w:szCs w:val="20"/>
        </w:rPr>
        <w:t xml:space="preserve">(es. contabilità, servizi del portale web) </w:t>
      </w:r>
      <w:r w:rsidR="00091429">
        <w:rPr>
          <w:rFonts w:ascii="Verdana" w:hAnsi="Verdana"/>
          <w:sz w:val="20"/>
          <w:szCs w:val="20"/>
        </w:rPr>
        <w:t xml:space="preserve">del portafoglio dell’amministrazione. </w:t>
      </w:r>
    </w:p>
    <w:p w14:paraId="7C71EBEC" w14:textId="77777777" w:rsidR="001C3AC4" w:rsidRDefault="001C3AC4" w:rsidP="00C247A2">
      <w:pPr>
        <w:tabs>
          <w:tab w:val="num" w:pos="720"/>
        </w:tabs>
        <w:jc w:val="both"/>
        <w:rPr>
          <w:rFonts w:ascii="Verdana" w:hAnsi="Verdana"/>
          <w:sz w:val="20"/>
          <w:szCs w:val="20"/>
        </w:rPr>
      </w:pPr>
    </w:p>
    <w:p w14:paraId="3974C0D5" w14:textId="77777777" w:rsidR="00C73595" w:rsidRDefault="00817C1C" w:rsidP="00C247A2">
      <w:pPr>
        <w:tabs>
          <w:tab w:val="num" w:pos="720"/>
        </w:tabs>
        <w:jc w:val="both"/>
        <w:rPr>
          <w:rFonts w:ascii="Verdana" w:hAnsi="Verdana"/>
          <w:sz w:val="20"/>
          <w:szCs w:val="20"/>
        </w:rPr>
      </w:pPr>
      <w:r>
        <w:rPr>
          <w:rFonts w:ascii="Verdana" w:hAnsi="Verdana"/>
          <w:sz w:val="20"/>
          <w:szCs w:val="20"/>
        </w:rPr>
        <w:t>Riguardo all’ultimo passo necessario all’assessment, vale a dire la stima del valore in euro del parco applicativo, a oggi è relativamente facile, per la presenza di consolidati riferimenti di mercato, monetizzare la dimensione funzionale</w:t>
      </w:r>
      <w:r w:rsidR="00847C36">
        <w:rPr>
          <w:rFonts w:ascii="Verdana" w:hAnsi="Verdana"/>
          <w:sz w:val="20"/>
          <w:szCs w:val="20"/>
        </w:rPr>
        <w:t>,</w:t>
      </w:r>
      <w:r>
        <w:rPr>
          <w:rFonts w:ascii="Verdana" w:hAnsi="Verdana"/>
          <w:sz w:val="20"/>
          <w:szCs w:val="20"/>
        </w:rPr>
        <w:t xml:space="preserve"> moltiplicando il numero di PF per un corrispettivo unitario coerente con i riferimenti. </w:t>
      </w:r>
      <w:r w:rsidR="0087218C">
        <w:rPr>
          <w:rFonts w:ascii="Verdana" w:hAnsi="Verdana"/>
          <w:sz w:val="20"/>
          <w:szCs w:val="20"/>
        </w:rPr>
        <w:t>Tornando all’esempio di tabella 43</w:t>
      </w:r>
      <w:r>
        <w:rPr>
          <w:rFonts w:ascii="Verdana" w:hAnsi="Verdana"/>
          <w:sz w:val="20"/>
          <w:szCs w:val="20"/>
        </w:rPr>
        <w:t>, ipotizzando un corrispettivo unitario di 200,00 euro al PF, il valore monetario della dimensione funzionale del</w:t>
      </w:r>
      <w:r w:rsidR="0087218C">
        <w:rPr>
          <w:rFonts w:ascii="Verdana" w:hAnsi="Verdana"/>
          <w:sz w:val="20"/>
          <w:szCs w:val="20"/>
        </w:rPr>
        <w:t>l’amministrazione AMM1 è</w:t>
      </w:r>
      <w:r w:rsidR="00C73595">
        <w:rPr>
          <w:rFonts w:ascii="Verdana" w:hAnsi="Verdana"/>
          <w:sz w:val="20"/>
          <w:szCs w:val="20"/>
        </w:rPr>
        <w:t>:</w:t>
      </w:r>
    </w:p>
    <w:p w14:paraId="4F168E35" w14:textId="77777777" w:rsidR="00847C36" w:rsidRDefault="00847C36" w:rsidP="00C247A2">
      <w:pPr>
        <w:tabs>
          <w:tab w:val="num" w:pos="720"/>
        </w:tabs>
        <w:jc w:val="both"/>
        <w:rPr>
          <w:rFonts w:ascii="Verdana" w:hAnsi="Verdana"/>
          <w:sz w:val="20"/>
          <w:szCs w:val="20"/>
        </w:rPr>
      </w:pPr>
    </w:p>
    <w:p w14:paraId="2F5A777F" w14:textId="77777777" w:rsidR="00817C1C" w:rsidRDefault="00C73595" w:rsidP="00C73595">
      <w:pPr>
        <w:tabs>
          <w:tab w:val="num" w:pos="720"/>
        </w:tabs>
        <w:jc w:val="center"/>
        <w:rPr>
          <w:rFonts w:ascii="Verdana" w:hAnsi="Verdana"/>
          <w:sz w:val="20"/>
          <w:szCs w:val="20"/>
        </w:rPr>
      </w:pPr>
      <w:r>
        <w:rPr>
          <w:rFonts w:ascii="Verdana" w:hAnsi="Verdana"/>
          <w:sz w:val="20"/>
          <w:szCs w:val="20"/>
        </w:rPr>
        <w:t>V</w:t>
      </w:r>
      <w:r w:rsidRPr="00C73595">
        <w:rPr>
          <w:rFonts w:ascii="Verdana" w:hAnsi="Verdana"/>
          <w:sz w:val="20"/>
          <w:szCs w:val="20"/>
          <w:vertAlign w:val="subscript"/>
        </w:rPr>
        <w:t>FUR</w:t>
      </w:r>
      <w:r>
        <w:rPr>
          <w:rFonts w:ascii="Verdana" w:hAnsi="Verdana"/>
          <w:sz w:val="20"/>
          <w:szCs w:val="20"/>
        </w:rPr>
        <w:t xml:space="preserve"> = 200</w:t>
      </w:r>
      <w:r w:rsidR="00847C36">
        <w:rPr>
          <w:rFonts w:ascii="Verdana" w:hAnsi="Verdana"/>
          <w:sz w:val="20"/>
          <w:szCs w:val="20"/>
        </w:rPr>
        <w:t>,00</w:t>
      </w:r>
      <w:r>
        <w:rPr>
          <w:rFonts w:ascii="Verdana" w:hAnsi="Verdana"/>
          <w:sz w:val="20"/>
          <w:szCs w:val="20"/>
        </w:rPr>
        <w:t xml:space="preserve"> * </w:t>
      </w:r>
      <w:r w:rsidRPr="00C73595">
        <w:rPr>
          <w:rFonts w:ascii="Verdana" w:hAnsi="Verdana"/>
          <w:sz w:val="20"/>
          <w:szCs w:val="20"/>
        </w:rPr>
        <w:t>6</w:t>
      </w:r>
      <w:r>
        <w:rPr>
          <w:rFonts w:ascii="Verdana" w:hAnsi="Verdana"/>
          <w:sz w:val="20"/>
          <w:szCs w:val="20"/>
        </w:rPr>
        <w:t>.</w:t>
      </w:r>
      <w:r w:rsidRPr="00C73595">
        <w:rPr>
          <w:rFonts w:ascii="Verdana" w:hAnsi="Verdana"/>
          <w:sz w:val="20"/>
          <w:szCs w:val="20"/>
        </w:rPr>
        <w:t>850</w:t>
      </w:r>
      <w:r w:rsidR="0087218C">
        <w:rPr>
          <w:rFonts w:ascii="Verdana" w:hAnsi="Verdana"/>
          <w:sz w:val="20"/>
          <w:szCs w:val="20"/>
        </w:rPr>
        <w:t xml:space="preserve"> </w:t>
      </w:r>
      <w:r>
        <w:rPr>
          <w:rFonts w:ascii="Verdana" w:hAnsi="Verdana"/>
          <w:sz w:val="20"/>
          <w:szCs w:val="20"/>
        </w:rPr>
        <w:t>=</w:t>
      </w:r>
      <w:r w:rsidR="0087218C">
        <w:rPr>
          <w:rFonts w:ascii="Verdana" w:hAnsi="Verdana"/>
          <w:sz w:val="20"/>
          <w:szCs w:val="20"/>
        </w:rPr>
        <w:t xml:space="preserve"> € </w:t>
      </w:r>
      <w:r w:rsidR="0087218C" w:rsidRPr="0087218C">
        <w:rPr>
          <w:rFonts w:ascii="Verdana" w:hAnsi="Verdana"/>
          <w:sz w:val="20"/>
          <w:szCs w:val="20"/>
        </w:rPr>
        <w:t>1.370.000,00</w:t>
      </w:r>
    </w:p>
    <w:p w14:paraId="3CA720B9" w14:textId="77777777" w:rsidR="0087218C" w:rsidRDefault="0087218C" w:rsidP="00C247A2">
      <w:pPr>
        <w:tabs>
          <w:tab w:val="num" w:pos="720"/>
        </w:tabs>
        <w:jc w:val="both"/>
        <w:rPr>
          <w:rFonts w:ascii="Verdana" w:hAnsi="Verdana"/>
          <w:sz w:val="20"/>
          <w:szCs w:val="20"/>
        </w:rPr>
      </w:pPr>
    </w:p>
    <w:p w14:paraId="729F2E06" w14:textId="77777777" w:rsidR="00C73595" w:rsidRDefault="0087218C" w:rsidP="00C73595">
      <w:pPr>
        <w:tabs>
          <w:tab w:val="num" w:pos="720"/>
        </w:tabs>
        <w:jc w:val="both"/>
        <w:rPr>
          <w:rFonts w:ascii="Verdana" w:hAnsi="Verdana"/>
          <w:sz w:val="20"/>
          <w:szCs w:val="20"/>
        </w:rPr>
      </w:pPr>
      <w:r>
        <w:rPr>
          <w:rFonts w:ascii="Verdana" w:hAnsi="Verdana"/>
          <w:sz w:val="20"/>
          <w:szCs w:val="20"/>
        </w:rPr>
        <w:t>Purtroppo a oggi non si riscontra un’analoga disponibilità di</w:t>
      </w:r>
      <w:r w:rsidR="00817C1C">
        <w:rPr>
          <w:rFonts w:ascii="Verdana" w:hAnsi="Verdana"/>
          <w:sz w:val="20"/>
          <w:szCs w:val="20"/>
        </w:rPr>
        <w:t xml:space="preserve"> riferimenti </w:t>
      </w:r>
      <w:r>
        <w:rPr>
          <w:rFonts w:ascii="Verdana" w:hAnsi="Verdana"/>
          <w:sz w:val="20"/>
          <w:szCs w:val="20"/>
        </w:rPr>
        <w:t xml:space="preserve">economici condivisi </w:t>
      </w:r>
      <w:r w:rsidR="00817C1C">
        <w:rPr>
          <w:rFonts w:ascii="Verdana" w:hAnsi="Verdana"/>
          <w:sz w:val="20"/>
          <w:szCs w:val="20"/>
        </w:rPr>
        <w:t xml:space="preserve">per quanto riguarda la dimensione non funzionale. </w:t>
      </w:r>
      <w:r>
        <w:rPr>
          <w:rFonts w:ascii="Verdana" w:hAnsi="Verdana"/>
          <w:sz w:val="20"/>
          <w:szCs w:val="20"/>
        </w:rPr>
        <w:t xml:space="preserve">Non è quindi immediato, almeno al momento, convertire i numeri delle ultime due celle di tabella 43 </w:t>
      </w:r>
      <w:r w:rsidR="00273A3B">
        <w:rPr>
          <w:rFonts w:ascii="Verdana" w:hAnsi="Verdana"/>
          <w:sz w:val="20"/>
          <w:szCs w:val="20"/>
        </w:rPr>
        <w:t>(</w:t>
      </w:r>
      <w:r>
        <w:rPr>
          <w:rFonts w:ascii="Verdana" w:hAnsi="Verdana"/>
          <w:sz w:val="20"/>
          <w:szCs w:val="20"/>
        </w:rPr>
        <w:t>in generale le misure non funzionali</w:t>
      </w:r>
      <w:r w:rsidR="00273A3B">
        <w:rPr>
          <w:rFonts w:ascii="Verdana" w:hAnsi="Verdana"/>
          <w:sz w:val="20"/>
          <w:szCs w:val="20"/>
        </w:rPr>
        <w:t>)</w:t>
      </w:r>
      <w:r>
        <w:rPr>
          <w:rFonts w:ascii="Verdana" w:hAnsi="Verdana"/>
          <w:sz w:val="20"/>
          <w:szCs w:val="20"/>
        </w:rPr>
        <w:t xml:space="preserve"> in termini economici.</w:t>
      </w:r>
      <w:r w:rsidR="00C73595">
        <w:rPr>
          <w:rFonts w:ascii="Verdana" w:hAnsi="Verdana"/>
          <w:sz w:val="20"/>
          <w:szCs w:val="20"/>
        </w:rPr>
        <w:t xml:space="preserve"> </w:t>
      </w:r>
      <w:r w:rsidR="00847C36">
        <w:rPr>
          <w:rFonts w:ascii="Verdana" w:hAnsi="Verdana"/>
          <w:sz w:val="20"/>
          <w:szCs w:val="20"/>
        </w:rPr>
        <w:t>In altre parole, non si può qui proporre</w:t>
      </w:r>
      <w:r w:rsidR="00C73595">
        <w:rPr>
          <w:rFonts w:ascii="Verdana" w:hAnsi="Verdana"/>
          <w:sz w:val="20"/>
          <w:szCs w:val="20"/>
        </w:rPr>
        <w:t xml:space="preserve"> una formula </w:t>
      </w:r>
      <w:r w:rsidR="00847C36">
        <w:rPr>
          <w:rFonts w:ascii="Verdana" w:hAnsi="Verdana"/>
          <w:sz w:val="20"/>
          <w:szCs w:val="20"/>
        </w:rPr>
        <w:t xml:space="preserve">univoca </w:t>
      </w:r>
      <w:r w:rsidR="00C73595">
        <w:rPr>
          <w:rFonts w:ascii="Verdana" w:hAnsi="Verdana"/>
          <w:sz w:val="20"/>
          <w:szCs w:val="20"/>
        </w:rPr>
        <w:t>per il calcolo del V</w:t>
      </w:r>
      <w:r w:rsidR="00C73595" w:rsidRPr="00C73595">
        <w:rPr>
          <w:rFonts w:ascii="Verdana" w:hAnsi="Verdana"/>
          <w:sz w:val="20"/>
          <w:szCs w:val="20"/>
          <w:vertAlign w:val="subscript"/>
        </w:rPr>
        <w:t>NFR</w:t>
      </w:r>
      <w:r w:rsidR="00C73595">
        <w:rPr>
          <w:rFonts w:ascii="Verdana" w:hAnsi="Verdana"/>
          <w:sz w:val="20"/>
          <w:szCs w:val="20"/>
        </w:rPr>
        <w:t xml:space="preserve"> (valore della componente non funzionale).</w:t>
      </w:r>
    </w:p>
    <w:p w14:paraId="5FB58DB2" w14:textId="77777777" w:rsidR="00C73595" w:rsidRDefault="00C73595" w:rsidP="00C247A2">
      <w:pPr>
        <w:tabs>
          <w:tab w:val="num" w:pos="720"/>
        </w:tabs>
        <w:jc w:val="both"/>
        <w:rPr>
          <w:rFonts w:ascii="Verdana" w:hAnsi="Verdana"/>
          <w:sz w:val="20"/>
          <w:szCs w:val="20"/>
        </w:rPr>
      </w:pPr>
    </w:p>
    <w:p w14:paraId="5309C6B2" w14:textId="63956160" w:rsidR="00C73595" w:rsidRDefault="0087218C" w:rsidP="00C247A2">
      <w:pPr>
        <w:tabs>
          <w:tab w:val="num" w:pos="720"/>
        </w:tabs>
        <w:jc w:val="both"/>
        <w:rPr>
          <w:rFonts w:ascii="Verdana" w:hAnsi="Verdana"/>
          <w:sz w:val="20"/>
          <w:szCs w:val="20"/>
        </w:rPr>
      </w:pPr>
      <w:r>
        <w:rPr>
          <w:rFonts w:ascii="Verdana" w:hAnsi="Verdana"/>
          <w:sz w:val="20"/>
          <w:szCs w:val="20"/>
        </w:rPr>
        <w:t>Tra i vari strumenti e soluzioni presentate</w:t>
      </w:r>
      <w:r w:rsidR="00C73595">
        <w:rPr>
          <w:rFonts w:ascii="Verdana" w:hAnsi="Verdana"/>
          <w:sz w:val="20"/>
          <w:szCs w:val="20"/>
        </w:rPr>
        <w:t xml:space="preserve"> in quest</w:t>
      </w:r>
      <w:r w:rsidR="00D240B3">
        <w:rPr>
          <w:rFonts w:ascii="Verdana" w:hAnsi="Verdana"/>
          <w:sz w:val="20"/>
          <w:szCs w:val="20"/>
        </w:rPr>
        <w:t>o documento</w:t>
      </w:r>
      <w:r>
        <w:rPr>
          <w:rFonts w:ascii="Verdana" w:hAnsi="Verdana"/>
          <w:sz w:val="20"/>
          <w:szCs w:val="20"/>
        </w:rPr>
        <w:t xml:space="preserve">, l’indicatore che sembra più vicino a questa tematica è l’Automated Technical Debt, </w:t>
      </w:r>
      <w:r w:rsidR="00AB064B">
        <w:rPr>
          <w:rFonts w:ascii="Verdana" w:hAnsi="Verdana"/>
          <w:sz w:val="20"/>
          <w:szCs w:val="20"/>
        </w:rPr>
        <w:t xml:space="preserve">citato al §4.6. Misurando il Technical Debt di un’applicazione si ottiene </w:t>
      </w:r>
      <w:r w:rsidR="00B412CC">
        <w:rPr>
          <w:rFonts w:ascii="Verdana" w:hAnsi="Verdana"/>
          <w:sz w:val="20"/>
          <w:szCs w:val="20"/>
        </w:rPr>
        <w:t xml:space="preserve">infatti </w:t>
      </w:r>
      <w:r w:rsidR="00AB064B">
        <w:rPr>
          <w:rFonts w:ascii="Verdana" w:hAnsi="Verdana"/>
          <w:sz w:val="20"/>
          <w:szCs w:val="20"/>
        </w:rPr>
        <w:t>una stima dell’</w:t>
      </w:r>
      <w:r w:rsidR="00B412CC">
        <w:rPr>
          <w:rFonts w:ascii="Verdana" w:hAnsi="Verdana"/>
          <w:sz w:val="20"/>
          <w:szCs w:val="20"/>
        </w:rPr>
        <w:t xml:space="preserve">impegno, espresso in giorni persona, necessario </w:t>
      </w:r>
      <w:r w:rsidR="00AB064B">
        <w:rPr>
          <w:rFonts w:ascii="Verdana" w:hAnsi="Verdana"/>
          <w:sz w:val="20"/>
          <w:szCs w:val="20"/>
        </w:rPr>
        <w:t xml:space="preserve">per eliminare i difetti nel codice dell’applicazione stessa. </w:t>
      </w:r>
      <w:r w:rsidR="00B412CC">
        <w:rPr>
          <w:rFonts w:ascii="Verdana" w:hAnsi="Verdana"/>
          <w:sz w:val="20"/>
          <w:szCs w:val="20"/>
        </w:rPr>
        <w:t xml:space="preserve">Moltiplicando la stima dell’impegno per una tariffa giornaliera coerente con i valori di mercato, si può riportare in euro la misura del Technical Debt. </w:t>
      </w:r>
    </w:p>
    <w:p w14:paraId="39187D1F" w14:textId="77777777" w:rsidR="00C73595" w:rsidRDefault="00C73595" w:rsidP="00C247A2">
      <w:pPr>
        <w:tabs>
          <w:tab w:val="num" w:pos="720"/>
        </w:tabs>
        <w:jc w:val="both"/>
        <w:rPr>
          <w:rFonts w:ascii="Verdana" w:hAnsi="Verdana"/>
          <w:sz w:val="20"/>
          <w:szCs w:val="20"/>
        </w:rPr>
      </w:pPr>
    </w:p>
    <w:p w14:paraId="7B84DBA9" w14:textId="77777777" w:rsidR="00C73595" w:rsidRDefault="00B412CC" w:rsidP="00C247A2">
      <w:pPr>
        <w:tabs>
          <w:tab w:val="num" w:pos="720"/>
        </w:tabs>
        <w:jc w:val="both"/>
        <w:rPr>
          <w:rFonts w:ascii="Verdana" w:hAnsi="Verdana"/>
          <w:sz w:val="20"/>
          <w:szCs w:val="20"/>
        </w:rPr>
      </w:pPr>
      <w:r>
        <w:rPr>
          <w:rFonts w:ascii="Verdana" w:hAnsi="Verdana"/>
          <w:sz w:val="20"/>
          <w:szCs w:val="20"/>
        </w:rPr>
        <w:t>Quest’ultim</w:t>
      </w:r>
      <w:r w:rsidR="00C73595">
        <w:rPr>
          <w:rFonts w:ascii="Verdana" w:hAnsi="Verdana"/>
          <w:sz w:val="20"/>
          <w:szCs w:val="20"/>
        </w:rPr>
        <w:t>a</w:t>
      </w:r>
      <w:r>
        <w:rPr>
          <w:rFonts w:ascii="Verdana" w:hAnsi="Verdana"/>
          <w:sz w:val="20"/>
          <w:szCs w:val="20"/>
        </w:rPr>
        <w:t xml:space="preserve"> </w:t>
      </w:r>
      <w:r w:rsidR="00C73595">
        <w:rPr>
          <w:rFonts w:ascii="Verdana" w:hAnsi="Verdana"/>
          <w:sz w:val="20"/>
          <w:szCs w:val="20"/>
        </w:rPr>
        <w:t>quantità</w:t>
      </w:r>
      <w:r>
        <w:rPr>
          <w:rFonts w:ascii="Verdana" w:hAnsi="Verdana"/>
          <w:sz w:val="20"/>
          <w:szCs w:val="20"/>
        </w:rPr>
        <w:t xml:space="preserve"> </w:t>
      </w:r>
      <w:r w:rsidR="00C73595">
        <w:rPr>
          <w:rFonts w:ascii="Verdana" w:hAnsi="Verdana"/>
          <w:sz w:val="20"/>
          <w:szCs w:val="20"/>
        </w:rPr>
        <w:t>(di seguito, per comodità, V</w:t>
      </w:r>
      <w:r w:rsidR="00C73595" w:rsidRPr="00C73595">
        <w:rPr>
          <w:rFonts w:ascii="Verdana" w:hAnsi="Verdana"/>
          <w:sz w:val="20"/>
          <w:szCs w:val="20"/>
          <w:vertAlign w:val="subscript"/>
        </w:rPr>
        <w:t>ATD</w:t>
      </w:r>
      <w:r w:rsidR="00C73595">
        <w:rPr>
          <w:rFonts w:ascii="Verdana" w:hAnsi="Verdana"/>
          <w:sz w:val="20"/>
          <w:szCs w:val="20"/>
        </w:rPr>
        <w:t xml:space="preserve">) </w:t>
      </w:r>
      <w:r w:rsidR="00847C36">
        <w:rPr>
          <w:rFonts w:ascii="Verdana" w:hAnsi="Verdana"/>
          <w:sz w:val="20"/>
          <w:szCs w:val="20"/>
        </w:rPr>
        <w:t>si pone</w:t>
      </w:r>
      <w:r>
        <w:rPr>
          <w:rFonts w:ascii="Verdana" w:hAnsi="Verdana"/>
          <w:sz w:val="20"/>
          <w:szCs w:val="20"/>
        </w:rPr>
        <w:t xml:space="preserve"> senz’altro in relazione inversa col </w:t>
      </w:r>
      <w:r w:rsidR="00C73595">
        <w:rPr>
          <w:rFonts w:ascii="Verdana" w:hAnsi="Verdana"/>
          <w:sz w:val="20"/>
          <w:szCs w:val="20"/>
        </w:rPr>
        <w:t>V</w:t>
      </w:r>
      <w:r w:rsidR="00C73595" w:rsidRPr="00C73595">
        <w:rPr>
          <w:rFonts w:ascii="Verdana" w:hAnsi="Verdana"/>
          <w:sz w:val="20"/>
          <w:szCs w:val="20"/>
          <w:vertAlign w:val="subscript"/>
        </w:rPr>
        <w:t>NFR</w:t>
      </w:r>
      <w:r w:rsidR="00C73595">
        <w:rPr>
          <w:rFonts w:ascii="Verdana" w:hAnsi="Verdana"/>
          <w:sz w:val="20"/>
          <w:szCs w:val="20"/>
        </w:rPr>
        <w:t xml:space="preserve"> </w:t>
      </w:r>
      <w:r>
        <w:rPr>
          <w:rFonts w:ascii="Verdana" w:hAnsi="Verdana"/>
          <w:sz w:val="20"/>
          <w:szCs w:val="20"/>
        </w:rPr>
        <w:t xml:space="preserve">dell’applicazione: </w:t>
      </w:r>
      <w:r w:rsidR="00273A3B">
        <w:rPr>
          <w:rFonts w:ascii="Verdana" w:hAnsi="Verdana"/>
          <w:sz w:val="20"/>
          <w:szCs w:val="20"/>
        </w:rPr>
        <w:t>nei casi in cui</w:t>
      </w:r>
      <w:r>
        <w:rPr>
          <w:rFonts w:ascii="Verdana" w:hAnsi="Verdana"/>
          <w:sz w:val="20"/>
          <w:szCs w:val="20"/>
        </w:rPr>
        <w:t xml:space="preserve"> </w:t>
      </w:r>
      <w:r w:rsidR="00C73595">
        <w:rPr>
          <w:rFonts w:ascii="Verdana" w:hAnsi="Verdana"/>
          <w:sz w:val="20"/>
          <w:szCs w:val="20"/>
        </w:rPr>
        <w:t>V</w:t>
      </w:r>
      <w:r w:rsidR="00C73595" w:rsidRPr="00C73595">
        <w:rPr>
          <w:rFonts w:ascii="Verdana" w:hAnsi="Verdana"/>
          <w:sz w:val="20"/>
          <w:szCs w:val="20"/>
          <w:vertAlign w:val="subscript"/>
        </w:rPr>
        <w:t>ATD</w:t>
      </w:r>
      <w:r w:rsidR="00C73595">
        <w:rPr>
          <w:rFonts w:ascii="Verdana" w:hAnsi="Verdana"/>
          <w:sz w:val="20"/>
          <w:szCs w:val="20"/>
        </w:rPr>
        <w:t xml:space="preserve"> è nullo, V</w:t>
      </w:r>
      <w:r w:rsidR="00C73595" w:rsidRPr="00C73595">
        <w:rPr>
          <w:rFonts w:ascii="Verdana" w:hAnsi="Verdana"/>
          <w:sz w:val="20"/>
          <w:szCs w:val="20"/>
          <w:vertAlign w:val="subscript"/>
        </w:rPr>
        <w:t>NFR</w:t>
      </w:r>
      <w:r w:rsidR="00C73595">
        <w:rPr>
          <w:rFonts w:ascii="Verdana" w:hAnsi="Verdana"/>
          <w:sz w:val="20"/>
          <w:szCs w:val="20"/>
          <w:vertAlign w:val="subscript"/>
        </w:rPr>
        <w:t xml:space="preserve"> </w:t>
      </w:r>
      <w:r w:rsidR="00C73595" w:rsidRPr="00C73595">
        <w:rPr>
          <w:rFonts w:ascii="Verdana" w:hAnsi="Verdana"/>
          <w:sz w:val="20"/>
          <w:szCs w:val="20"/>
        </w:rPr>
        <w:t>è massimo</w:t>
      </w:r>
      <w:r w:rsidR="00C73595">
        <w:rPr>
          <w:rFonts w:ascii="Verdana" w:hAnsi="Verdana"/>
          <w:sz w:val="20"/>
          <w:szCs w:val="20"/>
        </w:rPr>
        <w:t>. Bisogna tenere presente, tuttavia, che il Technical Debt non copre tutte le caratteristiche non funzionali: ad esempio l’usabilità rimane fuori dalla definizione di questo indicatore.</w:t>
      </w:r>
    </w:p>
    <w:p w14:paraId="32EBD496" w14:textId="77777777" w:rsidR="00C73595" w:rsidRDefault="00C73595" w:rsidP="00C247A2">
      <w:pPr>
        <w:tabs>
          <w:tab w:val="num" w:pos="720"/>
        </w:tabs>
        <w:jc w:val="both"/>
        <w:rPr>
          <w:rFonts w:ascii="Verdana" w:hAnsi="Verdana"/>
          <w:sz w:val="20"/>
          <w:szCs w:val="20"/>
        </w:rPr>
      </w:pPr>
    </w:p>
    <w:p w14:paraId="1C475171" w14:textId="77777777" w:rsidR="00847C36" w:rsidRDefault="00847C36" w:rsidP="00C247A2">
      <w:pPr>
        <w:tabs>
          <w:tab w:val="num" w:pos="720"/>
        </w:tabs>
        <w:jc w:val="both"/>
        <w:rPr>
          <w:rFonts w:ascii="Verdana" w:hAnsi="Verdana"/>
          <w:sz w:val="20"/>
          <w:szCs w:val="20"/>
        </w:rPr>
      </w:pPr>
      <w:r>
        <w:rPr>
          <w:rFonts w:ascii="Verdana" w:hAnsi="Verdana"/>
          <w:sz w:val="20"/>
          <w:szCs w:val="20"/>
        </w:rPr>
        <w:t xml:space="preserve">Nei </w:t>
      </w:r>
      <w:r w:rsidR="00273A3B">
        <w:rPr>
          <w:rFonts w:ascii="Verdana" w:hAnsi="Verdana"/>
          <w:sz w:val="20"/>
          <w:szCs w:val="20"/>
        </w:rPr>
        <w:t xml:space="preserve">soli </w:t>
      </w:r>
      <w:r>
        <w:rPr>
          <w:rFonts w:ascii="Verdana" w:hAnsi="Verdana"/>
          <w:sz w:val="20"/>
          <w:szCs w:val="20"/>
        </w:rPr>
        <w:t xml:space="preserve">casi in cui </w:t>
      </w:r>
      <w:r w:rsidR="00AB064B">
        <w:rPr>
          <w:rFonts w:ascii="Verdana" w:hAnsi="Verdana"/>
          <w:sz w:val="20"/>
          <w:szCs w:val="20"/>
        </w:rPr>
        <w:t xml:space="preserve">le caratteristiche funzionali che interessano siano </w:t>
      </w:r>
      <w:r>
        <w:rPr>
          <w:rFonts w:ascii="Verdana" w:hAnsi="Verdana"/>
          <w:sz w:val="20"/>
          <w:szCs w:val="20"/>
        </w:rPr>
        <w:t xml:space="preserve">tra </w:t>
      </w:r>
      <w:r w:rsidR="00AB064B">
        <w:rPr>
          <w:rFonts w:ascii="Verdana" w:hAnsi="Verdana"/>
          <w:sz w:val="20"/>
          <w:szCs w:val="20"/>
        </w:rPr>
        <w:t xml:space="preserve">quelle coperte dal </w:t>
      </w:r>
      <w:r w:rsidR="00B412CC">
        <w:rPr>
          <w:rFonts w:ascii="Verdana" w:hAnsi="Verdana"/>
          <w:sz w:val="20"/>
          <w:szCs w:val="20"/>
        </w:rPr>
        <w:t>Technical Debt</w:t>
      </w:r>
      <w:r>
        <w:rPr>
          <w:rFonts w:ascii="Verdana" w:hAnsi="Verdana"/>
          <w:sz w:val="20"/>
          <w:szCs w:val="20"/>
        </w:rPr>
        <w:t xml:space="preserve"> (es. si sta valutando un portafoglio composto da applicazioni di tipo batch, </w:t>
      </w:r>
      <w:r w:rsidR="00C067D0">
        <w:rPr>
          <w:rFonts w:ascii="Verdana" w:hAnsi="Verdana"/>
          <w:sz w:val="20"/>
          <w:szCs w:val="20"/>
        </w:rPr>
        <w:t>pertanto</w:t>
      </w:r>
      <w:r>
        <w:rPr>
          <w:rFonts w:ascii="Verdana" w:hAnsi="Verdana"/>
          <w:sz w:val="20"/>
          <w:szCs w:val="20"/>
        </w:rPr>
        <w:t xml:space="preserve"> l’usabilità non ha </w:t>
      </w:r>
      <w:r w:rsidR="00C067D0">
        <w:rPr>
          <w:rFonts w:ascii="Verdana" w:hAnsi="Verdana"/>
          <w:sz w:val="20"/>
          <w:szCs w:val="20"/>
        </w:rPr>
        <w:t xml:space="preserve">grande </w:t>
      </w:r>
      <w:r>
        <w:rPr>
          <w:rFonts w:ascii="Verdana" w:hAnsi="Verdana"/>
          <w:sz w:val="20"/>
          <w:szCs w:val="20"/>
        </w:rPr>
        <w:t>rilevanza), la dipendenza tra V</w:t>
      </w:r>
      <w:r w:rsidRPr="00C73595">
        <w:rPr>
          <w:rFonts w:ascii="Verdana" w:hAnsi="Verdana"/>
          <w:sz w:val="20"/>
          <w:szCs w:val="20"/>
          <w:vertAlign w:val="subscript"/>
        </w:rPr>
        <w:t>NFR</w:t>
      </w:r>
      <w:r>
        <w:rPr>
          <w:rFonts w:ascii="Verdana" w:hAnsi="Verdana"/>
          <w:sz w:val="20"/>
          <w:szCs w:val="20"/>
          <w:vertAlign w:val="subscript"/>
        </w:rPr>
        <w:t xml:space="preserve"> </w:t>
      </w:r>
      <w:r w:rsidRPr="00847C36">
        <w:rPr>
          <w:rFonts w:ascii="Verdana" w:hAnsi="Verdana"/>
          <w:sz w:val="20"/>
          <w:szCs w:val="20"/>
        </w:rPr>
        <w:t xml:space="preserve">e </w:t>
      </w:r>
      <w:r>
        <w:rPr>
          <w:rFonts w:ascii="Verdana" w:hAnsi="Verdana"/>
          <w:sz w:val="20"/>
          <w:szCs w:val="20"/>
        </w:rPr>
        <w:t>V</w:t>
      </w:r>
      <w:r w:rsidRPr="00C73595">
        <w:rPr>
          <w:rFonts w:ascii="Verdana" w:hAnsi="Verdana"/>
          <w:sz w:val="20"/>
          <w:szCs w:val="20"/>
          <w:vertAlign w:val="subscript"/>
        </w:rPr>
        <w:t>ATD</w:t>
      </w:r>
      <w:r>
        <w:rPr>
          <w:rFonts w:ascii="Verdana" w:hAnsi="Verdana"/>
          <w:sz w:val="20"/>
          <w:szCs w:val="20"/>
        </w:rPr>
        <w:t xml:space="preserve"> è più stretta. </w:t>
      </w:r>
      <w:r w:rsidR="00B44CE7">
        <w:rPr>
          <w:rFonts w:ascii="Verdana" w:hAnsi="Verdana"/>
          <w:sz w:val="20"/>
          <w:szCs w:val="20"/>
        </w:rPr>
        <w:t>In questi casi s</w:t>
      </w:r>
      <w:r>
        <w:rPr>
          <w:rFonts w:ascii="Verdana" w:hAnsi="Verdana"/>
          <w:sz w:val="20"/>
          <w:szCs w:val="20"/>
        </w:rPr>
        <w:t xml:space="preserve">i può </w:t>
      </w:r>
      <w:r w:rsidR="00B44CE7">
        <w:rPr>
          <w:rFonts w:ascii="Verdana" w:hAnsi="Verdana"/>
          <w:sz w:val="20"/>
          <w:szCs w:val="20"/>
        </w:rPr>
        <w:t>ritenere, come ordine di grandezza,</w:t>
      </w:r>
      <w:r>
        <w:rPr>
          <w:rFonts w:ascii="Verdana" w:hAnsi="Verdana"/>
          <w:sz w:val="20"/>
          <w:szCs w:val="20"/>
        </w:rPr>
        <w:t xml:space="preserve"> che </w:t>
      </w:r>
      <w:r w:rsidR="00B44CE7">
        <w:rPr>
          <w:rFonts w:ascii="Verdana" w:hAnsi="Verdana"/>
          <w:sz w:val="20"/>
          <w:szCs w:val="20"/>
        </w:rPr>
        <w:t>V</w:t>
      </w:r>
      <w:r w:rsidR="00B44CE7" w:rsidRPr="00C73595">
        <w:rPr>
          <w:rFonts w:ascii="Verdana" w:hAnsi="Verdana"/>
          <w:sz w:val="20"/>
          <w:szCs w:val="20"/>
          <w:vertAlign w:val="subscript"/>
        </w:rPr>
        <w:t>NFR</w:t>
      </w:r>
      <w:r w:rsidR="00B44CE7">
        <w:rPr>
          <w:rFonts w:ascii="Verdana" w:hAnsi="Verdana"/>
          <w:sz w:val="20"/>
          <w:szCs w:val="20"/>
        </w:rPr>
        <w:t xml:space="preserve"> corrisponda alla differenza tra il valore massimo possibile per V</w:t>
      </w:r>
      <w:r w:rsidR="00B44CE7" w:rsidRPr="00C73595">
        <w:rPr>
          <w:rFonts w:ascii="Verdana" w:hAnsi="Verdana"/>
          <w:sz w:val="20"/>
          <w:szCs w:val="20"/>
          <w:vertAlign w:val="subscript"/>
        </w:rPr>
        <w:t>ATD</w:t>
      </w:r>
      <w:r w:rsidR="00B44CE7">
        <w:rPr>
          <w:rFonts w:ascii="Verdana" w:hAnsi="Verdana"/>
          <w:sz w:val="20"/>
          <w:szCs w:val="20"/>
          <w:vertAlign w:val="subscript"/>
        </w:rPr>
        <w:t xml:space="preserve"> </w:t>
      </w:r>
      <w:r w:rsidR="00B44CE7">
        <w:rPr>
          <w:rFonts w:ascii="Verdana" w:hAnsi="Verdana"/>
          <w:sz w:val="20"/>
          <w:szCs w:val="20"/>
        </w:rPr>
        <w:t>e il valore effettivo di V</w:t>
      </w:r>
      <w:r w:rsidR="00B44CE7" w:rsidRPr="00C73595">
        <w:rPr>
          <w:rFonts w:ascii="Verdana" w:hAnsi="Verdana"/>
          <w:sz w:val="20"/>
          <w:szCs w:val="20"/>
          <w:vertAlign w:val="subscript"/>
        </w:rPr>
        <w:t>ATD</w:t>
      </w:r>
      <w:r w:rsidR="00B44CE7">
        <w:rPr>
          <w:rFonts w:ascii="Verdana" w:hAnsi="Verdana"/>
          <w:sz w:val="20"/>
          <w:szCs w:val="20"/>
        </w:rPr>
        <w:t xml:space="preserve"> misurato sull’applicazione in esame. Per maggiore chiarezza si veda la figura seguente.</w:t>
      </w:r>
    </w:p>
    <w:p w14:paraId="770C1272" w14:textId="77777777" w:rsidR="00847C36" w:rsidRDefault="00847C36" w:rsidP="00C247A2">
      <w:pPr>
        <w:tabs>
          <w:tab w:val="num" w:pos="720"/>
        </w:tabs>
        <w:jc w:val="both"/>
        <w:rPr>
          <w:rFonts w:ascii="Verdana" w:hAnsi="Verdana"/>
          <w:sz w:val="20"/>
          <w:szCs w:val="20"/>
        </w:rPr>
      </w:pPr>
    </w:p>
    <w:p w14:paraId="252C9AAC" w14:textId="77777777" w:rsidR="00847C36" w:rsidRDefault="004E55F1" w:rsidP="004E55F1">
      <w:pPr>
        <w:tabs>
          <w:tab w:val="num" w:pos="720"/>
        </w:tabs>
        <w:jc w:val="center"/>
        <w:rPr>
          <w:rFonts w:ascii="Verdana" w:hAnsi="Verdana"/>
          <w:sz w:val="20"/>
          <w:szCs w:val="20"/>
        </w:rPr>
      </w:pPr>
      <w:r>
        <w:rPr>
          <w:rFonts w:ascii="Verdana" w:hAnsi="Verdana"/>
          <w:noProof/>
          <w:sz w:val="20"/>
          <w:szCs w:val="20"/>
        </w:rPr>
        <w:lastRenderedPageBreak/>
        <w:drawing>
          <wp:inline distT="0" distB="0" distL="0" distR="0" wp14:anchorId="6954265C" wp14:editId="5C509586">
            <wp:extent cx="4150426" cy="2273124"/>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2281" cy="2274140"/>
                    </a:xfrm>
                    <a:prstGeom prst="rect">
                      <a:avLst/>
                    </a:prstGeom>
                    <a:noFill/>
                    <a:ln>
                      <a:noFill/>
                    </a:ln>
                  </pic:spPr>
                </pic:pic>
              </a:graphicData>
            </a:graphic>
          </wp:inline>
        </w:drawing>
      </w:r>
    </w:p>
    <w:p w14:paraId="3B368AAE" w14:textId="77777777" w:rsidR="00D46D38" w:rsidRDefault="00D46D38" w:rsidP="00C73595">
      <w:pPr>
        <w:tabs>
          <w:tab w:val="num" w:pos="720"/>
        </w:tabs>
        <w:jc w:val="both"/>
        <w:rPr>
          <w:rFonts w:ascii="Verdana" w:hAnsi="Verdana"/>
          <w:sz w:val="20"/>
          <w:szCs w:val="20"/>
        </w:rPr>
      </w:pPr>
    </w:p>
    <w:p w14:paraId="36731904" w14:textId="77777777" w:rsidR="00617D50" w:rsidRDefault="00D46D38" w:rsidP="00C73595">
      <w:pPr>
        <w:tabs>
          <w:tab w:val="num" w:pos="720"/>
        </w:tabs>
        <w:jc w:val="both"/>
        <w:rPr>
          <w:rFonts w:ascii="Verdana" w:hAnsi="Verdana"/>
          <w:sz w:val="20"/>
          <w:szCs w:val="20"/>
        </w:rPr>
      </w:pPr>
      <w:r w:rsidRPr="00617D50">
        <w:rPr>
          <w:rFonts w:ascii="Verdana" w:hAnsi="Verdana"/>
          <w:sz w:val="20"/>
          <w:szCs w:val="20"/>
        </w:rPr>
        <w:t>C</w:t>
      </w:r>
      <w:r w:rsidR="00B44CE7" w:rsidRPr="00617D50">
        <w:rPr>
          <w:rFonts w:ascii="Verdana" w:hAnsi="Verdana"/>
          <w:sz w:val="20"/>
          <w:szCs w:val="20"/>
        </w:rPr>
        <w:t xml:space="preserve">on riferimento al Technical Debt, occorre precisare che </w:t>
      </w:r>
      <w:r w:rsidR="002E553F" w:rsidRPr="00617D50">
        <w:rPr>
          <w:rFonts w:ascii="Verdana" w:hAnsi="Verdana"/>
          <w:sz w:val="20"/>
          <w:szCs w:val="20"/>
        </w:rPr>
        <w:t xml:space="preserve">la sua definizione e modalità di calcolo </w:t>
      </w:r>
      <w:r w:rsidR="002E553F">
        <w:rPr>
          <w:rFonts w:ascii="Verdana" w:hAnsi="Verdana"/>
          <w:sz w:val="20"/>
          <w:szCs w:val="20"/>
        </w:rPr>
        <w:t>si basa su elaborazioni e dati di riferimento rilevati da</w:t>
      </w:r>
      <w:r w:rsidR="002E553F" w:rsidRPr="00617D50">
        <w:rPr>
          <w:rFonts w:ascii="Verdana" w:hAnsi="Verdana"/>
          <w:sz w:val="20"/>
          <w:szCs w:val="20"/>
        </w:rPr>
        <w:t xml:space="preserve"> CISQ-OMG nel periodo 2016-2017 nelle comunità di sviluppatori</w:t>
      </w:r>
      <w:r w:rsidR="00617D50">
        <w:rPr>
          <w:rFonts w:ascii="Verdana" w:hAnsi="Verdana"/>
          <w:sz w:val="20"/>
          <w:szCs w:val="20"/>
        </w:rPr>
        <w:t>. Si tratta pertanto di uno strumento non necessariamente omogeneo con lo scenario della pubblica amministrazione italiana, e i cui risultati devono essere maneggiati con cautela.</w:t>
      </w:r>
    </w:p>
    <w:p w14:paraId="78938631" w14:textId="77777777" w:rsidR="00617D50" w:rsidRDefault="00617D50" w:rsidP="00C73595">
      <w:pPr>
        <w:tabs>
          <w:tab w:val="num" w:pos="720"/>
        </w:tabs>
        <w:jc w:val="both"/>
        <w:rPr>
          <w:rFonts w:ascii="Verdana" w:hAnsi="Verdana"/>
          <w:sz w:val="20"/>
          <w:szCs w:val="20"/>
        </w:rPr>
      </w:pPr>
    </w:p>
    <w:p w14:paraId="4E8FFA8A" w14:textId="77777777" w:rsidR="00981AA6" w:rsidRDefault="00617D50" w:rsidP="00C73595">
      <w:pPr>
        <w:tabs>
          <w:tab w:val="num" w:pos="720"/>
        </w:tabs>
        <w:jc w:val="both"/>
        <w:rPr>
          <w:rFonts w:ascii="Verdana" w:hAnsi="Verdana"/>
          <w:sz w:val="20"/>
          <w:szCs w:val="20"/>
        </w:rPr>
      </w:pPr>
      <w:r>
        <w:rPr>
          <w:rFonts w:ascii="Verdana" w:hAnsi="Verdana"/>
          <w:sz w:val="20"/>
          <w:szCs w:val="20"/>
        </w:rPr>
        <w:t>Sarebbe auspicabile che una simile raccolta di dati progettuali (misure a consuntivo, stime, costi e impegni) fosse condotta anche nel settore pubblico, costituendo magari un repository centralizzato da cui trarre statistiche significative. L</w:t>
      </w:r>
      <w:r w:rsidR="00B44CE7">
        <w:rPr>
          <w:rFonts w:ascii="Verdana" w:hAnsi="Verdana"/>
          <w:sz w:val="20"/>
          <w:szCs w:val="20"/>
        </w:rPr>
        <w:t xml:space="preserve">a disponibilità di un tale repository consentirebbe non solo un confronto omogeneo </w:t>
      </w:r>
      <w:r w:rsidR="00273A3B">
        <w:rPr>
          <w:rFonts w:ascii="Verdana" w:hAnsi="Verdana"/>
          <w:sz w:val="20"/>
          <w:szCs w:val="20"/>
        </w:rPr>
        <w:t>tra</w:t>
      </w:r>
      <w:r w:rsidR="00B44CE7">
        <w:rPr>
          <w:rFonts w:ascii="Verdana" w:hAnsi="Verdana"/>
          <w:sz w:val="20"/>
          <w:szCs w:val="20"/>
        </w:rPr>
        <w:t xml:space="preserve"> le iniziative della PA, ma in prospettiva fornirebbe riferimenti economici di cui, come detto, oggi non c’è disponibilità. </w:t>
      </w:r>
      <w:r w:rsidR="00981AA6">
        <w:rPr>
          <w:rFonts w:ascii="Verdana" w:hAnsi="Verdana"/>
          <w:sz w:val="20"/>
          <w:szCs w:val="20"/>
        </w:rPr>
        <w:t xml:space="preserve">Su questa </w:t>
      </w:r>
      <w:r w:rsidR="00B44CE7">
        <w:rPr>
          <w:rFonts w:ascii="Verdana" w:hAnsi="Verdana"/>
          <w:sz w:val="20"/>
          <w:szCs w:val="20"/>
        </w:rPr>
        <w:t>ipotesi</w:t>
      </w:r>
      <w:r w:rsidR="00981AA6">
        <w:rPr>
          <w:rFonts w:ascii="Verdana" w:hAnsi="Verdana"/>
          <w:sz w:val="20"/>
          <w:szCs w:val="20"/>
        </w:rPr>
        <w:t>, che per comodità chiameremo R</w:t>
      </w:r>
      <w:r w:rsidR="00DF7DFC">
        <w:rPr>
          <w:rFonts w:ascii="Verdana" w:hAnsi="Verdana"/>
          <w:sz w:val="20"/>
          <w:szCs w:val="20"/>
        </w:rPr>
        <w:t>P</w:t>
      </w:r>
      <w:r w:rsidR="00981AA6">
        <w:rPr>
          <w:rFonts w:ascii="Verdana" w:hAnsi="Verdana"/>
          <w:sz w:val="20"/>
          <w:szCs w:val="20"/>
        </w:rPr>
        <w:t>P (repository di progetti pubblici) torneremo in seguito.</w:t>
      </w:r>
    </w:p>
    <w:p w14:paraId="048B59FA" w14:textId="77777777" w:rsidR="001C3AC4" w:rsidRDefault="001C3AC4" w:rsidP="00C247A2">
      <w:pPr>
        <w:tabs>
          <w:tab w:val="num" w:pos="720"/>
        </w:tabs>
        <w:jc w:val="both"/>
        <w:rPr>
          <w:rFonts w:ascii="Verdana" w:hAnsi="Verdana"/>
          <w:sz w:val="20"/>
          <w:szCs w:val="20"/>
        </w:rPr>
      </w:pPr>
    </w:p>
    <w:p w14:paraId="71077720" w14:textId="77777777" w:rsidR="00847C36" w:rsidRPr="00927F71" w:rsidRDefault="00B44CE7" w:rsidP="00847C36">
      <w:pPr>
        <w:tabs>
          <w:tab w:val="num" w:pos="720"/>
        </w:tabs>
        <w:jc w:val="both"/>
        <w:rPr>
          <w:rFonts w:ascii="Verdana" w:hAnsi="Verdana"/>
          <w:i/>
          <w:sz w:val="20"/>
          <w:szCs w:val="20"/>
          <w:u w:val="single"/>
        </w:rPr>
      </w:pPr>
      <w:r>
        <w:rPr>
          <w:rFonts w:ascii="Verdana" w:hAnsi="Verdana"/>
          <w:i/>
          <w:sz w:val="20"/>
          <w:szCs w:val="20"/>
          <w:u w:val="single"/>
        </w:rPr>
        <w:t>S</w:t>
      </w:r>
      <w:r w:rsidR="00847C36" w:rsidRPr="00927F71">
        <w:rPr>
          <w:rFonts w:ascii="Verdana" w:hAnsi="Verdana"/>
          <w:i/>
          <w:sz w:val="20"/>
          <w:szCs w:val="20"/>
          <w:u w:val="single"/>
        </w:rPr>
        <w:t>oluzioni proposte</w:t>
      </w:r>
      <w:r w:rsidR="00847C36">
        <w:rPr>
          <w:rFonts w:ascii="Verdana" w:hAnsi="Verdana"/>
          <w:i/>
          <w:sz w:val="20"/>
          <w:szCs w:val="20"/>
          <w:u w:val="single"/>
        </w:rPr>
        <w:t xml:space="preserve"> (2)</w:t>
      </w:r>
    </w:p>
    <w:p w14:paraId="46720661" w14:textId="77777777" w:rsidR="0096563A" w:rsidRDefault="0096563A" w:rsidP="006275CF">
      <w:pPr>
        <w:tabs>
          <w:tab w:val="num" w:pos="720"/>
        </w:tabs>
        <w:jc w:val="both"/>
        <w:rPr>
          <w:rFonts w:ascii="Verdana" w:hAnsi="Verdana"/>
          <w:sz w:val="20"/>
          <w:szCs w:val="20"/>
        </w:rPr>
      </w:pPr>
    </w:p>
    <w:p w14:paraId="1F6B858A" w14:textId="77777777" w:rsidR="001C3B9E" w:rsidRDefault="00326F58" w:rsidP="006275CF">
      <w:pPr>
        <w:tabs>
          <w:tab w:val="num" w:pos="720"/>
        </w:tabs>
        <w:jc w:val="both"/>
        <w:rPr>
          <w:rFonts w:ascii="Verdana" w:hAnsi="Verdana"/>
          <w:sz w:val="20"/>
          <w:szCs w:val="20"/>
        </w:rPr>
      </w:pPr>
      <w:r>
        <w:rPr>
          <w:rFonts w:ascii="Verdana" w:hAnsi="Verdana"/>
          <w:sz w:val="20"/>
          <w:szCs w:val="20"/>
        </w:rPr>
        <w:t xml:space="preserve">Come </w:t>
      </w:r>
      <w:r w:rsidR="001C3B9E">
        <w:rPr>
          <w:rFonts w:ascii="Verdana" w:hAnsi="Verdana"/>
          <w:sz w:val="20"/>
          <w:szCs w:val="20"/>
        </w:rPr>
        <w:t>seconda soluzione, applicabile a casi ove la documentazione sia di buon livello e sufficiente alle necessità d</w:t>
      </w:r>
      <w:r w:rsidR="00A97E4D">
        <w:rPr>
          <w:rFonts w:ascii="Verdana" w:hAnsi="Verdana"/>
          <w:sz w:val="20"/>
          <w:szCs w:val="20"/>
        </w:rPr>
        <w:t>i</w:t>
      </w:r>
      <w:r w:rsidR="001C3B9E">
        <w:rPr>
          <w:rFonts w:ascii="Verdana" w:hAnsi="Verdana"/>
          <w:sz w:val="20"/>
          <w:szCs w:val="20"/>
        </w:rPr>
        <w:t xml:space="preserve"> </w:t>
      </w:r>
      <w:r w:rsidR="00A97E4D">
        <w:rPr>
          <w:rFonts w:ascii="Verdana" w:hAnsi="Verdana"/>
          <w:sz w:val="20"/>
          <w:szCs w:val="20"/>
        </w:rPr>
        <w:t xml:space="preserve">un </w:t>
      </w:r>
      <w:r w:rsidR="001C3B9E">
        <w:rPr>
          <w:rFonts w:ascii="Verdana" w:hAnsi="Verdana"/>
          <w:sz w:val="20"/>
          <w:szCs w:val="20"/>
        </w:rPr>
        <w:t>conteggio</w:t>
      </w:r>
      <w:r w:rsidR="00A97E4D">
        <w:rPr>
          <w:rFonts w:ascii="Verdana" w:hAnsi="Verdana"/>
          <w:sz w:val="20"/>
          <w:szCs w:val="20"/>
        </w:rPr>
        <w:t xml:space="preserve"> formale</w:t>
      </w:r>
      <w:r w:rsidR="001C3B9E">
        <w:rPr>
          <w:rFonts w:ascii="Verdana" w:hAnsi="Verdana"/>
          <w:sz w:val="20"/>
          <w:szCs w:val="20"/>
        </w:rPr>
        <w:t xml:space="preserve">, </w:t>
      </w:r>
      <w:r w:rsidR="00A97E4D">
        <w:rPr>
          <w:rFonts w:ascii="Verdana" w:hAnsi="Verdana"/>
          <w:sz w:val="20"/>
          <w:szCs w:val="20"/>
        </w:rPr>
        <w:t xml:space="preserve">si </w:t>
      </w:r>
      <w:r w:rsidR="001C3B9E">
        <w:rPr>
          <w:rFonts w:ascii="Verdana" w:hAnsi="Verdana"/>
          <w:sz w:val="20"/>
          <w:szCs w:val="20"/>
        </w:rPr>
        <w:t xml:space="preserve">potrebbe misurare in PF la dimensione funzionale delle applicazioni che costituiscono il portafoglio e integrare </w:t>
      </w:r>
      <w:r w:rsidR="00273A3B">
        <w:rPr>
          <w:rFonts w:ascii="Verdana" w:hAnsi="Verdana"/>
          <w:sz w:val="20"/>
          <w:szCs w:val="20"/>
        </w:rPr>
        <w:t>tale</w:t>
      </w:r>
      <w:r w:rsidR="001C3B9E">
        <w:rPr>
          <w:rFonts w:ascii="Verdana" w:hAnsi="Verdana"/>
          <w:sz w:val="20"/>
          <w:szCs w:val="20"/>
        </w:rPr>
        <w:t xml:space="preserve"> conteggio con SNAP (</w:t>
      </w:r>
      <w:r w:rsidR="00A97E4D">
        <w:rPr>
          <w:rFonts w:ascii="Verdana" w:hAnsi="Verdana"/>
          <w:sz w:val="20"/>
          <w:szCs w:val="20"/>
        </w:rPr>
        <w:t xml:space="preserve">metodo </w:t>
      </w:r>
      <w:r w:rsidR="001C3B9E">
        <w:rPr>
          <w:rFonts w:ascii="Verdana" w:hAnsi="Verdana"/>
          <w:sz w:val="20"/>
          <w:szCs w:val="20"/>
        </w:rPr>
        <w:t>che</w:t>
      </w:r>
      <w:r w:rsidR="00A97E4D">
        <w:rPr>
          <w:rFonts w:ascii="Verdana" w:hAnsi="Verdana"/>
          <w:sz w:val="20"/>
          <w:szCs w:val="20"/>
        </w:rPr>
        <w:t>,</w:t>
      </w:r>
      <w:r w:rsidR="001C3B9E">
        <w:rPr>
          <w:rFonts w:ascii="Verdana" w:hAnsi="Verdana"/>
          <w:sz w:val="20"/>
          <w:szCs w:val="20"/>
        </w:rPr>
        <w:t xml:space="preserve"> come detto</w:t>
      </w:r>
      <w:r w:rsidR="00A97E4D">
        <w:rPr>
          <w:rFonts w:ascii="Verdana" w:hAnsi="Verdana"/>
          <w:sz w:val="20"/>
          <w:szCs w:val="20"/>
        </w:rPr>
        <w:t>,</w:t>
      </w:r>
      <w:r w:rsidR="001C3B9E">
        <w:rPr>
          <w:rFonts w:ascii="Verdana" w:hAnsi="Verdana"/>
          <w:sz w:val="20"/>
          <w:szCs w:val="20"/>
        </w:rPr>
        <w:t xml:space="preserve"> tiene conto delle caratteristiche non funzionali</w:t>
      </w:r>
      <w:r w:rsidR="00A97E4D">
        <w:rPr>
          <w:rFonts w:ascii="Verdana" w:hAnsi="Verdana"/>
          <w:sz w:val="20"/>
          <w:szCs w:val="20"/>
        </w:rPr>
        <w:t xml:space="preserve"> di un’applicazione</w:t>
      </w:r>
      <w:r w:rsidR="001C3B9E">
        <w:rPr>
          <w:rFonts w:ascii="Verdana" w:hAnsi="Verdana"/>
          <w:sz w:val="20"/>
          <w:szCs w:val="20"/>
        </w:rPr>
        <w:t>).</w:t>
      </w:r>
      <w:r w:rsidR="00A97E4D">
        <w:rPr>
          <w:rFonts w:ascii="Verdana" w:hAnsi="Verdana"/>
          <w:sz w:val="20"/>
          <w:szCs w:val="20"/>
        </w:rPr>
        <w:t xml:space="preserve"> </w:t>
      </w:r>
      <w:r w:rsidR="001C3B9E">
        <w:rPr>
          <w:rFonts w:ascii="Verdana" w:hAnsi="Verdana"/>
          <w:sz w:val="20"/>
          <w:szCs w:val="20"/>
        </w:rPr>
        <w:t xml:space="preserve">In questo caso la dimensione complessiva del portafoglio applicativo si </w:t>
      </w:r>
      <w:r w:rsidR="00A97E4D">
        <w:rPr>
          <w:rFonts w:ascii="Verdana" w:hAnsi="Verdana"/>
          <w:sz w:val="20"/>
          <w:szCs w:val="20"/>
        </w:rPr>
        <w:t>ricondurrebbe</w:t>
      </w:r>
      <w:r w:rsidR="001C3B9E">
        <w:rPr>
          <w:rFonts w:ascii="Verdana" w:hAnsi="Verdana"/>
          <w:sz w:val="20"/>
          <w:szCs w:val="20"/>
        </w:rPr>
        <w:t xml:space="preserve"> </w:t>
      </w:r>
      <w:r w:rsidR="00273A3B">
        <w:rPr>
          <w:rFonts w:ascii="Verdana" w:hAnsi="Verdana"/>
          <w:sz w:val="20"/>
          <w:szCs w:val="20"/>
        </w:rPr>
        <w:t>a</w:t>
      </w:r>
      <w:r w:rsidR="001C3B9E">
        <w:rPr>
          <w:rFonts w:ascii="Verdana" w:hAnsi="Verdana"/>
          <w:sz w:val="20"/>
          <w:szCs w:val="20"/>
        </w:rPr>
        <w:t xml:space="preserve"> due numeri, rispettivamente:</w:t>
      </w:r>
    </w:p>
    <w:p w14:paraId="7AEED1DA" w14:textId="77777777" w:rsidR="001C3B9E" w:rsidRDefault="001C3B9E" w:rsidP="001C3B9E">
      <w:pPr>
        <w:numPr>
          <w:ilvl w:val="0"/>
          <w:numId w:val="3"/>
        </w:numPr>
        <w:jc w:val="both"/>
        <w:rPr>
          <w:rFonts w:ascii="Verdana" w:hAnsi="Verdana"/>
          <w:sz w:val="20"/>
          <w:szCs w:val="20"/>
        </w:rPr>
      </w:pPr>
      <w:r>
        <w:rPr>
          <w:rFonts w:ascii="Verdana" w:hAnsi="Verdana"/>
          <w:sz w:val="20"/>
          <w:szCs w:val="20"/>
        </w:rPr>
        <w:t>la somma dei PF delle singole applicazioni costituenti il portafoglio;</w:t>
      </w:r>
    </w:p>
    <w:p w14:paraId="36F5866A" w14:textId="77777777" w:rsidR="001C3B9E" w:rsidRPr="0007523C" w:rsidRDefault="001C3B9E" w:rsidP="001C3B9E">
      <w:pPr>
        <w:numPr>
          <w:ilvl w:val="0"/>
          <w:numId w:val="3"/>
        </w:numPr>
        <w:jc w:val="both"/>
        <w:rPr>
          <w:rFonts w:ascii="Verdana" w:hAnsi="Verdana"/>
          <w:sz w:val="20"/>
          <w:szCs w:val="20"/>
        </w:rPr>
      </w:pPr>
      <w:r>
        <w:rPr>
          <w:rFonts w:ascii="Verdana" w:hAnsi="Verdana"/>
          <w:sz w:val="20"/>
          <w:szCs w:val="20"/>
        </w:rPr>
        <w:t xml:space="preserve">la somma degli </w:t>
      </w:r>
      <w:r w:rsidRPr="005205AE">
        <w:rPr>
          <w:rFonts w:ascii="Verdana" w:hAnsi="Verdana"/>
          <w:sz w:val="20"/>
          <w:szCs w:val="20"/>
        </w:rPr>
        <w:t>SP (</w:t>
      </w:r>
      <w:r w:rsidR="0007523C" w:rsidRPr="005205AE">
        <w:rPr>
          <w:rFonts w:ascii="Verdana" w:hAnsi="Verdana"/>
          <w:sz w:val="20"/>
          <w:szCs w:val="20"/>
        </w:rPr>
        <w:t>S</w:t>
      </w:r>
      <w:r w:rsidR="005205AE" w:rsidRPr="005205AE">
        <w:rPr>
          <w:rFonts w:ascii="Verdana" w:hAnsi="Verdana"/>
          <w:sz w:val="20"/>
          <w:szCs w:val="20"/>
        </w:rPr>
        <w:t>NAP</w:t>
      </w:r>
      <w:r w:rsidR="0007523C" w:rsidRPr="005205AE">
        <w:rPr>
          <w:rFonts w:ascii="Verdana" w:hAnsi="Verdana"/>
          <w:sz w:val="20"/>
          <w:szCs w:val="20"/>
        </w:rPr>
        <w:t xml:space="preserve"> P</w:t>
      </w:r>
      <w:r w:rsidRPr="005205AE">
        <w:rPr>
          <w:rFonts w:ascii="Verdana" w:hAnsi="Verdana"/>
          <w:sz w:val="20"/>
          <w:szCs w:val="20"/>
        </w:rPr>
        <w:t>oint) delle si</w:t>
      </w:r>
      <w:r w:rsidRPr="0007523C">
        <w:rPr>
          <w:rFonts w:ascii="Verdana" w:hAnsi="Verdana"/>
          <w:sz w:val="20"/>
          <w:szCs w:val="20"/>
        </w:rPr>
        <w:t>ngole applicazioni costituenti il portafoglio.</w:t>
      </w:r>
    </w:p>
    <w:p w14:paraId="043271D8" w14:textId="77777777" w:rsidR="00C247A2" w:rsidRDefault="00C247A2" w:rsidP="006275CF">
      <w:pPr>
        <w:tabs>
          <w:tab w:val="num" w:pos="720"/>
        </w:tabs>
        <w:jc w:val="both"/>
        <w:rPr>
          <w:rFonts w:ascii="Verdana" w:hAnsi="Verdana"/>
          <w:sz w:val="20"/>
          <w:szCs w:val="20"/>
        </w:rPr>
      </w:pPr>
    </w:p>
    <w:p w14:paraId="1E461D13" w14:textId="77777777" w:rsidR="001C3B9E" w:rsidRDefault="00C00F1F" w:rsidP="006275CF">
      <w:pPr>
        <w:tabs>
          <w:tab w:val="num" w:pos="720"/>
        </w:tabs>
        <w:jc w:val="both"/>
        <w:rPr>
          <w:rFonts w:ascii="Verdana" w:hAnsi="Verdana"/>
          <w:sz w:val="20"/>
          <w:szCs w:val="20"/>
        </w:rPr>
      </w:pPr>
      <w:r>
        <w:rPr>
          <w:rFonts w:ascii="Verdana" w:hAnsi="Verdana"/>
          <w:sz w:val="20"/>
          <w:szCs w:val="20"/>
        </w:rPr>
        <w:t>Il metodo SNAP consente infatti di sommare tra loro i punti ottenuti su</w:t>
      </w:r>
      <w:r w:rsidR="00A97E4D">
        <w:rPr>
          <w:rFonts w:ascii="Verdana" w:hAnsi="Verdana"/>
          <w:sz w:val="20"/>
          <w:szCs w:val="20"/>
        </w:rPr>
        <w:t>i diversi elementi previsti dal metodo, correlati alle</w:t>
      </w:r>
      <w:r>
        <w:rPr>
          <w:rFonts w:ascii="Verdana" w:hAnsi="Verdana"/>
          <w:sz w:val="20"/>
          <w:szCs w:val="20"/>
        </w:rPr>
        <w:t xml:space="preserve"> caratteristiche non funzionali. </w:t>
      </w:r>
      <w:r w:rsidR="0007523C">
        <w:rPr>
          <w:rFonts w:ascii="Verdana" w:hAnsi="Verdana"/>
          <w:sz w:val="20"/>
          <w:szCs w:val="20"/>
        </w:rPr>
        <w:t>Ciò</w:t>
      </w:r>
      <w:r>
        <w:rPr>
          <w:rFonts w:ascii="Verdana" w:hAnsi="Verdana"/>
          <w:sz w:val="20"/>
          <w:szCs w:val="20"/>
        </w:rPr>
        <w:t xml:space="preserve"> può costituire un vantaggio ove obiettivo dell’assessment sia appunto ottenere una valutazione unica e complessiva del portafoglio applicativo. Viceversa, se l’amministrazione ritiene rilevanti solo alcune delle caratteristiche </w:t>
      </w:r>
      <w:r w:rsidR="00273A3B">
        <w:rPr>
          <w:rFonts w:ascii="Verdana" w:hAnsi="Verdana"/>
          <w:sz w:val="20"/>
          <w:szCs w:val="20"/>
        </w:rPr>
        <w:t xml:space="preserve">non </w:t>
      </w:r>
      <w:r>
        <w:rPr>
          <w:rFonts w:ascii="Verdana" w:hAnsi="Verdana"/>
          <w:sz w:val="20"/>
          <w:szCs w:val="20"/>
        </w:rPr>
        <w:t>funzionali (ad esempio la sola sicurezza, oppure la sicurezza e la</w:t>
      </w:r>
      <w:r w:rsidR="00A97E4D">
        <w:rPr>
          <w:rFonts w:ascii="Verdana" w:hAnsi="Verdana"/>
          <w:sz w:val="20"/>
          <w:szCs w:val="20"/>
        </w:rPr>
        <w:t xml:space="preserve"> manutenibilità</w:t>
      </w:r>
      <w:r>
        <w:rPr>
          <w:rFonts w:ascii="Verdana" w:hAnsi="Verdana"/>
          <w:sz w:val="20"/>
          <w:szCs w:val="20"/>
        </w:rPr>
        <w:t xml:space="preserve">), </w:t>
      </w:r>
      <w:r w:rsidR="0007523C">
        <w:rPr>
          <w:rFonts w:ascii="Verdana" w:hAnsi="Verdana"/>
          <w:sz w:val="20"/>
          <w:szCs w:val="20"/>
        </w:rPr>
        <w:t>si potrebbe pensare a un uso parziale del metodo, conteggiando solo alcune categorie o sotto</w:t>
      </w:r>
      <w:r w:rsidR="00F62F01">
        <w:rPr>
          <w:rFonts w:ascii="Verdana" w:hAnsi="Verdana"/>
          <w:sz w:val="20"/>
          <w:szCs w:val="20"/>
        </w:rPr>
        <w:t>-</w:t>
      </w:r>
      <w:r w:rsidR="0007523C">
        <w:rPr>
          <w:rFonts w:ascii="Verdana" w:hAnsi="Verdana"/>
          <w:sz w:val="20"/>
          <w:szCs w:val="20"/>
        </w:rPr>
        <w:t>categorie previste da SNAP</w:t>
      </w:r>
      <w:r>
        <w:rPr>
          <w:rFonts w:ascii="Verdana" w:hAnsi="Verdana"/>
          <w:sz w:val="20"/>
          <w:szCs w:val="20"/>
        </w:rPr>
        <w:t>.</w:t>
      </w:r>
    </w:p>
    <w:p w14:paraId="02D61ED3" w14:textId="77777777" w:rsidR="00F62F01" w:rsidRDefault="00F62F01" w:rsidP="006275CF">
      <w:pPr>
        <w:tabs>
          <w:tab w:val="num" w:pos="720"/>
        </w:tabs>
        <w:jc w:val="both"/>
        <w:rPr>
          <w:rFonts w:ascii="Verdana" w:hAnsi="Verdana"/>
          <w:sz w:val="20"/>
          <w:szCs w:val="20"/>
        </w:rPr>
      </w:pPr>
    </w:p>
    <w:p w14:paraId="6B692B9D" w14:textId="77777777" w:rsidR="00F62F01" w:rsidRDefault="00C73595" w:rsidP="006275CF">
      <w:pPr>
        <w:tabs>
          <w:tab w:val="num" w:pos="720"/>
        </w:tabs>
        <w:jc w:val="both"/>
        <w:rPr>
          <w:rFonts w:ascii="Verdana" w:hAnsi="Verdana"/>
          <w:sz w:val="20"/>
          <w:szCs w:val="20"/>
        </w:rPr>
      </w:pPr>
      <w:r>
        <w:rPr>
          <w:rFonts w:ascii="Verdana" w:hAnsi="Verdana"/>
          <w:sz w:val="20"/>
          <w:szCs w:val="20"/>
        </w:rPr>
        <w:t xml:space="preserve">Anche questa soluzione, tuttavia, risente delle medesime incertezze della precedente riguardo alla </w:t>
      </w:r>
      <w:r w:rsidR="00FA66D2">
        <w:rPr>
          <w:rFonts w:ascii="Verdana" w:hAnsi="Verdana"/>
          <w:sz w:val="20"/>
          <w:szCs w:val="20"/>
        </w:rPr>
        <w:t>monetizzazione</w:t>
      </w:r>
      <w:r>
        <w:rPr>
          <w:rFonts w:ascii="Verdana" w:hAnsi="Verdana"/>
          <w:sz w:val="20"/>
          <w:szCs w:val="20"/>
        </w:rPr>
        <w:t xml:space="preserve"> finale della misura</w:t>
      </w:r>
      <w:r w:rsidR="00FA66D2">
        <w:rPr>
          <w:rFonts w:ascii="Verdana" w:hAnsi="Verdana"/>
          <w:sz w:val="20"/>
          <w:szCs w:val="20"/>
        </w:rPr>
        <w:t>, in quanto non sono a oggi disponibili riferimenti condivisi su un “valore di mercato</w:t>
      </w:r>
      <w:r w:rsidR="00273A3B">
        <w:rPr>
          <w:rFonts w:ascii="Verdana" w:hAnsi="Verdana"/>
          <w:sz w:val="20"/>
          <w:szCs w:val="20"/>
        </w:rPr>
        <w:t>”</w:t>
      </w:r>
      <w:r w:rsidR="00FA66D2">
        <w:rPr>
          <w:rFonts w:ascii="Verdana" w:hAnsi="Verdana"/>
          <w:sz w:val="20"/>
          <w:szCs w:val="20"/>
        </w:rPr>
        <w:t xml:space="preserve"> dello SNAP Point.</w:t>
      </w:r>
    </w:p>
    <w:p w14:paraId="3CBB1143" w14:textId="77777777" w:rsidR="00C247A2" w:rsidRDefault="00C247A2" w:rsidP="006275CF">
      <w:pPr>
        <w:tabs>
          <w:tab w:val="num" w:pos="720"/>
        </w:tabs>
        <w:jc w:val="both"/>
        <w:rPr>
          <w:rFonts w:ascii="Verdana" w:hAnsi="Verdana"/>
          <w:sz w:val="20"/>
          <w:szCs w:val="20"/>
        </w:rPr>
      </w:pPr>
    </w:p>
    <w:p w14:paraId="6F91FF0B" w14:textId="77777777" w:rsidR="00847C36" w:rsidRPr="00927F71" w:rsidRDefault="00847C36" w:rsidP="00847C36">
      <w:pPr>
        <w:tabs>
          <w:tab w:val="num" w:pos="720"/>
        </w:tabs>
        <w:jc w:val="both"/>
        <w:rPr>
          <w:rFonts w:ascii="Verdana" w:hAnsi="Verdana"/>
          <w:i/>
          <w:sz w:val="20"/>
          <w:szCs w:val="20"/>
          <w:u w:val="single"/>
        </w:rPr>
      </w:pPr>
      <w:r w:rsidRPr="00927F71">
        <w:rPr>
          <w:rFonts w:ascii="Verdana" w:hAnsi="Verdana"/>
          <w:i/>
          <w:sz w:val="20"/>
          <w:szCs w:val="20"/>
          <w:u w:val="single"/>
        </w:rPr>
        <w:t>Soluzioni proposte</w:t>
      </w:r>
      <w:r>
        <w:rPr>
          <w:rFonts w:ascii="Verdana" w:hAnsi="Verdana"/>
          <w:i/>
          <w:sz w:val="20"/>
          <w:szCs w:val="20"/>
          <w:u w:val="single"/>
        </w:rPr>
        <w:t xml:space="preserve"> (3)</w:t>
      </w:r>
    </w:p>
    <w:p w14:paraId="4EF242AE" w14:textId="77777777" w:rsidR="003E5BEE" w:rsidRDefault="003E5BEE" w:rsidP="006275CF">
      <w:pPr>
        <w:tabs>
          <w:tab w:val="num" w:pos="720"/>
        </w:tabs>
        <w:jc w:val="both"/>
        <w:rPr>
          <w:rFonts w:ascii="Verdana" w:hAnsi="Verdana"/>
          <w:sz w:val="20"/>
          <w:szCs w:val="20"/>
        </w:rPr>
      </w:pPr>
    </w:p>
    <w:p w14:paraId="3EF4E673" w14:textId="77777777" w:rsidR="001C3B9E" w:rsidRDefault="00055D5E" w:rsidP="006275CF">
      <w:pPr>
        <w:tabs>
          <w:tab w:val="num" w:pos="720"/>
        </w:tabs>
        <w:jc w:val="both"/>
        <w:rPr>
          <w:rFonts w:ascii="Verdana" w:hAnsi="Verdana"/>
          <w:sz w:val="20"/>
          <w:szCs w:val="20"/>
        </w:rPr>
      </w:pPr>
      <w:r>
        <w:rPr>
          <w:rFonts w:ascii="Verdana" w:hAnsi="Verdana"/>
          <w:sz w:val="20"/>
          <w:szCs w:val="20"/>
        </w:rPr>
        <w:t>Un’</w:t>
      </w:r>
      <w:r w:rsidR="00A97E4D">
        <w:rPr>
          <w:rFonts w:ascii="Verdana" w:hAnsi="Verdana"/>
          <w:sz w:val="20"/>
          <w:szCs w:val="20"/>
        </w:rPr>
        <w:t xml:space="preserve">ulteriore soluzione, </w:t>
      </w:r>
      <w:r w:rsidR="00D46D38">
        <w:rPr>
          <w:rFonts w:ascii="Verdana" w:hAnsi="Verdana"/>
          <w:sz w:val="20"/>
          <w:szCs w:val="20"/>
        </w:rPr>
        <w:t>da suggerir</w:t>
      </w:r>
      <w:r>
        <w:rPr>
          <w:rFonts w:ascii="Verdana" w:hAnsi="Verdana"/>
          <w:sz w:val="20"/>
          <w:szCs w:val="20"/>
        </w:rPr>
        <w:t>e</w:t>
      </w:r>
      <w:r w:rsidR="00D46D38">
        <w:rPr>
          <w:rFonts w:ascii="Verdana" w:hAnsi="Verdana"/>
          <w:sz w:val="20"/>
          <w:szCs w:val="20"/>
        </w:rPr>
        <w:t xml:space="preserve"> alle amministrazioni prive di competenze interne sull’argomento e che dunque ritengono preferibile acquisire </w:t>
      </w:r>
      <w:r>
        <w:rPr>
          <w:rFonts w:ascii="Verdana" w:hAnsi="Verdana"/>
          <w:sz w:val="20"/>
          <w:szCs w:val="20"/>
        </w:rPr>
        <w:t>il</w:t>
      </w:r>
      <w:r w:rsidR="00D46D38">
        <w:rPr>
          <w:rFonts w:ascii="Verdana" w:hAnsi="Verdana"/>
          <w:sz w:val="20"/>
          <w:szCs w:val="20"/>
        </w:rPr>
        <w:t xml:space="preserve"> servizio di assessment da fornitori esterni, consiste nel bandire una gara descrivendo l’esigenza ma lasciando </w:t>
      </w:r>
      <w:r w:rsidR="001C3B9E">
        <w:rPr>
          <w:rFonts w:ascii="Verdana" w:hAnsi="Verdana"/>
          <w:sz w:val="20"/>
          <w:szCs w:val="20"/>
        </w:rPr>
        <w:t>al fornitore l’onere di formulare una proposta tecnica, che verrà poi valutata</w:t>
      </w:r>
      <w:r w:rsidR="00D46D38">
        <w:rPr>
          <w:rFonts w:ascii="Verdana" w:hAnsi="Verdana"/>
          <w:sz w:val="20"/>
          <w:szCs w:val="20"/>
        </w:rPr>
        <w:t xml:space="preserve"> anche sotto l’aspetto metodologico</w:t>
      </w:r>
      <w:r w:rsidR="001C3B9E">
        <w:rPr>
          <w:rFonts w:ascii="Verdana" w:hAnsi="Verdana"/>
          <w:sz w:val="20"/>
          <w:szCs w:val="20"/>
        </w:rPr>
        <w:t>.</w:t>
      </w:r>
    </w:p>
    <w:p w14:paraId="5439B06E" w14:textId="77777777" w:rsidR="001C3B9E" w:rsidRDefault="001C3B9E" w:rsidP="006275CF">
      <w:pPr>
        <w:tabs>
          <w:tab w:val="num" w:pos="720"/>
        </w:tabs>
        <w:jc w:val="both"/>
        <w:rPr>
          <w:rFonts w:ascii="Verdana" w:hAnsi="Verdana"/>
          <w:sz w:val="20"/>
          <w:szCs w:val="20"/>
        </w:rPr>
      </w:pPr>
    </w:p>
    <w:p w14:paraId="44323FF5" w14:textId="47062133" w:rsidR="003E5BEE" w:rsidRPr="006275CF" w:rsidRDefault="00D46D38" w:rsidP="00700E9B">
      <w:pPr>
        <w:tabs>
          <w:tab w:val="num" w:pos="720"/>
        </w:tabs>
        <w:jc w:val="both"/>
        <w:rPr>
          <w:rFonts w:ascii="Verdana" w:hAnsi="Verdana"/>
          <w:sz w:val="20"/>
          <w:szCs w:val="20"/>
        </w:rPr>
      </w:pPr>
      <w:r>
        <w:rPr>
          <w:rFonts w:ascii="Verdana" w:hAnsi="Verdana"/>
          <w:sz w:val="20"/>
          <w:szCs w:val="20"/>
        </w:rPr>
        <w:t>Ove, come soluzione intermedia, l’amministrazione volesse solo reperire sul mercato risorse professionali con competenza su</w:t>
      </w:r>
      <w:r w:rsidR="00700E9B">
        <w:rPr>
          <w:rFonts w:ascii="Verdana" w:hAnsi="Verdana"/>
          <w:sz w:val="20"/>
          <w:szCs w:val="20"/>
        </w:rPr>
        <w:t>l tema de</w:t>
      </w:r>
      <w:r>
        <w:rPr>
          <w:rFonts w:ascii="Verdana" w:hAnsi="Verdana"/>
          <w:sz w:val="20"/>
          <w:szCs w:val="20"/>
        </w:rPr>
        <w:t xml:space="preserve">lle misurazioni, </w:t>
      </w:r>
      <w:r w:rsidR="00700E9B">
        <w:rPr>
          <w:rFonts w:ascii="Verdana" w:hAnsi="Verdana"/>
          <w:sz w:val="20"/>
          <w:szCs w:val="20"/>
        </w:rPr>
        <w:t>potrebbe lanciare</w:t>
      </w:r>
      <w:r w:rsidR="003E5BEE" w:rsidRPr="006275CF">
        <w:rPr>
          <w:rFonts w:ascii="Verdana" w:hAnsi="Verdana"/>
          <w:sz w:val="20"/>
          <w:szCs w:val="20"/>
        </w:rPr>
        <w:t xml:space="preserve"> </w:t>
      </w:r>
      <w:r w:rsidR="00CD3EB9" w:rsidRPr="006275CF">
        <w:rPr>
          <w:rFonts w:ascii="Verdana" w:hAnsi="Verdana"/>
          <w:sz w:val="20"/>
          <w:szCs w:val="20"/>
        </w:rPr>
        <w:t xml:space="preserve">sul MEPA </w:t>
      </w:r>
      <w:r w:rsidR="003E5BEE" w:rsidRPr="006275CF">
        <w:rPr>
          <w:rFonts w:ascii="Verdana" w:hAnsi="Verdana"/>
          <w:sz w:val="20"/>
          <w:szCs w:val="20"/>
        </w:rPr>
        <w:t>una RdO per servizi professionali</w:t>
      </w:r>
      <w:r w:rsidR="00CD3EB9">
        <w:rPr>
          <w:rFonts w:ascii="Verdana" w:hAnsi="Verdana"/>
          <w:sz w:val="20"/>
          <w:szCs w:val="20"/>
        </w:rPr>
        <w:t>.</w:t>
      </w:r>
      <w:r w:rsidR="003E5BEE" w:rsidRPr="006275CF">
        <w:rPr>
          <w:rFonts w:ascii="Verdana" w:hAnsi="Verdana"/>
          <w:sz w:val="20"/>
          <w:szCs w:val="20"/>
        </w:rPr>
        <w:t xml:space="preserve"> </w:t>
      </w:r>
      <w:r w:rsidR="00CD3EB9">
        <w:rPr>
          <w:rFonts w:ascii="Verdana" w:hAnsi="Verdana"/>
          <w:sz w:val="20"/>
          <w:szCs w:val="20"/>
        </w:rPr>
        <w:t xml:space="preserve">Giacché nelle RdO si possono </w:t>
      </w:r>
      <w:r w:rsidR="00055D5E">
        <w:rPr>
          <w:rFonts w:ascii="Verdana" w:hAnsi="Verdana"/>
          <w:sz w:val="20"/>
          <w:szCs w:val="20"/>
        </w:rPr>
        <w:t>precisare</w:t>
      </w:r>
      <w:r w:rsidR="00CD3EB9">
        <w:rPr>
          <w:rFonts w:ascii="Verdana" w:hAnsi="Verdana"/>
          <w:sz w:val="20"/>
          <w:szCs w:val="20"/>
        </w:rPr>
        <w:t xml:space="preserve"> i servizi richiesti, integrando la documentazione di base con ulteriori note operative, </w:t>
      </w:r>
      <w:r w:rsidR="003E5BEE" w:rsidRPr="006275CF">
        <w:rPr>
          <w:rFonts w:ascii="Verdana" w:hAnsi="Verdana"/>
          <w:sz w:val="20"/>
          <w:szCs w:val="20"/>
        </w:rPr>
        <w:t xml:space="preserve">si potrebbero inserire </w:t>
      </w:r>
      <w:r w:rsidR="00CD3EB9">
        <w:rPr>
          <w:rFonts w:ascii="Verdana" w:hAnsi="Verdana"/>
          <w:sz w:val="20"/>
          <w:szCs w:val="20"/>
        </w:rPr>
        <w:t xml:space="preserve">come requisiti </w:t>
      </w:r>
      <w:r w:rsidR="00055D5E">
        <w:rPr>
          <w:rFonts w:ascii="Verdana" w:hAnsi="Verdana"/>
          <w:sz w:val="20"/>
          <w:szCs w:val="20"/>
        </w:rPr>
        <w:t>indicazioni tratte dall</w:t>
      </w:r>
      <w:r w:rsidR="00D240B3">
        <w:rPr>
          <w:rFonts w:ascii="Verdana" w:hAnsi="Verdana"/>
          <w:sz w:val="20"/>
          <w:szCs w:val="20"/>
        </w:rPr>
        <w:t>a</w:t>
      </w:r>
      <w:r w:rsidR="00055D5E">
        <w:rPr>
          <w:rFonts w:ascii="Verdana" w:hAnsi="Verdana"/>
          <w:sz w:val="20"/>
          <w:szCs w:val="20"/>
        </w:rPr>
        <w:t xml:space="preserve"> present</w:t>
      </w:r>
      <w:r w:rsidR="00D240B3">
        <w:rPr>
          <w:rFonts w:ascii="Verdana" w:hAnsi="Verdana"/>
          <w:sz w:val="20"/>
          <w:szCs w:val="20"/>
        </w:rPr>
        <w:t>e</w:t>
      </w:r>
      <w:r w:rsidR="00055D5E">
        <w:rPr>
          <w:rFonts w:ascii="Verdana" w:hAnsi="Verdana"/>
          <w:sz w:val="20"/>
          <w:szCs w:val="20"/>
        </w:rPr>
        <w:t xml:space="preserve"> </w:t>
      </w:r>
      <w:r w:rsidR="003E5BEE" w:rsidRPr="006275CF">
        <w:rPr>
          <w:rFonts w:ascii="Verdana" w:hAnsi="Verdana"/>
          <w:sz w:val="20"/>
          <w:szCs w:val="20"/>
        </w:rPr>
        <w:t>guida</w:t>
      </w:r>
      <w:r w:rsidR="00D240B3">
        <w:rPr>
          <w:rFonts w:ascii="Verdana" w:hAnsi="Verdana"/>
          <w:sz w:val="20"/>
          <w:szCs w:val="20"/>
        </w:rPr>
        <w:t xml:space="preserve"> tecnica</w:t>
      </w:r>
      <w:r w:rsidR="003E5BEE" w:rsidRPr="006275CF">
        <w:rPr>
          <w:rFonts w:ascii="Verdana" w:hAnsi="Verdana"/>
          <w:sz w:val="20"/>
          <w:szCs w:val="20"/>
        </w:rPr>
        <w:t>.</w:t>
      </w:r>
    </w:p>
    <w:p w14:paraId="56CC653B" w14:textId="77777777" w:rsidR="00937278" w:rsidRDefault="00937278" w:rsidP="004A2329">
      <w:pPr>
        <w:rPr>
          <w:rFonts w:ascii="Verdana" w:hAnsi="Verdana"/>
          <w:sz w:val="20"/>
          <w:szCs w:val="20"/>
          <w:highlight w:val="yellow"/>
        </w:rPr>
      </w:pPr>
    </w:p>
    <w:p w14:paraId="7A54705B" w14:textId="77777777" w:rsidR="00617D50" w:rsidRDefault="00617D50" w:rsidP="00617D50">
      <w:pPr>
        <w:tabs>
          <w:tab w:val="num" w:pos="720"/>
        </w:tabs>
        <w:jc w:val="both"/>
        <w:rPr>
          <w:rFonts w:ascii="Verdana" w:hAnsi="Verdana"/>
          <w:sz w:val="20"/>
          <w:szCs w:val="20"/>
        </w:rPr>
      </w:pPr>
      <w:r w:rsidRPr="00617D50">
        <w:rPr>
          <w:rFonts w:ascii="Verdana" w:hAnsi="Verdana"/>
          <w:sz w:val="20"/>
          <w:szCs w:val="20"/>
        </w:rPr>
        <w:t xml:space="preserve">Come considerazione conclusiva, si </w:t>
      </w:r>
      <w:r w:rsidR="00DF7DFC">
        <w:rPr>
          <w:rFonts w:ascii="Verdana" w:hAnsi="Verdana"/>
          <w:sz w:val="20"/>
          <w:szCs w:val="20"/>
        </w:rPr>
        <w:t>evidenzia</w:t>
      </w:r>
      <w:r w:rsidRPr="00617D50">
        <w:rPr>
          <w:rFonts w:ascii="Verdana" w:hAnsi="Verdana"/>
          <w:sz w:val="20"/>
          <w:szCs w:val="20"/>
        </w:rPr>
        <w:t xml:space="preserve"> che tutte le soluzioni proposte in questo paragrafo prevedono un investimento, più o meno significativo, da parte dell’amministrazione. Benché tutte le P.A., in teoria, </w:t>
      </w:r>
      <w:r>
        <w:rPr>
          <w:rFonts w:ascii="Verdana" w:hAnsi="Verdana"/>
          <w:sz w:val="20"/>
          <w:szCs w:val="20"/>
        </w:rPr>
        <w:t xml:space="preserve">potrebbero essere interessate a condurre iniziative di assessment del loro parco applicativo, non è detto che tali iniziative </w:t>
      </w:r>
      <w:r w:rsidR="00DF7DFC">
        <w:rPr>
          <w:rFonts w:ascii="Verdana" w:hAnsi="Verdana"/>
          <w:sz w:val="20"/>
          <w:szCs w:val="20"/>
        </w:rPr>
        <w:t>si rivelino</w:t>
      </w:r>
      <w:r>
        <w:rPr>
          <w:rFonts w:ascii="Verdana" w:hAnsi="Verdana"/>
          <w:sz w:val="20"/>
          <w:szCs w:val="20"/>
        </w:rPr>
        <w:t xml:space="preserve"> profittevoli, in un’ottica di costi-benefici, per ogni singola amministrazione, specie per le più piccole.</w:t>
      </w:r>
    </w:p>
    <w:p w14:paraId="146750CB" w14:textId="77777777" w:rsidR="00617D50" w:rsidRDefault="00617D50" w:rsidP="00617D50">
      <w:pPr>
        <w:tabs>
          <w:tab w:val="num" w:pos="720"/>
        </w:tabs>
        <w:jc w:val="both"/>
        <w:rPr>
          <w:rFonts w:ascii="Verdana" w:hAnsi="Verdana"/>
          <w:sz w:val="20"/>
          <w:szCs w:val="20"/>
        </w:rPr>
      </w:pPr>
    </w:p>
    <w:p w14:paraId="5A93276E" w14:textId="6343483D" w:rsidR="00DF7DFC" w:rsidRDefault="00617D50" w:rsidP="00617D50">
      <w:pPr>
        <w:tabs>
          <w:tab w:val="num" w:pos="720"/>
        </w:tabs>
        <w:jc w:val="both"/>
        <w:rPr>
          <w:rFonts w:ascii="Verdana" w:hAnsi="Verdana"/>
          <w:sz w:val="20"/>
          <w:szCs w:val="20"/>
        </w:rPr>
      </w:pPr>
      <w:r>
        <w:rPr>
          <w:rFonts w:ascii="Verdana" w:hAnsi="Verdana"/>
          <w:sz w:val="20"/>
          <w:szCs w:val="20"/>
        </w:rPr>
        <w:t xml:space="preserve">Per questi motivi, e tenendo presente i vantaggi complessivi a livello di sistema paese, </w:t>
      </w:r>
      <w:r w:rsidR="00E34302">
        <w:rPr>
          <w:rFonts w:ascii="Verdana" w:hAnsi="Verdana"/>
          <w:sz w:val="20"/>
          <w:szCs w:val="20"/>
        </w:rPr>
        <w:t>potrebbe essere utile</w:t>
      </w:r>
      <w:r w:rsidR="00E416F4">
        <w:rPr>
          <w:rFonts w:ascii="Verdana" w:hAnsi="Verdana"/>
          <w:sz w:val="20"/>
          <w:szCs w:val="20"/>
        </w:rPr>
        <w:t xml:space="preserve"> la costituzione</w:t>
      </w:r>
      <w:r>
        <w:rPr>
          <w:rFonts w:ascii="Verdana" w:hAnsi="Verdana"/>
          <w:sz w:val="20"/>
          <w:szCs w:val="20"/>
        </w:rPr>
        <w:t>, nell’ambito dei progetti strategici per la digitalizzazione</w:t>
      </w:r>
      <w:r w:rsidR="00E34302">
        <w:rPr>
          <w:rFonts w:ascii="Verdana" w:hAnsi="Verdana"/>
          <w:sz w:val="20"/>
          <w:szCs w:val="20"/>
        </w:rPr>
        <w:t>,</w:t>
      </w:r>
      <w:r>
        <w:rPr>
          <w:rFonts w:ascii="Verdana" w:hAnsi="Verdana"/>
          <w:sz w:val="20"/>
          <w:szCs w:val="20"/>
        </w:rPr>
        <w:t xml:space="preserve"> di un laboratorio centralizzato per la </w:t>
      </w:r>
      <w:r w:rsidR="00E416F4">
        <w:rPr>
          <w:rFonts w:ascii="Verdana" w:hAnsi="Verdana"/>
          <w:sz w:val="20"/>
          <w:szCs w:val="20"/>
        </w:rPr>
        <w:t>mis</w:t>
      </w:r>
      <w:r w:rsidR="00E34302">
        <w:rPr>
          <w:rFonts w:ascii="Verdana" w:hAnsi="Verdana"/>
          <w:sz w:val="20"/>
          <w:szCs w:val="20"/>
        </w:rPr>
        <w:t>urazione del software pubblico, gestito dall’AgID nel suo ruolo di soggetto responsabile dell’attuazione del PT.</w:t>
      </w:r>
    </w:p>
    <w:p w14:paraId="5A5C7CD4" w14:textId="77777777" w:rsidR="00DF7DFC" w:rsidRDefault="00DF7DFC" w:rsidP="00617D50">
      <w:pPr>
        <w:tabs>
          <w:tab w:val="num" w:pos="720"/>
        </w:tabs>
        <w:jc w:val="both"/>
        <w:rPr>
          <w:rFonts w:ascii="Verdana" w:hAnsi="Verdana"/>
          <w:sz w:val="20"/>
          <w:szCs w:val="20"/>
        </w:rPr>
      </w:pPr>
    </w:p>
    <w:p w14:paraId="292DB100" w14:textId="5A78FC31" w:rsidR="00E416F4" w:rsidRDefault="00E416F4" w:rsidP="00617D50">
      <w:pPr>
        <w:tabs>
          <w:tab w:val="num" w:pos="720"/>
        </w:tabs>
        <w:jc w:val="both"/>
        <w:rPr>
          <w:rFonts w:ascii="Verdana" w:hAnsi="Verdana"/>
          <w:sz w:val="20"/>
          <w:szCs w:val="20"/>
        </w:rPr>
      </w:pPr>
      <w:r>
        <w:rPr>
          <w:rFonts w:ascii="Verdana" w:hAnsi="Verdana"/>
          <w:sz w:val="20"/>
          <w:szCs w:val="20"/>
        </w:rPr>
        <w:t xml:space="preserve">Questo laboratorio potrebbe dotarsi delle competenze e degli strumenti necessari a supportare le amministrazioni nell’assessment del loro portafoglio applicativo. Ciò comporterebbe risparmi economici, messa a fattor comune di esperienze e soluzioni, omogeneità di metodi e misure e dunque confrontabilità </w:t>
      </w:r>
      <w:r w:rsidR="00DF7DFC">
        <w:rPr>
          <w:rFonts w:ascii="Verdana" w:hAnsi="Verdana"/>
          <w:sz w:val="20"/>
          <w:szCs w:val="20"/>
        </w:rPr>
        <w:t xml:space="preserve">tra </w:t>
      </w:r>
      <w:r w:rsidR="00E34302">
        <w:rPr>
          <w:rFonts w:ascii="Verdana" w:hAnsi="Verdana"/>
          <w:sz w:val="20"/>
          <w:szCs w:val="20"/>
        </w:rPr>
        <w:t>le stesse.</w:t>
      </w:r>
    </w:p>
    <w:p w14:paraId="58EC1AA0" w14:textId="77777777" w:rsidR="00DF7DFC" w:rsidRDefault="00DF7DFC" w:rsidP="00617D50">
      <w:pPr>
        <w:tabs>
          <w:tab w:val="num" w:pos="720"/>
        </w:tabs>
        <w:jc w:val="both"/>
        <w:rPr>
          <w:rFonts w:ascii="Verdana" w:hAnsi="Verdana"/>
          <w:sz w:val="20"/>
          <w:szCs w:val="20"/>
        </w:rPr>
      </w:pPr>
    </w:p>
    <w:p w14:paraId="74C64CDB" w14:textId="77777777" w:rsidR="00E416F4" w:rsidRDefault="00E416F4" w:rsidP="00617D50">
      <w:pPr>
        <w:tabs>
          <w:tab w:val="num" w:pos="720"/>
        </w:tabs>
        <w:jc w:val="both"/>
        <w:rPr>
          <w:rFonts w:ascii="Verdana" w:hAnsi="Verdana"/>
          <w:sz w:val="20"/>
          <w:szCs w:val="20"/>
        </w:rPr>
      </w:pPr>
      <w:r>
        <w:rPr>
          <w:rFonts w:ascii="Verdana" w:hAnsi="Verdana"/>
          <w:sz w:val="20"/>
          <w:szCs w:val="20"/>
        </w:rPr>
        <w:t xml:space="preserve">Nello specifico, il laboratorio centralizzato potrebbe occuparsi della realizzazione e </w:t>
      </w:r>
      <w:r w:rsidR="00DF7DFC">
        <w:rPr>
          <w:rFonts w:ascii="Verdana" w:hAnsi="Verdana"/>
          <w:sz w:val="20"/>
          <w:szCs w:val="20"/>
        </w:rPr>
        <w:t>de</w:t>
      </w:r>
      <w:r>
        <w:rPr>
          <w:rFonts w:ascii="Verdana" w:hAnsi="Verdana"/>
          <w:sz w:val="20"/>
          <w:szCs w:val="20"/>
        </w:rPr>
        <w:t xml:space="preserve">l mantenimento del repository </w:t>
      </w:r>
      <w:r w:rsidR="00DF7DFC">
        <w:rPr>
          <w:rFonts w:ascii="Verdana" w:hAnsi="Verdana"/>
          <w:sz w:val="20"/>
          <w:szCs w:val="20"/>
        </w:rPr>
        <w:t>di progetti pubblici (RPP)</w:t>
      </w:r>
      <w:r>
        <w:rPr>
          <w:rFonts w:ascii="Verdana" w:hAnsi="Verdana"/>
          <w:sz w:val="20"/>
          <w:szCs w:val="20"/>
        </w:rPr>
        <w:t xml:space="preserve"> su citato. Inoltre, con riferimento agli strumenti automatici di cui al §4.6, il laboratorio centralizzato potrebbe acquisire una licenza di tipo enterprise (tale cioè da coprire le esigenze dell’intera P.A.) di eventuali prodotti proprietari, o meglio ancora </w:t>
      </w:r>
      <w:r w:rsidR="00DF7DFC">
        <w:rPr>
          <w:rFonts w:ascii="Verdana" w:hAnsi="Verdana"/>
          <w:sz w:val="20"/>
          <w:szCs w:val="20"/>
        </w:rPr>
        <w:t xml:space="preserve">potrebbe </w:t>
      </w:r>
      <w:r>
        <w:rPr>
          <w:rFonts w:ascii="Verdana" w:hAnsi="Verdana"/>
          <w:sz w:val="20"/>
          <w:szCs w:val="20"/>
        </w:rPr>
        <w:t>adattare e far evolvere</w:t>
      </w:r>
      <w:r w:rsidR="00DF7DFC">
        <w:rPr>
          <w:rFonts w:ascii="Verdana" w:hAnsi="Verdana"/>
          <w:sz w:val="20"/>
          <w:szCs w:val="20"/>
        </w:rPr>
        <w:t>,</w:t>
      </w:r>
      <w:r>
        <w:rPr>
          <w:rFonts w:ascii="Verdana" w:hAnsi="Verdana"/>
          <w:sz w:val="20"/>
          <w:szCs w:val="20"/>
        </w:rPr>
        <w:t xml:space="preserve"> creando un’apposita community</w:t>
      </w:r>
      <w:r w:rsidR="00DF7DFC">
        <w:rPr>
          <w:rFonts w:ascii="Verdana" w:hAnsi="Verdana"/>
          <w:sz w:val="20"/>
          <w:szCs w:val="20"/>
        </w:rPr>
        <w:t>,</w:t>
      </w:r>
      <w:r>
        <w:rPr>
          <w:rFonts w:ascii="Verdana" w:hAnsi="Verdana"/>
          <w:sz w:val="20"/>
          <w:szCs w:val="20"/>
        </w:rPr>
        <w:t xml:space="preserve"> un prodotto open source che implementi le specifiche CISQ-OMG, rendendolo così di uso gratuito per le amministrazioni.</w:t>
      </w:r>
    </w:p>
    <w:p w14:paraId="767F5A80" w14:textId="77777777" w:rsidR="00BB2731" w:rsidRDefault="00BB2731" w:rsidP="00BB2731">
      <w:pPr>
        <w:pStyle w:val="Titolo2"/>
      </w:pPr>
      <w:bookmarkStart w:id="68" w:name="_Toc509316231"/>
      <w:r>
        <w:t>Sviluppo di nuove applicazioni</w:t>
      </w:r>
      <w:bookmarkEnd w:id="68"/>
      <w:r>
        <w:t xml:space="preserve"> </w:t>
      </w:r>
    </w:p>
    <w:p w14:paraId="0EBFE4E7" w14:textId="77777777" w:rsidR="007044EB" w:rsidRDefault="000E2650" w:rsidP="00F64A52">
      <w:pPr>
        <w:tabs>
          <w:tab w:val="num" w:pos="720"/>
        </w:tabs>
        <w:jc w:val="both"/>
        <w:rPr>
          <w:rFonts w:ascii="Verdana" w:hAnsi="Verdana"/>
          <w:sz w:val="20"/>
          <w:szCs w:val="20"/>
        </w:rPr>
      </w:pPr>
      <w:r>
        <w:rPr>
          <w:rFonts w:ascii="Verdana" w:hAnsi="Verdana"/>
          <w:sz w:val="20"/>
          <w:szCs w:val="20"/>
        </w:rPr>
        <w:t>Il servizio di sviluppo di software applicativo viene in genere</w:t>
      </w:r>
      <w:r w:rsidR="00415762">
        <w:rPr>
          <w:rFonts w:ascii="Verdana" w:hAnsi="Verdana"/>
          <w:sz w:val="20"/>
          <w:szCs w:val="20"/>
        </w:rPr>
        <w:t xml:space="preserve"> acquisito dalle amministrazioni</w:t>
      </w:r>
      <w:r>
        <w:rPr>
          <w:rFonts w:ascii="Verdana" w:hAnsi="Verdana"/>
          <w:sz w:val="20"/>
          <w:szCs w:val="20"/>
        </w:rPr>
        <w:t xml:space="preserve"> tramite contratti pluriennali che </w:t>
      </w:r>
      <w:r w:rsidR="00254978">
        <w:rPr>
          <w:rFonts w:ascii="Verdana" w:hAnsi="Verdana"/>
          <w:sz w:val="20"/>
          <w:szCs w:val="20"/>
        </w:rPr>
        <w:t>coprono uno o (caso prevalente) più progetti</w:t>
      </w:r>
      <w:r w:rsidR="00415762">
        <w:rPr>
          <w:rFonts w:ascii="Verdana" w:hAnsi="Verdana"/>
          <w:sz w:val="20"/>
          <w:szCs w:val="20"/>
        </w:rPr>
        <w:t xml:space="preserve">. </w:t>
      </w:r>
      <w:r w:rsidR="007044EB">
        <w:rPr>
          <w:rFonts w:ascii="Verdana" w:hAnsi="Verdana"/>
          <w:sz w:val="20"/>
          <w:szCs w:val="20"/>
        </w:rPr>
        <w:t>Tali</w:t>
      </w:r>
      <w:r w:rsidR="00415762">
        <w:rPr>
          <w:rFonts w:ascii="Verdana" w:hAnsi="Verdana"/>
          <w:sz w:val="20"/>
          <w:szCs w:val="20"/>
        </w:rPr>
        <w:t xml:space="preserve"> contratti definiscono una cornice di regole (es. SLA, modalità di collaudo e di pagamento, penali), nell’ambito dell</w:t>
      </w:r>
      <w:r w:rsidR="007044EB">
        <w:rPr>
          <w:rFonts w:ascii="Verdana" w:hAnsi="Verdana"/>
          <w:sz w:val="20"/>
          <w:szCs w:val="20"/>
        </w:rPr>
        <w:t>a</w:t>
      </w:r>
      <w:r w:rsidR="00415762">
        <w:rPr>
          <w:rFonts w:ascii="Verdana" w:hAnsi="Verdana"/>
          <w:sz w:val="20"/>
          <w:szCs w:val="20"/>
        </w:rPr>
        <w:t xml:space="preserve"> qual</w:t>
      </w:r>
      <w:r w:rsidR="007044EB">
        <w:rPr>
          <w:rFonts w:ascii="Verdana" w:hAnsi="Verdana"/>
          <w:sz w:val="20"/>
          <w:szCs w:val="20"/>
        </w:rPr>
        <w:t>e</w:t>
      </w:r>
      <w:r w:rsidR="00415762">
        <w:rPr>
          <w:rFonts w:ascii="Verdana" w:hAnsi="Verdana"/>
          <w:sz w:val="20"/>
          <w:szCs w:val="20"/>
        </w:rPr>
        <w:t xml:space="preserve"> vengono condotti i singoli progetti. </w:t>
      </w:r>
    </w:p>
    <w:p w14:paraId="72BD23E4" w14:textId="77777777" w:rsidR="007044EB" w:rsidRDefault="007044EB" w:rsidP="00F64A52">
      <w:pPr>
        <w:tabs>
          <w:tab w:val="num" w:pos="720"/>
        </w:tabs>
        <w:jc w:val="both"/>
        <w:rPr>
          <w:rFonts w:ascii="Verdana" w:hAnsi="Verdana"/>
          <w:sz w:val="20"/>
          <w:szCs w:val="20"/>
        </w:rPr>
      </w:pPr>
    </w:p>
    <w:p w14:paraId="5D16E7F3" w14:textId="77777777" w:rsidR="005206B7" w:rsidRDefault="00415762" w:rsidP="00F64A52">
      <w:pPr>
        <w:tabs>
          <w:tab w:val="num" w:pos="720"/>
        </w:tabs>
        <w:jc w:val="both"/>
        <w:rPr>
          <w:rFonts w:ascii="Verdana" w:hAnsi="Verdana"/>
          <w:sz w:val="20"/>
          <w:szCs w:val="20"/>
        </w:rPr>
      </w:pPr>
      <w:r>
        <w:rPr>
          <w:rFonts w:ascii="Verdana" w:hAnsi="Verdana"/>
          <w:sz w:val="20"/>
          <w:szCs w:val="20"/>
        </w:rPr>
        <w:t xml:space="preserve">Come già rilevato nel §1.3, tranne </w:t>
      </w:r>
      <w:r w:rsidR="007044EB">
        <w:rPr>
          <w:rFonts w:ascii="Verdana" w:hAnsi="Verdana"/>
          <w:sz w:val="20"/>
          <w:szCs w:val="20"/>
        </w:rPr>
        <w:t>rare</w:t>
      </w:r>
      <w:r>
        <w:rPr>
          <w:rFonts w:ascii="Verdana" w:hAnsi="Verdana"/>
          <w:sz w:val="20"/>
          <w:szCs w:val="20"/>
        </w:rPr>
        <w:t xml:space="preserve"> eccezioni</w:t>
      </w:r>
      <w:r w:rsidR="007044EB">
        <w:rPr>
          <w:rFonts w:ascii="Verdana" w:hAnsi="Verdana"/>
          <w:sz w:val="20"/>
          <w:szCs w:val="20"/>
        </w:rPr>
        <w:t>,</w:t>
      </w:r>
      <w:r>
        <w:rPr>
          <w:rFonts w:ascii="Verdana" w:hAnsi="Verdana"/>
          <w:sz w:val="20"/>
          <w:szCs w:val="20"/>
        </w:rPr>
        <w:t xml:space="preserve"> al momento l’unica metrica utilizzata nei progetti </w:t>
      </w:r>
      <w:r w:rsidR="007044EB">
        <w:rPr>
          <w:rFonts w:ascii="Verdana" w:hAnsi="Verdana"/>
          <w:sz w:val="20"/>
          <w:szCs w:val="20"/>
        </w:rPr>
        <w:t xml:space="preserve">di sviluppo </w:t>
      </w:r>
      <w:r w:rsidR="00D66C9E">
        <w:rPr>
          <w:rFonts w:ascii="Verdana" w:hAnsi="Verdana"/>
          <w:sz w:val="20"/>
          <w:szCs w:val="20"/>
        </w:rPr>
        <w:t xml:space="preserve">applicativo </w:t>
      </w:r>
      <w:r w:rsidR="007044EB">
        <w:rPr>
          <w:rFonts w:ascii="Verdana" w:hAnsi="Verdana"/>
          <w:sz w:val="20"/>
          <w:szCs w:val="20"/>
        </w:rPr>
        <w:t xml:space="preserve">è il Punto Funzione. Negli </w:t>
      </w:r>
      <w:r w:rsidR="00D66C9E">
        <w:rPr>
          <w:rFonts w:ascii="Verdana" w:hAnsi="Verdana"/>
          <w:sz w:val="20"/>
          <w:szCs w:val="20"/>
        </w:rPr>
        <w:t>usu</w:t>
      </w:r>
      <w:r w:rsidR="007044EB">
        <w:rPr>
          <w:rFonts w:ascii="Verdana" w:hAnsi="Verdana"/>
          <w:sz w:val="20"/>
          <w:szCs w:val="20"/>
        </w:rPr>
        <w:t xml:space="preserve">ali contratti viene fissato un corrispettivo unitario (oppure più corrispettivi unitari, ad esempio uno per ogni classe di applicazione), e </w:t>
      </w:r>
      <w:r w:rsidR="00D66C9E">
        <w:rPr>
          <w:rFonts w:ascii="Verdana" w:hAnsi="Verdana"/>
          <w:sz w:val="20"/>
          <w:szCs w:val="20"/>
        </w:rPr>
        <w:t>si prevede un</w:t>
      </w:r>
      <w:r w:rsidR="007044EB">
        <w:rPr>
          <w:rFonts w:ascii="Verdana" w:hAnsi="Verdana"/>
          <w:sz w:val="20"/>
          <w:szCs w:val="20"/>
        </w:rPr>
        <w:t xml:space="preserve"> pagamento a misura, </w:t>
      </w:r>
      <w:r w:rsidR="00062DAF">
        <w:rPr>
          <w:rFonts w:ascii="Verdana" w:hAnsi="Verdana"/>
          <w:sz w:val="20"/>
          <w:szCs w:val="20"/>
        </w:rPr>
        <w:t>in cui</w:t>
      </w:r>
      <w:r w:rsidR="007044EB">
        <w:rPr>
          <w:rFonts w:ascii="Verdana" w:hAnsi="Verdana"/>
          <w:sz w:val="20"/>
          <w:szCs w:val="20"/>
        </w:rPr>
        <w:t xml:space="preserve"> l’importo </w:t>
      </w:r>
      <w:r w:rsidR="00062DAF">
        <w:rPr>
          <w:rFonts w:ascii="Verdana" w:hAnsi="Verdana"/>
          <w:sz w:val="20"/>
          <w:szCs w:val="20"/>
        </w:rPr>
        <w:t xml:space="preserve">viene </w:t>
      </w:r>
      <w:r w:rsidR="007044EB">
        <w:rPr>
          <w:rFonts w:ascii="Verdana" w:hAnsi="Verdana"/>
          <w:sz w:val="20"/>
          <w:szCs w:val="20"/>
        </w:rPr>
        <w:t xml:space="preserve">determinato moltiplicando il corrispettivo unitario contrattuale per il numero di </w:t>
      </w:r>
      <w:r w:rsidR="00570D56">
        <w:rPr>
          <w:rFonts w:ascii="Verdana" w:hAnsi="Verdana"/>
          <w:sz w:val="20"/>
          <w:szCs w:val="20"/>
        </w:rPr>
        <w:t>PF</w:t>
      </w:r>
      <w:r w:rsidR="007044EB">
        <w:rPr>
          <w:rFonts w:ascii="Verdana" w:hAnsi="Verdana"/>
          <w:sz w:val="20"/>
          <w:szCs w:val="20"/>
        </w:rPr>
        <w:t xml:space="preserve"> rilasciati e positivamente collaudati.</w:t>
      </w:r>
      <w:r w:rsidR="005206B7">
        <w:rPr>
          <w:rFonts w:ascii="Verdana" w:hAnsi="Verdana"/>
          <w:sz w:val="20"/>
          <w:szCs w:val="20"/>
        </w:rPr>
        <w:t xml:space="preserve"> </w:t>
      </w:r>
    </w:p>
    <w:p w14:paraId="52CD3483" w14:textId="77777777" w:rsidR="000E2650" w:rsidRDefault="005206B7" w:rsidP="00F64A52">
      <w:pPr>
        <w:tabs>
          <w:tab w:val="num" w:pos="720"/>
        </w:tabs>
        <w:jc w:val="both"/>
        <w:rPr>
          <w:rFonts w:ascii="Verdana" w:hAnsi="Verdana"/>
          <w:sz w:val="20"/>
          <w:szCs w:val="20"/>
        </w:rPr>
      </w:pPr>
      <w:r>
        <w:rPr>
          <w:rFonts w:ascii="Verdana" w:hAnsi="Verdana"/>
          <w:sz w:val="20"/>
          <w:szCs w:val="20"/>
        </w:rPr>
        <w:t xml:space="preserve">Nel caso di gare, in genere l’amministrazione effettua stime di massima della dimensione dell’applicazione (o delle applicazioni) da realizzare, e calcola la base d’asta moltiplicando tale stima per un corrispettivo unitario definito sulla base di precedenti iniziative o rilevazioni di mercato. </w:t>
      </w:r>
    </w:p>
    <w:p w14:paraId="25645A43" w14:textId="77777777" w:rsidR="000E2650" w:rsidRDefault="000E2650" w:rsidP="00F64A52">
      <w:pPr>
        <w:tabs>
          <w:tab w:val="num" w:pos="720"/>
        </w:tabs>
        <w:jc w:val="both"/>
        <w:rPr>
          <w:rFonts w:ascii="Verdana" w:hAnsi="Verdana"/>
          <w:sz w:val="20"/>
          <w:szCs w:val="20"/>
        </w:rPr>
      </w:pPr>
    </w:p>
    <w:p w14:paraId="15E7798F" w14:textId="77777777" w:rsidR="004834CA" w:rsidRDefault="004834CA" w:rsidP="00F64A52">
      <w:pPr>
        <w:tabs>
          <w:tab w:val="num" w:pos="720"/>
        </w:tabs>
        <w:jc w:val="both"/>
        <w:rPr>
          <w:rFonts w:ascii="Verdana" w:hAnsi="Verdana"/>
          <w:sz w:val="20"/>
          <w:szCs w:val="20"/>
        </w:rPr>
      </w:pPr>
      <w:r>
        <w:rPr>
          <w:rFonts w:ascii="Verdana" w:hAnsi="Verdana"/>
          <w:sz w:val="20"/>
          <w:szCs w:val="20"/>
        </w:rPr>
        <w:t xml:space="preserve">Come detto al §4.2, l’uso del PF continua a essere accettabile (e raccomandabile) per la misura delle funzionalità delle applicazioni da realizzare, purché questa metrica venga adoperata in modo corretto. </w:t>
      </w:r>
      <w:r w:rsidR="00424813">
        <w:rPr>
          <w:rFonts w:ascii="Verdana" w:hAnsi="Verdana"/>
          <w:sz w:val="20"/>
          <w:szCs w:val="20"/>
        </w:rPr>
        <w:t>È</w:t>
      </w:r>
      <w:r w:rsidR="005206B7">
        <w:rPr>
          <w:rFonts w:ascii="Verdana" w:hAnsi="Verdana"/>
          <w:sz w:val="20"/>
          <w:szCs w:val="20"/>
        </w:rPr>
        <w:t xml:space="preserve"> necessario</w:t>
      </w:r>
      <w:r w:rsidR="00D66C9E">
        <w:rPr>
          <w:rFonts w:ascii="Verdana" w:hAnsi="Verdana"/>
          <w:sz w:val="20"/>
          <w:szCs w:val="20"/>
        </w:rPr>
        <w:t xml:space="preserve"> </w:t>
      </w:r>
      <w:r w:rsidR="005206B7">
        <w:rPr>
          <w:rFonts w:ascii="Verdana" w:hAnsi="Verdana"/>
          <w:sz w:val="20"/>
          <w:szCs w:val="20"/>
        </w:rPr>
        <w:t xml:space="preserve">tuttavia </w:t>
      </w:r>
      <w:r w:rsidR="00D66C9E">
        <w:rPr>
          <w:rFonts w:ascii="Verdana" w:hAnsi="Verdana"/>
          <w:sz w:val="20"/>
          <w:szCs w:val="20"/>
        </w:rPr>
        <w:t>che l</w:t>
      </w:r>
      <w:r>
        <w:rPr>
          <w:rFonts w:ascii="Verdana" w:hAnsi="Verdana"/>
          <w:sz w:val="20"/>
          <w:szCs w:val="20"/>
        </w:rPr>
        <w:t xml:space="preserve">e amministrazioni </w:t>
      </w:r>
      <w:r w:rsidR="00D66C9E">
        <w:rPr>
          <w:rFonts w:ascii="Verdana" w:hAnsi="Verdana"/>
          <w:sz w:val="20"/>
          <w:szCs w:val="20"/>
        </w:rPr>
        <w:t>integrino</w:t>
      </w:r>
      <w:r>
        <w:rPr>
          <w:rFonts w:ascii="Verdana" w:hAnsi="Verdana"/>
          <w:sz w:val="20"/>
          <w:szCs w:val="20"/>
        </w:rPr>
        <w:t xml:space="preserve"> le misure funzionali in PF con misure delle caratteristiche non funzionali, utilizzando le metriche descritte nei capitoli precedenti. Nel seguito vengono riportati alcuni esempi pratici.</w:t>
      </w:r>
    </w:p>
    <w:p w14:paraId="6C2F25C8" w14:textId="77777777" w:rsidR="00205332" w:rsidRPr="00205332" w:rsidRDefault="00205332" w:rsidP="00205332">
      <w:pPr>
        <w:pStyle w:val="Titolo3"/>
      </w:pPr>
      <w:bookmarkStart w:id="69" w:name="_Toc509316232"/>
      <w:r w:rsidRPr="00205332">
        <w:t>Formalizzazione dei requisiti non funzionali</w:t>
      </w:r>
      <w:bookmarkEnd w:id="69"/>
      <w:r w:rsidRPr="00205332">
        <w:t xml:space="preserve"> </w:t>
      </w:r>
    </w:p>
    <w:p w14:paraId="67C96AC1" w14:textId="77777777" w:rsidR="004312AB" w:rsidRDefault="004834CA" w:rsidP="00F64A52">
      <w:pPr>
        <w:tabs>
          <w:tab w:val="num" w:pos="720"/>
        </w:tabs>
        <w:jc w:val="both"/>
        <w:rPr>
          <w:rFonts w:ascii="Verdana" w:hAnsi="Verdana"/>
          <w:sz w:val="20"/>
          <w:szCs w:val="20"/>
        </w:rPr>
      </w:pPr>
      <w:r>
        <w:rPr>
          <w:rFonts w:ascii="Verdana" w:hAnsi="Verdana"/>
          <w:sz w:val="20"/>
          <w:szCs w:val="20"/>
        </w:rPr>
        <w:t>Un</w:t>
      </w:r>
      <w:r w:rsidR="00205332">
        <w:rPr>
          <w:rFonts w:ascii="Verdana" w:hAnsi="Verdana"/>
          <w:sz w:val="20"/>
          <w:szCs w:val="20"/>
        </w:rPr>
        <w:t xml:space="preserve"> primo suggerimento</w:t>
      </w:r>
      <w:r>
        <w:rPr>
          <w:rFonts w:ascii="Verdana" w:hAnsi="Verdana"/>
          <w:sz w:val="20"/>
          <w:szCs w:val="20"/>
        </w:rPr>
        <w:t xml:space="preserve"> riguarda la definizione dei requisiti</w:t>
      </w:r>
      <w:r w:rsidR="00424813">
        <w:rPr>
          <w:rFonts w:ascii="Verdana" w:hAnsi="Verdana"/>
          <w:sz w:val="20"/>
          <w:szCs w:val="20"/>
        </w:rPr>
        <w:t xml:space="preserve"> utente</w:t>
      </w:r>
      <w:r w:rsidR="00A17830">
        <w:rPr>
          <w:rFonts w:ascii="Verdana" w:hAnsi="Verdana"/>
          <w:sz w:val="20"/>
          <w:szCs w:val="20"/>
        </w:rPr>
        <w:t xml:space="preserve">. </w:t>
      </w:r>
      <w:r w:rsidR="00D66C9E">
        <w:rPr>
          <w:rFonts w:ascii="Verdana" w:hAnsi="Verdana"/>
          <w:sz w:val="20"/>
          <w:szCs w:val="20"/>
        </w:rPr>
        <w:t>L’utilizzo di</w:t>
      </w:r>
      <w:r w:rsidR="00A17830">
        <w:rPr>
          <w:rFonts w:ascii="Verdana" w:hAnsi="Verdana"/>
          <w:sz w:val="20"/>
          <w:szCs w:val="20"/>
        </w:rPr>
        <w:t xml:space="preserve"> metriche non funzionali </w:t>
      </w:r>
      <w:r w:rsidR="00D66C9E">
        <w:rPr>
          <w:rFonts w:ascii="Verdana" w:hAnsi="Verdana"/>
          <w:sz w:val="20"/>
          <w:szCs w:val="20"/>
        </w:rPr>
        <w:t>può consentire una migliore formalizzazione dei NFR, evitando le dizioni vaghe</w:t>
      </w:r>
      <w:r w:rsidR="004312AB">
        <w:rPr>
          <w:rFonts w:ascii="Verdana" w:hAnsi="Verdana"/>
          <w:sz w:val="20"/>
          <w:szCs w:val="20"/>
        </w:rPr>
        <w:t xml:space="preserve">, tautologiche </w:t>
      </w:r>
      <w:r w:rsidR="00D66C9E">
        <w:rPr>
          <w:rFonts w:ascii="Verdana" w:hAnsi="Verdana"/>
          <w:sz w:val="20"/>
          <w:szCs w:val="20"/>
        </w:rPr>
        <w:t xml:space="preserve">e </w:t>
      </w:r>
      <w:r w:rsidR="004312AB">
        <w:rPr>
          <w:rFonts w:ascii="Verdana" w:hAnsi="Verdana"/>
          <w:sz w:val="20"/>
          <w:szCs w:val="20"/>
        </w:rPr>
        <w:t>non verificabili.</w:t>
      </w:r>
      <w:r w:rsidR="00DB48C3">
        <w:rPr>
          <w:rFonts w:ascii="Verdana" w:hAnsi="Verdana"/>
          <w:sz w:val="20"/>
          <w:szCs w:val="20"/>
        </w:rPr>
        <w:t xml:space="preserve"> Nella tabella che segue si riportano, a titolo di esempi</w:t>
      </w:r>
      <w:r w:rsidR="001135C1">
        <w:rPr>
          <w:rFonts w:ascii="Verdana" w:hAnsi="Verdana"/>
          <w:sz w:val="20"/>
          <w:szCs w:val="20"/>
        </w:rPr>
        <w:t>o</w:t>
      </w:r>
      <w:r w:rsidR="00DB48C3">
        <w:rPr>
          <w:rFonts w:ascii="Verdana" w:hAnsi="Verdana"/>
          <w:sz w:val="20"/>
          <w:szCs w:val="20"/>
        </w:rPr>
        <w:t xml:space="preserve">, alcuni </w:t>
      </w:r>
      <w:r w:rsidR="00DB48C3">
        <w:rPr>
          <w:rFonts w:ascii="Verdana" w:hAnsi="Verdana"/>
          <w:sz w:val="20"/>
          <w:szCs w:val="20"/>
        </w:rPr>
        <w:lastRenderedPageBreak/>
        <w:t xml:space="preserve">requisiti non funzionali: per ciascuno </w:t>
      </w:r>
      <w:r w:rsidR="00424813">
        <w:rPr>
          <w:rFonts w:ascii="Verdana" w:hAnsi="Verdana"/>
          <w:sz w:val="20"/>
          <w:szCs w:val="20"/>
        </w:rPr>
        <w:t>di essi</w:t>
      </w:r>
      <w:r w:rsidR="00DB48C3">
        <w:rPr>
          <w:rFonts w:ascii="Verdana" w:hAnsi="Verdana"/>
          <w:sz w:val="20"/>
          <w:szCs w:val="20"/>
        </w:rPr>
        <w:t xml:space="preserve"> viene fornita una definizione </w:t>
      </w:r>
      <w:r w:rsidR="000F504C">
        <w:rPr>
          <w:rFonts w:ascii="Verdana" w:hAnsi="Verdana"/>
          <w:sz w:val="20"/>
          <w:szCs w:val="20"/>
        </w:rPr>
        <w:t>da evitare</w:t>
      </w:r>
      <w:r w:rsidR="00DB48C3">
        <w:rPr>
          <w:rFonts w:ascii="Verdana" w:hAnsi="Verdana"/>
          <w:sz w:val="20"/>
          <w:szCs w:val="20"/>
        </w:rPr>
        <w:t xml:space="preserve"> e una </w:t>
      </w:r>
      <w:r w:rsidR="000F504C">
        <w:rPr>
          <w:rFonts w:ascii="Verdana" w:hAnsi="Verdana"/>
          <w:sz w:val="20"/>
          <w:szCs w:val="20"/>
        </w:rPr>
        <w:t>accettabile</w:t>
      </w:r>
      <w:r w:rsidR="00DB48C3">
        <w:rPr>
          <w:rFonts w:ascii="Verdana" w:hAnsi="Verdana"/>
          <w:sz w:val="20"/>
          <w:szCs w:val="20"/>
        </w:rPr>
        <w:t>.</w:t>
      </w:r>
    </w:p>
    <w:p w14:paraId="35116D1E" w14:textId="77777777" w:rsidR="00DB48C3" w:rsidRDefault="00DB48C3" w:rsidP="00F64A52">
      <w:pPr>
        <w:tabs>
          <w:tab w:val="num" w:pos="720"/>
        </w:tabs>
        <w:jc w:val="both"/>
        <w:rPr>
          <w:rFonts w:ascii="Verdana" w:hAnsi="Verdana"/>
          <w:sz w:val="20"/>
          <w:szCs w:val="20"/>
        </w:rPr>
      </w:pPr>
    </w:p>
    <w:p w14:paraId="7893ED2A" w14:textId="77777777" w:rsidR="001135C1" w:rsidRDefault="001135C1" w:rsidP="001135C1">
      <w:pPr>
        <w:pStyle w:val="Didascalia"/>
      </w:pPr>
      <w:r>
        <w:t xml:space="preserve">Tabella </w:t>
      </w:r>
      <w:r w:rsidR="008F5146">
        <w:fldChar w:fldCharType="begin"/>
      </w:r>
      <w:r w:rsidR="008F5146">
        <w:instrText xml:space="preserve"> SEQ Tabella \* ARABIC </w:instrText>
      </w:r>
      <w:r w:rsidR="008F5146">
        <w:fldChar w:fldCharType="separate"/>
      </w:r>
      <w:r>
        <w:rPr>
          <w:noProof/>
        </w:rPr>
        <w:t>44</w:t>
      </w:r>
      <w:r w:rsidR="008F5146">
        <w:rPr>
          <w:noProof/>
        </w:rPr>
        <w:fldChar w:fldCharType="end"/>
      </w:r>
      <w:r>
        <w:t>: uso di metriche nella definizione di NFR (esempi)</w:t>
      </w:r>
    </w:p>
    <w:tbl>
      <w:tblPr>
        <w:tblStyle w:val="Grigliatabella"/>
        <w:tblW w:w="0" w:type="auto"/>
        <w:tblLook w:val="04A0" w:firstRow="1" w:lastRow="0" w:firstColumn="1" w:lastColumn="0" w:noHBand="0" w:noVBand="1"/>
      </w:tblPr>
      <w:tblGrid>
        <w:gridCol w:w="1969"/>
        <w:gridCol w:w="3807"/>
        <w:gridCol w:w="4645"/>
      </w:tblGrid>
      <w:tr w:rsidR="00DB48C3" w:rsidRPr="00DB48C3" w14:paraId="3F72CD62" w14:textId="77777777" w:rsidTr="001135C1">
        <w:tc>
          <w:tcPr>
            <w:tcW w:w="1969" w:type="dxa"/>
          </w:tcPr>
          <w:p w14:paraId="5DFE5938" w14:textId="77777777" w:rsidR="00DB48C3" w:rsidRPr="00DB48C3" w:rsidRDefault="00DB48C3" w:rsidP="00F64A52">
            <w:pPr>
              <w:tabs>
                <w:tab w:val="num" w:pos="720"/>
              </w:tabs>
              <w:jc w:val="both"/>
              <w:rPr>
                <w:rFonts w:ascii="Verdana" w:hAnsi="Verdana"/>
                <w:b/>
                <w:sz w:val="16"/>
                <w:szCs w:val="16"/>
              </w:rPr>
            </w:pPr>
            <w:r w:rsidRPr="00DB48C3">
              <w:rPr>
                <w:rFonts w:ascii="Verdana" w:hAnsi="Verdana"/>
                <w:b/>
                <w:sz w:val="16"/>
                <w:szCs w:val="16"/>
              </w:rPr>
              <w:t>Caratteristica non funzionale</w:t>
            </w:r>
          </w:p>
        </w:tc>
        <w:tc>
          <w:tcPr>
            <w:tcW w:w="3807" w:type="dxa"/>
          </w:tcPr>
          <w:p w14:paraId="01B1A804" w14:textId="77777777" w:rsidR="00DB48C3" w:rsidRPr="00DB48C3" w:rsidRDefault="00DB48C3" w:rsidP="00DB48C3">
            <w:pPr>
              <w:tabs>
                <w:tab w:val="num" w:pos="720"/>
              </w:tabs>
              <w:jc w:val="both"/>
              <w:rPr>
                <w:rFonts w:ascii="Verdana" w:hAnsi="Verdana"/>
                <w:b/>
                <w:sz w:val="16"/>
                <w:szCs w:val="16"/>
              </w:rPr>
            </w:pPr>
            <w:r w:rsidRPr="00DB48C3">
              <w:rPr>
                <w:rFonts w:ascii="Verdana" w:hAnsi="Verdana"/>
                <w:b/>
                <w:sz w:val="16"/>
                <w:szCs w:val="16"/>
              </w:rPr>
              <w:t>Definizione non corretta del requisito (es. vaga</w:t>
            </w:r>
            <w:r>
              <w:rPr>
                <w:rFonts w:ascii="Verdana" w:hAnsi="Verdana"/>
                <w:b/>
                <w:sz w:val="16"/>
                <w:szCs w:val="16"/>
              </w:rPr>
              <w:t xml:space="preserve"> o non verificabile</w:t>
            </w:r>
            <w:r w:rsidRPr="00DB48C3">
              <w:rPr>
                <w:rFonts w:ascii="Verdana" w:hAnsi="Verdana"/>
                <w:b/>
                <w:sz w:val="16"/>
                <w:szCs w:val="16"/>
              </w:rPr>
              <w:t>)</w:t>
            </w:r>
          </w:p>
        </w:tc>
        <w:tc>
          <w:tcPr>
            <w:tcW w:w="4645" w:type="dxa"/>
          </w:tcPr>
          <w:p w14:paraId="17875FCC" w14:textId="77777777" w:rsidR="00DB48C3" w:rsidRPr="00DB48C3" w:rsidRDefault="00DB48C3" w:rsidP="00F64A52">
            <w:pPr>
              <w:tabs>
                <w:tab w:val="num" w:pos="720"/>
              </w:tabs>
              <w:jc w:val="both"/>
              <w:rPr>
                <w:rFonts w:ascii="Verdana" w:hAnsi="Verdana"/>
                <w:b/>
                <w:sz w:val="16"/>
                <w:szCs w:val="16"/>
              </w:rPr>
            </w:pPr>
            <w:r w:rsidRPr="00DB48C3">
              <w:rPr>
                <w:rFonts w:ascii="Verdana" w:hAnsi="Verdana"/>
                <w:b/>
                <w:sz w:val="16"/>
                <w:szCs w:val="16"/>
              </w:rPr>
              <w:t xml:space="preserve">Definizione corretta del requisito (con </w:t>
            </w:r>
            <w:r w:rsidR="000F504C">
              <w:rPr>
                <w:rFonts w:ascii="Verdana" w:hAnsi="Verdana"/>
                <w:b/>
                <w:sz w:val="16"/>
                <w:szCs w:val="16"/>
              </w:rPr>
              <w:t xml:space="preserve">esempi di </w:t>
            </w:r>
            <w:r w:rsidRPr="00DB48C3">
              <w:rPr>
                <w:rFonts w:ascii="Verdana" w:hAnsi="Verdana"/>
                <w:b/>
                <w:sz w:val="16"/>
                <w:szCs w:val="16"/>
              </w:rPr>
              <w:t>metriche)</w:t>
            </w:r>
          </w:p>
        </w:tc>
      </w:tr>
      <w:tr w:rsidR="00DB48C3" w:rsidRPr="00DB48C3" w14:paraId="26387107" w14:textId="77777777" w:rsidTr="001135C1">
        <w:tc>
          <w:tcPr>
            <w:tcW w:w="1969" w:type="dxa"/>
          </w:tcPr>
          <w:p w14:paraId="323E02E4" w14:textId="77777777" w:rsidR="00DB48C3" w:rsidRPr="00DB48C3" w:rsidRDefault="00DB48C3" w:rsidP="00F64A52">
            <w:pPr>
              <w:tabs>
                <w:tab w:val="num" w:pos="720"/>
              </w:tabs>
              <w:jc w:val="both"/>
              <w:rPr>
                <w:rFonts w:ascii="Verdana" w:hAnsi="Verdana"/>
                <w:sz w:val="16"/>
                <w:szCs w:val="16"/>
              </w:rPr>
            </w:pPr>
            <w:r>
              <w:rPr>
                <w:rFonts w:ascii="Verdana" w:hAnsi="Verdana"/>
                <w:sz w:val="16"/>
                <w:szCs w:val="16"/>
              </w:rPr>
              <w:t>Affidabilità</w:t>
            </w:r>
          </w:p>
        </w:tc>
        <w:tc>
          <w:tcPr>
            <w:tcW w:w="3807" w:type="dxa"/>
          </w:tcPr>
          <w:p w14:paraId="1001B9F3" w14:textId="77777777" w:rsidR="00DB48C3" w:rsidRPr="00DB48C3" w:rsidRDefault="00DB48C3" w:rsidP="00DB48C3">
            <w:pPr>
              <w:tabs>
                <w:tab w:val="num" w:pos="720"/>
              </w:tabs>
              <w:jc w:val="both"/>
              <w:rPr>
                <w:rFonts w:ascii="Verdana" w:hAnsi="Verdana"/>
                <w:sz w:val="16"/>
                <w:szCs w:val="16"/>
              </w:rPr>
            </w:pPr>
            <w:r>
              <w:rPr>
                <w:rFonts w:ascii="Verdana" w:hAnsi="Verdana"/>
                <w:sz w:val="16"/>
                <w:szCs w:val="16"/>
              </w:rPr>
              <w:t>L’applicazione dev’essere robusta rispetto agli errori critici</w:t>
            </w:r>
          </w:p>
        </w:tc>
        <w:tc>
          <w:tcPr>
            <w:tcW w:w="4645" w:type="dxa"/>
          </w:tcPr>
          <w:p w14:paraId="2D475FF1" w14:textId="77777777" w:rsidR="00DB48C3" w:rsidRPr="00DB48C3" w:rsidRDefault="00DB48C3" w:rsidP="00F64A52">
            <w:pPr>
              <w:tabs>
                <w:tab w:val="num" w:pos="720"/>
              </w:tabs>
              <w:jc w:val="both"/>
              <w:rPr>
                <w:rFonts w:ascii="Verdana" w:hAnsi="Verdana"/>
                <w:sz w:val="16"/>
                <w:szCs w:val="16"/>
              </w:rPr>
            </w:pPr>
            <w:r>
              <w:rPr>
                <w:rFonts w:ascii="Verdana" w:hAnsi="Verdana"/>
                <w:sz w:val="16"/>
                <w:szCs w:val="16"/>
              </w:rPr>
              <w:t>L’applicazione deve presentare una tolleranza agli errori critici, misurata con l’indicatore RFt-1-G (vedi 4.4.3.3), non inferiore a 0,9</w:t>
            </w:r>
            <w:r w:rsidR="000F504C">
              <w:rPr>
                <w:rFonts w:ascii="Verdana" w:hAnsi="Verdana"/>
                <w:sz w:val="16"/>
                <w:szCs w:val="16"/>
              </w:rPr>
              <w:t>.</w:t>
            </w:r>
          </w:p>
        </w:tc>
      </w:tr>
      <w:tr w:rsidR="00DB48C3" w:rsidRPr="00DB48C3" w14:paraId="2FA54D4A" w14:textId="77777777" w:rsidTr="001135C1">
        <w:tc>
          <w:tcPr>
            <w:tcW w:w="1969" w:type="dxa"/>
          </w:tcPr>
          <w:p w14:paraId="5E54D02A" w14:textId="77777777" w:rsidR="00DB48C3" w:rsidRPr="00DB48C3" w:rsidRDefault="00E76FC9" w:rsidP="00F64A52">
            <w:pPr>
              <w:tabs>
                <w:tab w:val="num" w:pos="720"/>
              </w:tabs>
              <w:jc w:val="both"/>
              <w:rPr>
                <w:rFonts w:ascii="Verdana" w:hAnsi="Verdana"/>
                <w:sz w:val="16"/>
                <w:szCs w:val="16"/>
              </w:rPr>
            </w:pPr>
            <w:r>
              <w:rPr>
                <w:rFonts w:ascii="Verdana" w:hAnsi="Verdana"/>
                <w:sz w:val="16"/>
                <w:szCs w:val="16"/>
              </w:rPr>
              <w:t>Prestazione/efficienza</w:t>
            </w:r>
          </w:p>
        </w:tc>
        <w:tc>
          <w:tcPr>
            <w:tcW w:w="3807" w:type="dxa"/>
          </w:tcPr>
          <w:p w14:paraId="76C2C50E" w14:textId="77777777" w:rsidR="00DB48C3" w:rsidRPr="00DB48C3" w:rsidRDefault="00E76FC9" w:rsidP="00F64A52">
            <w:pPr>
              <w:tabs>
                <w:tab w:val="num" w:pos="720"/>
              </w:tabs>
              <w:jc w:val="both"/>
              <w:rPr>
                <w:rFonts w:ascii="Verdana" w:hAnsi="Verdana"/>
                <w:sz w:val="16"/>
                <w:szCs w:val="16"/>
              </w:rPr>
            </w:pPr>
            <w:r>
              <w:rPr>
                <w:rFonts w:ascii="Verdana" w:hAnsi="Verdana"/>
                <w:sz w:val="16"/>
                <w:szCs w:val="16"/>
              </w:rPr>
              <w:t>L’applicazione deve rispondere velocemente</w:t>
            </w:r>
          </w:p>
        </w:tc>
        <w:tc>
          <w:tcPr>
            <w:tcW w:w="4645" w:type="dxa"/>
          </w:tcPr>
          <w:p w14:paraId="290E9636" w14:textId="77777777" w:rsidR="00DB48C3" w:rsidRPr="00DB48C3" w:rsidRDefault="00424813" w:rsidP="00F64A52">
            <w:pPr>
              <w:tabs>
                <w:tab w:val="num" w:pos="720"/>
              </w:tabs>
              <w:jc w:val="both"/>
              <w:rPr>
                <w:rFonts w:ascii="Verdana" w:hAnsi="Verdana"/>
                <w:sz w:val="16"/>
                <w:szCs w:val="16"/>
              </w:rPr>
            </w:pPr>
            <w:r>
              <w:rPr>
                <w:rFonts w:ascii="Verdana" w:hAnsi="Verdana"/>
                <w:sz w:val="16"/>
                <w:szCs w:val="16"/>
              </w:rPr>
              <w:t>Il temp</w:t>
            </w:r>
            <w:r w:rsidR="00E76FC9">
              <w:rPr>
                <w:rFonts w:ascii="Verdana" w:hAnsi="Verdana"/>
                <w:sz w:val="16"/>
                <w:szCs w:val="16"/>
              </w:rPr>
              <w:t>o medio di risposta dell’applicazione a una richiesta utente, misurato con l’indicatore PTb-1-G (vedi 4.4.1.1)</w:t>
            </w:r>
            <w:r>
              <w:rPr>
                <w:rFonts w:ascii="Verdana" w:hAnsi="Verdana"/>
                <w:sz w:val="16"/>
                <w:szCs w:val="16"/>
              </w:rPr>
              <w:t>,</w:t>
            </w:r>
            <w:r w:rsidR="00E76FC9">
              <w:rPr>
                <w:rFonts w:ascii="Verdana" w:hAnsi="Verdana"/>
                <w:sz w:val="16"/>
                <w:szCs w:val="16"/>
              </w:rPr>
              <w:t xml:space="preserve"> non deve essere superiore a 0,5 secondi.</w:t>
            </w:r>
          </w:p>
        </w:tc>
      </w:tr>
      <w:tr w:rsidR="00DB48C3" w:rsidRPr="00DB48C3" w14:paraId="68DF9FD3" w14:textId="77777777" w:rsidTr="001135C1">
        <w:tc>
          <w:tcPr>
            <w:tcW w:w="1969" w:type="dxa"/>
          </w:tcPr>
          <w:p w14:paraId="7392E825" w14:textId="77777777" w:rsidR="00DB48C3" w:rsidRPr="00DB48C3" w:rsidRDefault="00E76FC9" w:rsidP="00F64A52">
            <w:pPr>
              <w:tabs>
                <w:tab w:val="num" w:pos="720"/>
              </w:tabs>
              <w:jc w:val="both"/>
              <w:rPr>
                <w:rFonts w:ascii="Verdana" w:hAnsi="Verdana"/>
                <w:sz w:val="16"/>
                <w:szCs w:val="16"/>
              </w:rPr>
            </w:pPr>
            <w:r>
              <w:rPr>
                <w:rFonts w:ascii="Verdana" w:hAnsi="Verdana"/>
                <w:sz w:val="16"/>
                <w:szCs w:val="16"/>
              </w:rPr>
              <w:t>Usabilità</w:t>
            </w:r>
          </w:p>
        </w:tc>
        <w:tc>
          <w:tcPr>
            <w:tcW w:w="3807" w:type="dxa"/>
          </w:tcPr>
          <w:p w14:paraId="65E0D298" w14:textId="77777777" w:rsidR="00DB48C3" w:rsidRPr="00DB48C3" w:rsidRDefault="00E76FC9" w:rsidP="00F64A52">
            <w:pPr>
              <w:tabs>
                <w:tab w:val="num" w:pos="720"/>
              </w:tabs>
              <w:jc w:val="both"/>
              <w:rPr>
                <w:rFonts w:ascii="Verdana" w:hAnsi="Verdana"/>
                <w:sz w:val="16"/>
                <w:szCs w:val="16"/>
              </w:rPr>
            </w:pPr>
            <w:r>
              <w:rPr>
                <w:rFonts w:ascii="Verdana" w:hAnsi="Verdana"/>
                <w:sz w:val="16"/>
                <w:szCs w:val="16"/>
              </w:rPr>
              <w:t>L’applicazione deve essere usabile</w:t>
            </w:r>
          </w:p>
        </w:tc>
        <w:tc>
          <w:tcPr>
            <w:tcW w:w="4645" w:type="dxa"/>
          </w:tcPr>
          <w:p w14:paraId="7CFBF47F" w14:textId="77777777" w:rsidR="00DB48C3" w:rsidRPr="00DB48C3" w:rsidRDefault="00E76FC9" w:rsidP="00E76FC9">
            <w:pPr>
              <w:tabs>
                <w:tab w:val="num" w:pos="720"/>
              </w:tabs>
              <w:jc w:val="both"/>
              <w:rPr>
                <w:rFonts w:ascii="Verdana" w:hAnsi="Verdana"/>
                <w:sz w:val="16"/>
                <w:szCs w:val="16"/>
              </w:rPr>
            </w:pPr>
            <w:r>
              <w:rPr>
                <w:rFonts w:ascii="Verdana" w:hAnsi="Verdana"/>
                <w:sz w:val="16"/>
                <w:szCs w:val="16"/>
              </w:rPr>
              <w:t>L’applicazione deve poter fornire dimo</w:t>
            </w:r>
            <w:r w:rsidR="003F2978">
              <w:rPr>
                <w:rFonts w:ascii="Verdana" w:hAnsi="Verdana"/>
                <w:sz w:val="16"/>
                <w:szCs w:val="16"/>
              </w:rPr>
              <w:t>strazioni d’uso (</w:t>
            </w:r>
            <w:r>
              <w:rPr>
                <w:rFonts w:ascii="Verdana" w:hAnsi="Verdana"/>
                <w:sz w:val="16"/>
                <w:szCs w:val="16"/>
              </w:rPr>
              <w:t>indicatore UAp-2-S di §4.4.1.1) per non meno del 90% delle funzionalità offerte all’utente.</w:t>
            </w:r>
          </w:p>
        </w:tc>
      </w:tr>
      <w:tr w:rsidR="00E76FC9" w:rsidRPr="00DB48C3" w14:paraId="48BA841A" w14:textId="77777777" w:rsidTr="001135C1">
        <w:tc>
          <w:tcPr>
            <w:tcW w:w="1969" w:type="dxa"/>
          </w:tcPr>
          <w:p w14:paraId="66034CDF" w14:textId="77777777" w:rsidR="00E76FC9" w:rsidRPr="00DB48C3" w:rsidRDefault="00E76FC9" w:rsidP="00F64A52">
            <w:pPr>
              <w:tabs>
                <w:tab w:val="num" w:pos="720"/>
              </w:tabs>
              <w:jc w:val="both"/>
              <w:rPr>
                <w:rFonts w:ascii="Verdana" w:hAnsi="Verdana"/>
                <w:sz w:val="16"/>
                <w:szCs w:val="16"/>
              </w:rPr>
            </w:pPr>
            <w:r>
              <w:rPr>
                <w:rFonts w:ascii="Verdana" w:hAnsi="Verdana"/>
                <w:sz w:val="16"/>
                <w:szCs w:val="16"/>
              </w:rPr>
              <w:t>Usabilità</w:t>
            </w:r>
          </w:p>
        </w:tc>
        <w:tc>
          <w:tcPr>
            <w:tcW w:w="3807" w:type="dxa"/>
          </w:tcPr>
          <w:p w14:paraId="27A90472" w14:textId="77777777" w:rsidR="00E76FC9" w:rsidRPr="00DB48C3" w:rsidRDefault="001135C1" w:rsidP="00F64A52">
            <w:pPr>
              <w:tabs>
                <w:tab w:val="num" w:pos="720"/>
              </w:tabs>
              <w:jc w:val="both"/>
              <w:rPr>
                <w:rFonts w:ascii="Verdana" w:hAnsi="Verdana"/>
                <w:sz w:val="16"/>
                <w:szCs w:val="16"/>
              </w:rPr>
            </w:pPr>
            <w:r>
              <w:rPr>
                <w:rFonts w:ascii="Verdana" w:hAnsi="Verdana"/>
                <w:sz w:val="16"/>
                <w:szCs w:val="16"/>
              </w:rPr>
              <w:t>L’applicazione deve favorire un uso rapido delle maschere d’inserimento dati</w:t>
            </w:r>
          </w:p>
        </w:tc>
        <w:tc>
          <w:tcPr>
            <w:tcW w:w="4645" w:type="dxa"/>
          </w:tcPr>
          <w:p w14:paraId="1A1C3F71" w14:textId="77777777" w:rsidR="00E76FC9" w:rsidRPr="00DB48C3" w:rsidRDefault="001135C1" w:rsidP="00F64A52">
            <w:pPr>
              <w:tabs>
                <w:tab w:val="num" w:pos="720"/>
              </w:tabs>
              <w:jc w:val="both"/>
              <w:rPr>
                <w:rFonts w:ascii="Verdana" w:hAnsi="Verdana"/>
                <w:sz w:val="16"/>
                <w:szCs w:val="16"/>
              </w:rPr>
            </w:pPr>
            <w:r>
              <w:rPr>
                <w:rFonts w:ascii="Verdana" w:hAnsi="Verdana"/>
                <w:sz w:val="16"/>
                <w:szCs w:val="16"/>
              </w:rPr>
              <w:t xml:space="preserve">Le maschere d’inserimento dati dell’applicazione devono prevedere valori di default almeno nel 90% dei casi (indicatore </w:t>
            </w:r>
            <w:r w:rsidRPr="00962242">
              <w:rPr>
                <w:rFonts w:ascii="Verdana" w:hAnsi="Verdana"/>
                <w:sz w:val="16"/>
                <w:szCs w:val="16"/>
              </w:rPr>
              <w:t>ULe-2-S</w:t>
            </w:r>
            <w:r>
              <w:rPr>
                <w:rFonts w:ascii="Verdana" w:hAnsi="Verdana"/>
                <w:sz w:val="16"/>
                <w:szCs w:val="16"/>
              </w:rPr>
              <w:t xml:space="preserve"> del §4.4.2.2)</w:t>
            </w:r>
            <w:r w:rsidR="000F504C">
              <w:rPr>
                <w:rFonts w:ascii="Verdana" w:hAnsi="Verdana"/>
                <w:sz w:val="16"/>
                <w:szCs w:val="16"/>
              </w:rPr>
              <w:t>.</w:t>
            </w:r>
          </w:p>
        </w:tc>
      </w:tr>
      <w:tr w:rsidR="00E76FC9" w:rsidRPr="00DB48C3" w14:paraId="2AC4A6E7" w14:textId="77777777" w:rsidTr="001135C1">
        <w:tc>
          <w:tcPr>
            <w:tcW w:w="1969" w:type="dxa"/>
          </w:tcPr>
          <w:p w14:paraId="366AC02C" w14:textId="77777777" w:rsidR="00E76FC9" w:rsidRPr="00DB48C3" w:rsidRDefault="004F45A4" w:rsidP="00F64A52">
            <w:pPr>
              <w:tabs>
                <w:tab w:val="num" w:pos="720"/>
              </w:tabs>
              <w:jc w:val="both"/>
              <w:rPr>
                <w:rFonts w:ascii="Verdana" w:hAnsi="Verdana"/>
                <w:sz w:val="16"/>
                <w:szCs w:val="16"/>
              </w:rPr>
            </w:pPr>
            <w:r>
              <w:rPr>
                <w:rFonts w:ascii="Verdana" w:hAnsi="Verdana"/>
                <w:sz w:val="16"/>
                <w:szCs w:val="16"/>
              </w:rPr>
              <w:t>Portabilità</w:t>
            </w:r>
          </w:p>
        </w:tc>
        <w:tc>
          <w:tcPr>
            <w:tcW w:w="3807" w:type="dxa"/>
          </w:tcPr>
          <w:p w14:paraId="385B32F3" w14:textId="77777777" w:rsidR="00E76FC9" w:rsidRPr="00DB48C3" w:rsidRDefault="004F45A4" w:rsidP="00F64A52">
            <w:pPr>
              <w:tabs>
                <w:tab w:val="num" w:pos="720"/>
              </w:tabs>
              <w:jc w:val="both"/>
              <w:rPr>
                <w:rFonts w:ascii="Verdana" w:hAnsi="Verdana"/>
                <w:sz w:val="16"/>
                <w:szCs w:val="16"/>
              </w:rPr>
            </w:pPr>
            <w:r>
              <w:rPr>
                <w:rFonts w:ascii="Verdana" w:hAnsi="Verdana"/>
                <w:sz w:val="16"/>
                <w:szCs w:val="16"/>
              </w:rPr>
              <w:t xml:space="preserve">L’applicazione deve essere facilmente portabile sulla piattaforma </w:t>
            </w:r>
            <w:r w:rsidR="001278CE">
              <w:rPr>
                <w:rFonts w:ascii="Verdana" w:hAnsi="Verdana"/>
                <w:sz w:val="16"/>
                <w:szCs w:val="16"/>
              </w:rPr>
              <w:t>Linux</w:t>
            </w:r>
          </w:p>
        </w:tc>
        <w:tc>
          <w:tcPr>
            <w:tcW w:w="4645" w:type="dxa"/>
          </w:tcPr>
          <w:p w14:paraId="1DBE5B63" w14:textId="77777777" w:rsidR="00E76FC9" w:rsidRPr="00DB48C3" w:rsidRDefault="004F45A4" w:rsidP="001278CE">
            <w:pPr>
              <w:tabs>
                <w:tab w:val="num" w:pos="720"/>
              </w:tabs>
              <w:jc w:val="both"/>
              <w:rPr>
                <w:rFonts w:ascii="Verdana" w:hAnsi="Verdana"/>
                <w:sz w:val="16"/>
                <w:szCs w:val="16"/>
              </w:rPr>
            </w:pPr>
            <w:r>
              <w:rPr>
                <w:rFonts w:ascii="Verdana" w:hAnsi="Verdana"/>
                <w:sz w:val="16"/>
                <w:szCs w:val="16"/>
              </w:rPr>
              <w:t xml:space="preserve">L’adattabilità dell’applicazione alla piattaforma </w:t>
            </w:r>
            <w:r w:rsidR="001278CE">
              <w:rPr>
                <w:rFonts w:ascii="Verdana" w:hAnsi="Verdana"/>
                <w:sz w:val="16"/>
                <w:szCs w:val="16"/>
              </w:rPr>
              <w:t>Linux</w:t>
            </w:r>
            <w:r>
              <w:rPr>
                <w:rFonts w:ascii="Verdana" w:hAnsi="Verdana"/>
                <w:sz w:val="16"/>
                <w:szCs w:val="16"/>
              </w:rPr>
              <w:t>, misurata con l’indicatore PAd-1-G (vedi §4.4.7.1), non dev’essere inferiore al 70%.</w:t>
            </w:r>
          </w:p>
        </w:tc>
      </w:tr>
    </w:tbl>
    <w:p w14:paraId="5543BFC3" w14:textId="77777777" w:rsidR="00E76FC9" w:rsidRDefault="00E76FC9" w:rsidP="00F64A52">
      <w:pPr>
        <w:tabs>
          <w:tab w:val="num" w:pos="720"/>
        </w:tabs>
        <w:jc w:val="both"/>
        <w:rPr>
          <w:rFonts w:ascii="Verdana" w:hAnsi="Verdana"/>
          <w:sz w:val="20"/>
          <w:szCs w:val="20"/>
        </w:rPr>
      </w:pPr>
    </w:p>
    <w:p w14:paraId="23207F7F" w14:textId="77777777" w:rsidR="005206B7" w:rsidRDefault="004F45A4" w:rsidP="00F64A52">
      <w:pPr>
        <w:tabs>
          <w:tab w:val="num" w:pos="720"/>
        </w:tabs>
        <w:jc w:val="both"/>
        <w:rPr>
          <w:rFonts w:ascii="Verdana" w:hAnsi="Verdana"/>
          <w:sz w:val="20"/>
          <w:szCs w:val="20"/>
        </w:rPr>
      </w:pPr>
      <w:r>
        <w:rPr>
          <w:rFonts w:ascii="Verdana" w:hAnsi="Verdana"/>
          <w:sz w:val="20"/>
          <w:szCs w:val="20"/>
        </w:rPr>
        <w:t>Il suggerimento di utilizzare metriche per meglio definire i NFR</w:t>
      </w:r>
      <w:r w:rsidR="000F504C">
        <w:rPr>
          <w:rFonts w:ascii="Verdana" w:hAnsi="Verdana"/>
          <w:sz w:val="20"/>
          <w:szCs w:val="20"/>
        </w:rPr>
        <w:t>, ovviamente,</w:t>
      </w:r>
      <w:r>
        <w:rPr>
          <w:rFonts w:ascii="Verdana" w:hAnsi="Verdana"/>
          <w:sz w:val="20"/>
          <w:szCs w:val="20"/>
        </w:rPr>
        <w:t xml:space="preserve"> va recepito tenendo presente la rilevanza dell’applicazione da realizzare e le dimensioni del progetto. Un numero eccessivo di metriche</w:t>
      </w:r>
      <w:r w:rsidR="000F504C">
        <w:rPr>
          <w:rFonts w:ascii="Verdana" w:hAnsi="Verdana"/>
          <w:sz w:val="20"/>
          <w:szCs w:val="20"/>
        </w:rPr>
        <w:t>,</w:t>
      </w:r>
      <w:r>
        <w:rPr>
          <w:rFonts w:ascii="Verdana" w:hAnsi="Verdana"/>
          <w:sz w:val="20"/>
          <w:szCs w:val="20"/>
        </w:rPr>
        <w:t xml:space="preserve"> e </w:t>
      </w:r>
      <w:r w:rsidR="005206B7">
        <w:rPr>
          <w:rFonts w:ascii="Verdana" w:hAnsi="Verdana"/>
          <w:sz w:val="20"/>
          <w:szCs w:val="20"/>
        </w:rPr>
        <w:t>una loro eccessiva</w:t>
      </w:r>
      <w:r>
        <w:rPr>
          <w:rFonts w:ascii="Verdana" w:hAnsi="Verdana"/>
          <w:sz w:val="20"/>
          <w:szCs w:val="20"/>
        </w:rPr>
        <w:t xml:space="preserve"> complessità</w:t>
      </w:r>
      <w:r w:rsidR="000F504C">
        <w:rPr>
          <w:rFonts w:ascii="Verdana" w:hAnsi="Verdana"/>
          <w:sz w:val="20"/>
          <w:szCs w:val="20"/>
        </w:rPr>
        <w:t>,</w:t>
      </w:r>
      <w:r>
        <w:rPr>
          <w:rFonts w:ascii="Verdana" w:hAnsi="Verdana"/>
          <w:sz w:val="20"/>
          <w:szCs w:val="20"/>
        </w:rPr>
        <w:t xml:space="preserve"> potrebbe infatti rendere laborioso il collaudo dell’applicazione e in generale l’operatività del contratto, vanificando i benefici ottenuti. </w:t>
      </w:r>
    </w:p>
    <w:p w14:paraId="30C7F4F1" w14:textId="77777777" w:rsidR="005206B7" w:rsidRDefault="005206B7" w:rsidP="00F64A52">
      <w:pPr>
        <w:tabs>
          <w:tab w:val="num" w:pos="720"/>
        </w:tabs>
        <w:jc w:val="both"/>
        <w:rPr>
          <w:rFonts w:ascii="Verdana" w:hAnsi="Verdana"/>
          <w:sz w:val="20"/>
          <w:szCs w:val="20"/>
        </w:rPr>
      </w:pPr>
    </w:p>
    <w:p w14:paraId="020C982C" w14:textId="72AF99F1" w:rsidR="005206B7" w:rsidRDefault="005206B7" w:rsidP="00F64A52">
      <w:pPr>
        <w:tabs>
          <w:tab w:val="num" w:pos="720"/>
        </w:tabs>
        <w:jc w:val="both"/>
        <w:rPr>
          <w:rFonts w:ascii="Verdana" w:hAnsi="Verdana"/>
          <w:sz w:val="20"/>
          <w:szCs w:val="20"/>
        </w:rPr>
      </w:pPr>
      <w:r>
        <w:rPr>
          <w:rFonts w:ascii="Verdana" w:hAnsi="Verdana"/>
          <w:sz w:val="20"/>
          <w:szCs w:val="20"/>
        </w:rPr>
        <w:t xml:space="preserve">Si noti che gli esempi di tabella 44 prevedono l’uso di alcune tra </w:t>
      </w:r>
      <w:r w:rsidR="001278CE">
        <w:rPr>
          <w:rFonts w:ascii="Verdana" w:hAnsi="Verdana"/>
          <w:sz w:val="20"/>
          <w:szCs w:val="20"/>
        </w:rPr>
        <w:t xml:space="preserve">le </w:t>
      </w:r>
      <w:r>
        <w:rPr>
          <w:rFonts w:ascii="Verdana" w:hAnsi="Verdana"/>
          <w:sz w:val="20"/>
          <w:szCs w:val="20"/>
        </w:rPr>
        <w:t>metriche proposte dall’ISO 25023 e descritte nel §4.4. Tra tutte le metriche presentate in quest</w:t>
      </w:r>
      <w:r w:rsidR="00D240B3">
        <w:rPr>
          <w:rFonts w:ascii="Verdana" w:hAnsi="Verdana"/>
          <w:sz w:val="20"/>
          <w:szCs w:val="20"/>
        </w:rPr>
        <w:t>a</w:t>
      </w:r>
      <w:r>
        <w:rPr>
          <w:rFonts w:ascii="Verdana" w:hAnsi="Verdana"/>
          <w:sz w:val="20"/>
          <w:szCs w:val="20"/>
        </w:rPr>
        <w:t xml:space="preserve"> guida</w:t>
      </w:r>
      <w:r w:rsidR="00D240B3">
        <w:rPr>
          <w:rFonts w:ascii="Verdana" w:hAnsi="Verdana"/>
          <w:sz w:val="20"/>
          <w:szCs w:val="20"/>
        </w:rPr>
        <w:t xml:space="preserve"> tecnica</w:t>
      </w:r>
      <w:r>
        <w:rPr>
          <w:rFonts w:ascii="Verdana" w:hAnsi="Verdana"/>
          <w:sz w:val="20"/>
          <w:szCs w:val="20"/>
        </w:rPr>
        <w:t xml:space="preserve">, si ritiene che esse siano particolarmente adatte a formalizzare i NFR, giacché la loro definizione </w:t>
      </w:r>
      <w:r w:rsidR="00512123">
        <w:rPr>
          <w:rFonts w:ascii="Verdana" w:hAnsi="Verdana"/>
          <w:sz w:val="20"/>
          <w:szCs w:val="20"/>
        </w:rPr>
        <w:t>è più vicina a</w:t>
      </w:r>
      <w:r w:rsidR="000F504C">
        <w:rPr>
          <w:rFonts w:ascii="Verdana" w:hAnsi="Verdana"/>
          <w:sz w:val="20"/>
          <w:szCs w:val="20"/>
        </w:rPr>
        <w:t>ll</w:t>
      </w:r>
      <w:r w:rsidR="00512123">
        <w:rPr>
          <w:rFonts w:ascii="Verdana" w:hAnsi="Verdana"/>
          <w:sz w:val="20"/>
          <w:szCs w:val="20"/>
        </w:rPr>
        <w:t>a “vista utente” anziché all’implementazione tecnica.</w:t>
      </w:r>
    </w:p>
    <w:p w14:paraId="38368290" w14:textId="77777777" w:rsidR="00512123" w:rsidRDefault="00512123" w:rsidP="00F64A52">
      <w:pPr>
        <w:tabs>
          <w:tab w:val="num" w:pos="720"/>
        </w:tabs>
        <w:jc w:val="both"/>
        <w:rPr>
          <w:rFonts w:ascii="Verdana" w:hAnsi="Verdana"/>
          <w:sz w:val="20"/>
          <w:szCs w:val="20"/>
        </w:rPr>
      </w:pPr>
    </w:p>
    <w:p w14:paraId="1E3B9918" w14:textId="77777777" w:rsidR="00A91A98" w:rsidRDefault="000F504C" w:rsidP="000F504C">
      <w:pPr>
        <w:tabs>
          <w:tab w:val="num" w:pos="720"/>
        </w:tabs>
        <w:jc w:val="both"/>
        <w:rPr>
          <w:rFonts w:ascii="Verdana" w:hAnsi="Verdana"/>
          <w:sz w:val="20"/>
          <w:szCs w:val="20"/>
        </w:rPr>
      </w:pPr>
      <w:r>
        <w:rPr>
          <w:rFonts w:ascii="Verdana" w:hAnsi="Verdana"/>
          <w:sz w:val="20"/>
          <w:szCs w:val="20"/>
        </w:rPr>
        <w:t>Tra le altre soluzioni disponibili, l</w:t>
      </w:r>
      <w:r w:rsidR="00512123">
        <w:rPr>
          <w:rFonts w:ascii="Verdana" w:hAnsi="Verdana"/>
          <w:sz w:val="20"/>
          <w:szCs w:val="20"/>
        </w:rPr>
        <w:t xml:space="preserve">e metriche CISQ-OMG </w:t>
      </w:r>
      <w:r>
        <w:rPr>
          <w:rFonts w:ascii="Verdana" w:hAnsi="Verdana"/>
          <w:sz w:val="20"/>
          <w:szCs w:val="20"/>
        </w:rPr>
        <w:t>(</w:t>
      </w:r>
      <w:r w:rsidR="00512123">
        <w:rPr>
          <w:rFonts w:ascii="Verdana" w:hAnsi="Verdana"/>
          <w:sz w:val="20"/>
          <w:szCs w:val="20"/>
        </w:rPr>
        <w:t>basate sul conteggio, tramite analisi statica del codice sorgente, delle violazioni a regole di corretta programmazione</w:t>
      </w:r>
      <w:r>
        <w:rPr>
          <w:rFonts w:ascii="Verdana" w:hAnsi="Verdana"/>
          <w:sz w:val="20"/>
          <w:szCs w:val="20"/>
        </w:rPr>
        <w:t>)</w:t>
      </w:r>
      <w:r w:rsidR="00512123">
        <w:rPr>
          <w:rFonts w:ascii="Verdana" w:hAnsi="Verdana"/>
          <w:sz w:val="20"/>
          <w:szCs w:val="20"/>
        </w:rPr>
        <w:t xml:space="preserve"> sembrano meno </w:t>
      </w:r>
      <w:r w:rsidR="00B22D1B">
        <w:rPr>
          <w:rFonts w:ascii="Verdana" w:hAnsi="Verdana"/>
          <w:sz w:val="20"/>
          <w:szCs w:val="20"/>
        </w:rPr>
        <w:t>efficaci per</w:t>
      </w:r>
      <w:r w:rsidR="00512123">
        <w:rPr>
          <w:rFonts w:ascii="Verdana" w:hAnsi="Verdana"/>
          <w:sz w:val="20"/>
          <w:szCs w:val="20"/>
        </w:rPr>
        <w:t xml:space="preserve"> rappresentare requisiti utente. Ciò </w:t>
      </w:r>
      <w:r>
        <w:rPr>
          <w:rFonts w:ascii="Verdana" w:hAnsi="Verdana"/>
          <w:sz w:val="20"/>
          <w:szCs w:val="20"/>
        </w:rPr>
        <w:t>tuttavia</w:t>
      </w:r>
      <w:r w:rsidR="00512123">
        <w:rPr>
          <w:rFonts w:ascii="Verdana" w:hAnsi="Verdana"/>
          <w:sz w:val="20"/>
          <w:szCs w:val="20"/>
        </w:rPr>
        <w:t xml:space="preserve"> non significa che non siano utili nei contratti di sviluppo applicativo:</w:t>
      </w:r>
      <w:r>
        <w:rPr>
          <w:rFonts w:ascii="Verdana" w:hAnsi="Verdana"/>
          <w:sz w:val="20"/>
          <w:szCs w:val="20"/>
        </w:rPr>
        <w:t xml:space="preserve"> </w:t>
      </w:r>
      <w:r w:rsidR="00512123">
        <w:rPr>
          <w:rFonts w:ascii="Verdana" w:hAnsi="Verdana"/>
          <w:sz w:val="20"/>
          <w:szCs w:val="20"/>
        </w:rPr>
        <w:t>tali metriche potrebbe essere impiegate</w:t>
      </w:r>
      <w:r>
        <w:rPr>
          <w:rFonts w:ascii="Verdana" w:hAnsi="Verdana"/>
          <w:sz w:val="20"/>
          <w:szCs w:val="20"/>
        </w:rPr>
        <w:t>, invece che nella formalizzazione degli NFR,</w:t>
      </w:r>
      <w:r w:rsidR="00512123">
        <w:rPr>
          <w:rFonts w:ascii="Verdana" w:hAnsi="Verdana"/>
          <w:sz w:val="20"/>
          <w:szCs w:val="20"/>
        </w:rPr>
        <w:t xml:space="preserve"> per fissa</w:t>
      </w:r>
      <w:r>
        <w:rPr>
          <w:rFonts w:ascii="Verdana" w:hAnsi="Verdana"/>
          <w:sz w:val="20"/>
          <w:szCs w:val="20"/>
        </w:rPr>
        <w:t xml:space="preserve">re un livello minimo di qualità. A tale scopo, nel contratto dovranno essere riportati, come SLA, gli elenchi </w:t>
      </w:r>
      <w:r w:rsidR="00512123" w:rsidRPr="000F504C">
        <w:rPr>
          <w:rFonts w:ascii="Verdana" w:hAnsi="Verdana"/>
          <w:sz w:val="20"/>
          <w:szCs w:val="20"/>
        </w:rPr>
        <w:t xml:space="preserve">delle regole </w:t>
      </w:r>
      <w:r>
        <w:rPr>
          <w:rFonts w:ascii="Verdana" w:hAnsi="Verdana"/>
          <w:sz w:val="20"/>
          <w:szCs w:val="20"/>
        </w:rPr>
        <w:t>di buona programmazione da rispettare (</w:t>
      </w:r>
      <w:r w:rsidR="00512123" w:rsidRPr="000F504C">
        <w:rPr>
          <w:rFonts w:ascii="Verdana" w:hAnsi="Verdana"/>
          <w:sz w:val="20"/>
          <w:szCs w:val="20"/>
        </w:rPr>
        <w:t>o i riferimenti al sito OMG che le pubblica</w:t>
      </w:r>
      <w:r w:rsidR="00A91A98">
        <w:rPr>
          <w:rFonts w:ascii="Verdana" w:hAnsi="Verdana"/>
          <w:sz w:val="20"/>
          <w:szCs w:val="20"/>
        </w:rPr>
        <w:t>).</w:t>
      </w:r>
      <w:r w:rsidR="00512123" w:rsidRPr="000F504C">
        <w:rPr>
          <w:rFonts w:ascii="Verdana" w:hAnsi="Verdana"/>
          <w:sz w:val="20"/>
          <w:szCs w:val="20"/>
        </w:rPr>
        <w:t xml:space="preserve"> </w:t>
      </w:r>
      <w:r w:rsidR="00A91A98">
        <w:rPr>
          <w:rFonts w:ascii="Verdana" w:hAnsi="Verdana"/>
          <w:sz w:val="20"/>
          <w:szCs w:val="20"/>
        </w:rPr>
        <w:t>P</w:t>
      </w:r>
      <w:r w:rsidR="00512123" w:rsidRPr="000F504C">
        <w:rPr>
          <w:rFonts w:ascii="Verdana" w:hAnsi="Verdana"/>
          <w:sz w:val="20"/>
          <w:szCs w:val="20"/>
        </w:rPr>
        <w:t xml:space="preserve">er </w:t>
      </w:r>
      <w:r>
        <w:rPr>
          <w:rFonts w:ascii="Verdana" w:hAnsi="Verdana"/>
          <w:sz w:val="20"/>
          <w:szCs w:val="20"/>
        </w:rPr>
        <w:t>ciascun</w:t>
      </w:r>
      <w:r w:rsidR="00512123" w:rsidRPr="000F504C">
        <w:rPr>
          <w:rFonts w:ascii="Verdana" w:hAnsi="Verdana"/>
          <w:sz w:val="20"/>
          <w:szCs w:val="20"/>
        </w:rPr>
        <w:t xml:space="preserve">a delle metriche </w:t>
      </w:r>
      <w:r>
        <w:rPr>
          <w:rFonts w:ascii="Verdana" w:hAnsi="Verdana"/>
          <w:sz w:val="20"/>
          <w:szCs w:val="20"/>
        </w:rPr>
        <w:t xml:space="preserve">dovrà essere specificata </w:t>
      </w:r>
      <w:r w:rsidR="00512123" w:rsidRPr="000F504C">
        <w:rPr>
          <w:rFonts w:ascii="Verdana" w:hAnsi="Verdana"/>
          <w:sz w:val="20"/>
          <w:szCs w:val="20"/>
        </w:rPr>
        <w:t xml:space="preserve">la soglia minima di accettazione, al di sotto della quale </w:t>
      </w:r>
      <w:r>
        <w:rPr>
          <w:rFonts w:ascii="Verdana" w:hAnsi="Verdana"/>
          <w:sz w:val="20"/>
          <w:szCs w:val="20"/>
        </w:rPr>
        <w:t xml:space="preserve">i rilasci </w:t>
      </w:r>
      <w:r w:rsidR="003577FC">
        <w:rPr>
          <w:rFonts w:ascii="Verdana" w:hAnsi="Verdana"/>
          <w:sz w:val="20"/>
          <w:szCs w:val="20"/>
        </w:rPr>
        <w:t>non verranno</w:t>
      </w:r>
      <w:r>
        <w:rPr>
          <w:rFonts w:ascii="Verdana" w:hAnsi="Verdana"/>
          <w:sz w:val="20"/>
          <w:szCs w:val="20"/>
        </w:rPr>
        <w:t xml:space="preserve"> accettati</w:t>
      </w:r>
      <w:r w:rsidR="00512123" w:rsidRPr="000F504C">
        <w:rPr>
          <w:rFonts w:ascii="Verdana" w:hAnsi="Verdana"/>
          <w:sz w:val="20"/>
          <w:szCs w:val="20"/>
        </w:rPr>
        <w:t xml:space="preserve">. </w:t>
      </w:r>
      <w:r w:rsidR="00A91A98" w:rsidRPr="00A91A98">
        <w:rPr>
          <w:rFonts w:ascii="Verdana" w:hAnsi="Verdana"/>
          <w:sz w:val="20"/>
          <w:szCs w:val="20"/>
        </w:rPr>
        <w:t xml:space="preserve">I valori delle soglie possono </w:t>
      </w:r>
      <w:r w:rsidR="00A91A98">
        <w:rPr>
          <w:rFonts w:ascii="Verdana" w:hAnsi="Verdana"/>
          <w:sz w:val="20"/>
          <w:szCs w:val="20"/>
        </w:rPr>
        <w:t xml:space="preserve">dipendere dalla rilevanza, </w:t>
      </w:r>
      <w:r w:rsidR="00BA01E3">
        <w:rPr>
          <w:rFonts w:ascii="Verdana" w:hAnsi="Verdana"/>
          <w:sz w:val="20"/>
          <w:szCs w:val="20"/>
        </w:rPr>
        <w:t xml:space="preserve">dalla </w:t>
      </w:r>
      <w:r w:rsidR="00A91A98">
        <w:rPr>
          <w:rFonts w:ascii="Verdana" w:hAnsi="Verdana"/>
          <w:sz w:val="20"/>
          <w:szCs w:val="20"/>
        </w:rPr>
        <w:t xml:space="preserve">criticità e </w:t>
      </w:r>
      <w:r w:rsidR="00BA01E3">
        <w:rPr>
          <w:rFonts w:ascii="Verdana" w:hAnsi="Verdana"/>
          <w:sz w:val="20"/>
          <w:szCs w:val="20"/>
        </w:rPr>
        <w:t xml:space="preserve">dalla </w:t>
      </w:r>
      <w:r w:rsidR="00A91A98">
        <w:rPr>
          <w:rFonts w:ascii="Verdana" w:hAnsi="Verdana"/>
          <w:sz w:val="20"/>
          <w:szCs w:val="20"/>
        </w:rPr>
        <w:t xml:space="preserve">tipologia dell’applicazione </w:t>
      </w:r>
      <w:r w:rsidR="00A91A98" w:rsidRPr="00A91A98">
        <w:rPr>
          <w:rFonts w:ascii="Verdana" w:hAnsi="Verdana"/>
          <w:sz w:val="20"/>
          <w:szCs w:val="20"/>
        </w:rPr>
        <w:t xml:space="preserve">(ERP, WEB, mobile, </w:t>
      </w:r>
      <w:r w:rsidR="00A91A98">
        <w:rPr>
          <w:rFonts w:ascii="Verdana" w:hAnsi="Verdana"/>
          <w:sz w:val="20"/>
          <w:szCs w:val="20"/>
        </w:rPr>
        <w:t>BI, …), e possono</w:t>
      </w:r>
      <w:r w:rsidR="00A91A98" w:rsidRPr="00A91A98">
        <w:rPr>
          <w:rFonts w:ascii="Verdana" w:hAnsi="Verdana"/>
          <w:sz w:val="20"/>
          <w:szCs w:val="20"/>
        </w:rPr>
        <w:t xml:space="preserve"> essere desunti da dati di benchmark globali o da misurazioni effettuate sul </w:t>
      </w:r>
      <w:r w:rsidR="00A91A98">
        <w:rPr>
          <w:rFonts w:ascii="Verdana" w:hAnsi="Verdana"/>
          <w:sz w:val="20"/>
          <w:szCs w:val="20"/>
        </w:rPr>
        <w:t>parco</w:t>
      </w:r>
      <w:r w:rsidR="00A91A98" w:rsidRPr="00A91A98">
        <w:rPr>
          <w:rFonts w:ascii="Verdana" w:hAnsi="Verdana"/>
          <w:sz w:val="20"/>
          <w:szCs w:val="20"/>
        </w:rPr>
        <w:t xml:space="preserve"> applicativo </w:t>
      </w:r>
      <w:r w:rsidR="00A91A98">
        <w:rPr>
          <w:rFonts w:ascii="Verdana" w:hAnsi="Verdana"/>
          <w:sz w:val="20"/>
          <w:szCs w:val="20"/>
        </w:rPr>
        <w:t>dell’amministrazione (in modo da uniformare la qualità del parco stesso)</w:t>
      </w:r>
      <w:r w:rsidR="00A91A98" w:rsidRPr="00A91A98">
        <w:rPr>
          <w:rFonts w:ascii="Verdana" w:hAnsi="Verdana"/>
          <w:sz w:val="20"/>
          <w:szCs w:val="20"/>
        </w:rPr>
        <w:t>.</w:t>
      </w:r>
    </w:p>
    <w:p w14:paraId="6F6D02D6" w14:textId="77777777" w:rsidR="00512123" w:rsidRPr="000F504C" w:rsidRDefault="00A91A98" w:rsidP="000F504C">
      <w:pPr>
        <w:tabs>
          <w:tab w:val="num" w:pos="720"/>
        </w:tabs>
        <w:jc w:val="both"/>
        <w:rPr>
          <w:rFonts w:ascii="Verdana" w:hAnsi="Verdana"/>
          <w:sz w:val="20"/>
          <w:szCs w:val="20"/>
        </w:rPr>
      </w:pPr>
      <w:r>
        <w:rPr>
          <w:rFonts w:ascii="Verdana" w:hAnsi="Verdana"/>
          <w:sz w:val="20"/>
          <w:szCs w:val="20"/>
        </w:rPr>
        <w:t>Data la disponibilità di strumenti automatici di misurazione, le verifiche di rispetto delle soglie di accettazione potrebbero non appesantire la fase di test dei vari rilasci, anche in metodologie di tipo Agile.</w:t>
      </w:r>
    </w:p>
    <w:p w14:paraId="4412B2C5" w14:textId="77777777" w:rsidR="00512123" w:rsidRPr="00B22D1B" w:rsidRDefault="00512123" w:rsidP="00B22D1B">
      <w:pPr>
        <w:tabs>
          <w:tab w:val="num" w:pos="720"/>
        </w:tabs>
        <w:jc w:val="both"/>
        <w:rPr>
          <w:rFonts w:ascii="Verdana" w:hAnsi="Verdana"/>
          <w:sz w:val="20"/>
          <w:szCs w:val="20"/>
        </w:rPr>
      </w:pPr>
    </w:p>
    <w:p w14:paraId="1C61001E" w14:textId="77777777" w:rsidR="00512123" w:rsidRPr="00B22D1B" w:rsidRDefault="00B22D1B" w:rsidP="00B22D1B">
      <w:pPr>
        <w:tabs>
          <w:tab w:val="num" w:pos="720"/>
        </w:tabs>
        <w:jc w:val="both"/>
        <w:rPr>
          <w:rFonts w:ascii="Verdana" w:hAnsi="Verdana"/>
          <w:sz w:val="20"/>
          <w:szCs w:val="20"/>
        </w:rPr>
      </w:pPr>
      <w:r>
        <w:rPr>
          <w:rFonts w:ascii="Verdana" w:hAnsi="Verdana"/>
          <w:sz w:val="20"/>
          <w:szCs w:val="20"/>
        </w:rPr>
        <w:t>Per formalizzare gli NFR sembra ancora meno efficace, o almeno non intuitivo, l</w:t>
      </w:r>
      <w:r w:rsidRPr="00B22D1B">
        <w:rPr>
          <w:rFonts w:ascii="Verdana" w:hAnsi="Verdana"/>
          <w:sz w:val="20"/>
          <w:szCs w:val="20"/>
        </w:rPr>
        <w:t>’uso del metodo SNAP</w:t>
      </w:r>
      <w:r>
        <w:rPr>
          <w:rFonts w:ascii="Verdana" w:hAnsi="Verdana"/>
          <w:sz w:val="20"/>
          <w:szCs w:val="20"/>
        </w:rPr>
        <w:t xml:space="preserve">, a meno di casi specifici in cui i requisiti utente siano tali da potersi mappare con le categorie e sotto-categorie SNAP già prima dell’implementazione. SNAP sembra invece più utile in una fase successiva, per misurare il contenuto non funzionale complessivo dell’applicazione (giacché questo metodo consente di </w:t>
      </w:r>
      <w:r w:rsidR="00A15FBC">
        <w:rPr>
          <w:rFonts w:ascii="Verdana" w:hAnsi="Verdana"/>
          <w:sz w:val="20"/>
          <w:szCs w:val="20"/>
        </w:rPr>
        <w:t>fondere</w:t>
      </w:r>
      <w:r>
        <w:rPr>
          <w:rFonts w:ascii="Verdana" w:hAnsi="Verdana"/>
          <w:sz w:val="20"/>
          <w:szCs w:val="20"/>
        </w:rPr>
        <w:t xml:space="preserve"> le misure delle varie caratteristiche non funzionali) integrando così la misura in PF delle funzionalità erogate dall’applicazione stessa</w:t>
      </w:r>
      <w:r w:rsidR="00205332">
        <w:rPr>
          <w:rFonts w:ascii="Verdana" w:hAnsi="Verdana"/>
          <w:sz w:val="20"/>
          <w:szCs w:val="20"/>
        </w:rPr>
        <w:t>, come illustrato nel paragrafo che segue</w:t>
      </w:r>
      <w:r>
        <w:rPr>
          <w:rFonts w:ascii="Verdana" w:hAnsi="Verdana"/>
          <w:sz w:val="20"/>
          <w:szCs w:val="20"/>
        </w:rPr>
        <w:t>.</w:t>
      </w:r>
    </w:p>
    <w:p w14:paraId="504E3C7D" w14:textId="77777777" w:rsidR="00512123" w:rsidRPr="00205332" w:rsidRDefault="00205332" w:rsidP="00205332">
      <w:pPr>
        <w:pStyle w:val="Titolo3"/>
      </w:pPr>
      <w:bookmarkStart w:id="70" w:name="_Toc509316233"/>
      <w:r w:rsidRPr="00205332">
        <w:t>Misura della dimensione complessiva e stima del valore dell’applicazione</w:t>
      </w:r>
      <w:bookmarkEnd w:id="70"/>
    </w:p>
    <w:p w14:paraId="64736D16" w14:textId="77777777" w:rsidR="00B22D1B" w:rsidRDefault="00205332" w:rsidP="00F64A52">
      <w:pPr>
        <w:tabs>
          <w:tab w:val="num" w:pos="720"/>
        </w:tabs>
        <w:jc w:val="both"/>
        <w:rPr>
          <w:rFonts w:ascii="Verdana" w:hAnsi="Verdana"/>
          <w:sz w:val="20"/>
          <w:szCs w:val="20"/>
        </w:rPr>
      </w:pPr>
      <w:r>
        <w:rPr>
          <w:rFonts w:ascii="Verdana" w:hAnsi="Verdana"/>
          <w:sz w:val="20"/>
          <w:szCs w:val="20"/>
        </w:rPr>
        <w:t xml:space="preserve">Come già illustrato al §4.5, SNAP nasce come “completamento” del metodo dei PF. L’uso integrato dei due metodi consente pertanto di avere una misura completa dell’applicazione, tenendo conto sia delle caratteristiche funzionali che di quelle non funzionali. Il passaggio successivo, vale a dire la </w:t>
      </w:r>
      <w:r>
        <w:rPr>
          <w:rFonts w:ascii="Verdana" w:hAnsi="Verdana"/>
          <w:sz w:val="20"/>
          <w:szCs w:val="20"/>
        </w:rPr>
        <w:lastRenderedPageBreak/>
        <w:t xml:space="preserve">valorizzazione dell’applicazione sulla base delle sue dimensioni, non è immediato. Come già </w:t>
      </w:r>
      <w:r w:rsidR="009407B9">
        <w:rPr>
          <w:rFonts w:ascii="Verdana" w:hAnsi="Verdana"/>
          <w:sz w:val="20"/>
          <w:szCs w:val="20"/>
        </w:rPr>
        <w:t>osservat</w:t>
      </w:r>
      <w:r>
        <w:rPr>
          <w:rFonts w:ascii="Verdana" w:hAnsi="Verdana"/>
          <w:sz w:val="20"/>
          <w:szCs w:val="20"/>
        </w:rPr>
        <w:t xml:space="preserve">o al §6.2, oggi esistono riferimenti </w:t>
      </w:r>
      <w:r w:rsidR="009407B9">
        <w:rPr>
          <w:rFonts w:ascii="Verdana" w:hAnsi="Verdana"/>
          <w:sz w:val="20"/>
          <w:szCs w:val="20"/>
        </w:rPr>
        <w:t xml:space="preserve">ben </w:t>
      </w:r>
      <w:r>
        <w:rPr>
          <w:rFonts w:ascii="Verdana" w:hAnsi="Verdana"/>
          <w:sz w:val="20"/>
          <w:szCs w:val="20"/>
        </w:rPr>
        <w:t xml:space="preserve">consolidati sul valore di mercato dei PF, ma non sono disponibili dati </w:t>
      </w:r>
      <w:r w:rsidR="009407B9">
        <w:rPr>
          <w:rFonts w:ascii="Verdana" w:hAnsi="Verdana"/>
          <w:sz w:val="20"/>
          <w:szCs w:val="20"/>
        </w:rPr>
        <w:t>pubblici</w:t>
      </w:r>
      <w:r>
        <w:rPr>
          <w:rFonts w:ascii="Verdana" w:hAnsi="Verdana"/>
          <w:sz w:val="20"/>
          <w:szCs w:val="20"/>
        </w:rPr>
        <w:t xml:space="preserve"> e condivisi che consentano di </w:t>
      </w:r>
      <w:r w:rsidR="009407B9">
        <w:rPr>
          <w:rFonts w:ascii="Verdana" w:hAnsi="Verdana"/>
          <w:sz w:val="20"/>
          <w:szCs w:val="20"/>
        </w:rPr>
        <w:t>attribuire un importo in euro</w:t>
      </w:r>
      <w:r>
        <w:rPr>
          <w:rFonts w:ascii="Verdana" w:hAnsi="Verdana"/>
          <w:sz w:val="20"/>
          <w:szCs w:val="20"/>
        </w:rPr>
        <w:t xml:space="preserve"> </w:t>
      </w:r>
      <w:r w:rsidR="009407B9">
        <w:rPr>
          <w:rFonts w:ascii="Verdana" w:hAnsi="Verdana"/>
          <w:sz w:val="20"/>
          <w:szCs w:val="20"/>
        </w:rPr>
        <w:t>a</w:t>
      </w:r>
      <w:r w:rsidR="00A15FBC">
        <w:rPr>
          <w:rFonts w:ascii="Verdana" w:hAnsi="Verdana"/>
          <w:sz w:val="20"/>
          <w:szCs w:val="20"/>
        </w:rPr>
        <w:t>gli SNAP</w:t>
      </w:r>
      <w:r>
        <w:rPr>
          <w:rFonts w:ascii="Verdana" w:hAnsi="Verdana"/>
          <w:sz w:val="20"/>
          <w:szCs w:val="20"/>
        </w:rPr>
        <w:t xml:space="preserve"> Point. </w:t>
      </w:r>
      <w:r w:rsidR="009407B9">
        <w:rPr>
          <w:rFonts w:ascii="Verdana" w:hAnsi="Verdana"/>
          <w:sz w:val="20"/>
          <w:szCs w:val="20"/>
        </w:rPr>
        <w:t>In prospettiva, per superare questa criticità, si potrebbe analizzare, ex post, un numero significativo di progetti</w:t>
      </w:r>
      <w:r>
        <w:rPr>
          <w:rFonts w:ascii="Verdana" w:hAnsi="Verdana"/>
          <w:sz w:val="20"/>
          <w:szCs w:val="20"/>
        </w:rPr>
        <w:t xml:space="preserve"> </w:t>
      </w:r>
      <w:r w:rsidR="009407B9">
        <w:rPr>
          <w:rFonts w:ascii="Verdana" w:hAnsi="Verdana"/>
          <w:sz w:val="20"/>
          <w:szCs w:val="20"/>
        </w:rPr>
        <w:t xml:space="preserve">di sviluppo delle P.A., verificando la correlazione tra il numero di SP e il relativo impegno di realizzazione. In assenza di tali statistiche, a oggi non è possibile suggerire un ipotetico “valore di mercato” dello SP. </w:t>
      </w:r>
    </w:p>
    <w:p w14:paraId="3B2CD17D" w14:textId="77777777" w:rsidR="009407B9" w:rsidRDefault="009407B9" w:rsidP="00F64A52">
      <w:pPr>
        <w:tabs>
          <w:tab w:val="num" w:pos="720"/>
        </w:tabs>
        <w:jc w:val="both"/>
        <w:rPr>
          <w:rFonts w:ascii="Verdana" w:hAnsi="Verdana"/>
          <w:sz w:val="20"/>
          <w:szCs w:val="20"/>
        </w:rPr>
      </w:pPr>
    </w:p>
    <w:p w14:paraId="416D82D9" w14:textId="77777777" w:rsidR="009407B9" w:rsidRDefault="009407B9" w:rsidP="00F64A52">
      <w:pPr>
        <w:tabs>
          <w:tab w:val="num" w:pos="720"/>
        </w:tabs>
        <w:jc w:val="both"/>
        <w:rPr>
          <w:rFonts w:ascii="Verdana" w:hAnsi="Verdana"/>
          <w:sz w:val="20"/>
          <w:szCs w:val="20"/>
        </w:rPr>
      </w:pPr>
      <w:r>
        <w:rPr>
          <w:rFonts w:ascii="Verdana" w:hAnsi="Verdana"/>
          <w:sz w:val="20"/>
          <w:szCs w:val="20"/>
        </w:rPr>
        <w:t xml:space="preserve">Si noti che anche per le metriche proposte dalla ISO 25023 vale la stessa problematica: non sono disponibili </w:t>
      </w:r>
      <w:r w:rsidR="00A15FBC">
        <w:rPr>
          <w:rFonts w:ascii="Verdana" w:hAnsi="Verdana"/>
          <w:sz w:val="20"/>
          <w:szCs w:val="20"/>
        </w:rPr>
        <w:t>riferimenti economici. A</w:t>
      </w:r>
      <w:r>
        <w:rPr>
          <w:rFonts w:ascii="Verdana" w:hAnsi="Verdana"/>
          <w:sz w:val="20"/>
          <w:szCs w:val="20"/>
        </w:rPr>
        <w:t>nche in questo caso si può ipotizzare uno studio a posteriori di un repository di progetti pubblici (si veda l’ipotesi RPP di cui al §6.2) di dimensioni tali da poterne derivare statistiche significative.</w:t>
      </w:r>
      <w:r w:rsidR="00DC113F">
        <w:rPr>
          <w:rFonts w:ascii="Verdana" w:hAnsi="Verdana"/>
          <w:sz w:val="20"/>
          <w:szCs w:val="20"/>
        </w:rPr>
        <w:t xml:space="preserve"> Si tratta di costituire qualcosa di simile all’archivio ISBSG, che </w:t>
      </w:r>
      <w:r w:rsidR="00DC113F" w:rsidRPr="00DC113F">
        <w:rPr>
          <w:rFonts w:ascii="Verdana" w:hAnsi="Verdana"/>
          <w:sz w:val="20"/>
          <w:szCs w:val="20"/>
        </w:rPr>
        <w:t>raccoglie dati di centinaia di progetti</w:t>
      </w:r>
      <w:r w:rsidR="00DC113F">
        <w:rPr>
          <w:rFonts w:ascii="Verdana" w:hAnsi="Verdana"/>
          <w:sz w:val="20"/>
          <w:szCs w:val="20"/>
        </w:rPr>
        <w:t xml:space="preserve"> di sviluppo e manutenzione provenienti da tutto il mondo.</w:t>
      </w:r>
    </w:p>
    <w:p w14:paraId="2141A1E4" w14:textId="77777777" w:rsidR="009407B9" w:rsidRDefault="009407B9" w:rsidP="00F64A52">
      <w:pPr>
        <w:tabs>
          <w:tab w:val="num" w:pos="720"/>
        </w:tabs>
        <w:jc w:val="both"/>
        <w:rPr>
          <w:rFonts w:ascii="Verdana" w:hAnsi="Verdana"/>
          <w:sz w:val="20"/>
          <w:szCs w:val="20"/>
        </w:rPr>
      </w:pPr>
      <w:r>
        <w:rPr>
          <w:rFonts w:ascii="Verdana" w:hAnsi="Verdana"/>
          <w:sz w:val="20"/>
          <w:szCs w:val="20"/>
        </w:rPr>
        <w:t xml:space="preserve"> </w:t>
      </w:r>
    </w:p>
    <w:p w14:paraId="6DEC603F" w14:textId="77777777" w:rsidR="009407B9" w:rsidRDefault="009407B9" w:rsidP="00F64A52">
      <w:pPr>
        <w:tabs>
          <w:tab w:val="num" w:pos="720"/>
        </w:tabs>
        <w:jc w:val="both"/>
        <w:rPr>
          <w:rFonts w:ascii="Verdana" w:hAnsi="Verdana"/>
          <w:sz w:val="20"/>
          <w:szCs w:val="20"/>
        </w:rPr>
      </w:pPr>
      <w:r>
        <w:rPr>
          <w:rFonts w:ascii="Verdana" w:hAnsi="Verdana"/>
          <w:sz w:val="20"/>
          <w:szCs w:val="20"/>
        </w:rPr>
        <w:t xml:space="preserve">Per le metriche CISQ-OMG, come detto, </w:t>
      </w:r>
      <w:r w:rsidR="00DC113F">
        <w:rPr>
          <w:rFonts w:ascii="Verdana" w:hAnsi="Verdana"/>
          <w:sz w:val="20"/>
          <w:szCs w:val="20"/>
        </w:rPr>
        <w:t>l’indicatore Automated Technical Debt sembra molto vicino alla tematica di convertire una misura non funzionale in una stima di impegno e dunque in un valore economico. Si ribadiscono tuttavia le perplessità già espresse al §6.2</w:t>
      </w:r>
      <w:r>
        <w:rPr>
          <w:rFonts w:ascii="Verdana" w:hAnsi="Verdana"/>
          <w:sz w:val="20"/>
          <w:szCs w:val="20"/>
        </w:rPr>
        <w:t xml:space="preserve"> </w:t>
      </w:r>
      <w:r w:rsidR="00DC113F">
        <w:rPr>
          <w:rFonts w:ascii="Verdana" w:hAnsi="Verdana"/>
          <w:sz w:val="20"/>
          <w:szCs w:val="20"/>
        </w:rPr>
        <w:t>sulla copertura e l’applicabilità di questo indicatore alla realtà della pubblica amministrazione italiana.</w:t>
      </w:r>
    </w:p>
    <w:p w14:paraId="20354879" w14:textId="77777777" w:rsidR="00B22D1B" w:rsidRDefault="00B22D1B" w:rsidP="00F64A52">
      <w:pPr>
        <w:tabs>
          <w:tab w:val="num" w:pos="720"/>
        </w:tabs>
        <w:jc w:val="both"/>
        <w:rPr>
          <w:rFonts w:ascii="Verdana" w:hAnsi="Verdana"/>
          <w:sz w:val="20"/>
          <w:szCs w:val="20"/>
        </w:rPr>
      </w:pPr>
    </w:p>
    <w:p w14:paraId="372A1FE7" w14:textId="77777777" w:rsidR="005206B7" w:rsidRDefault="009407B9" w:rsidP="00F64A52">
      <w:pPr>
        <w:tabs>
          <w:tab w:val="num" w:pos="720"/>
        </w:tabs>
        <w:jc w:val="both"/>
        <w:rPr>
          <w:rFonts w:ascii="Verdana" w:hAnsi="Verdana"/>
          <w:sz w:val="20"/>
          <w:szCs w:val="20"/>
        </w:rPr>
      </w:pPr>
      <w:r>
        <w:rPr>
          <w:rFonts w:ascii="Verdana" w:hAnsi="Verdana"/>
          <w:sz w:val="20"/>
          <w:szCs w:val="20"/>
        </w:rPr>
        <w:t>Una s</w:t>
      </w:r>
      <w:r w:rsidR="00DC113F">
        <w:rPr>
          <w:rFonts w:ascii="Verdana" w:hAnsi="Verdana"/>
          <w:sz w:val="20"/>
          <w:szCs w:val="20"/>
        </w:rPr>
        <w:t>trada</w:t>
      </w:r>
      <w:r>
        <w:rPr>
          <w:rFonts w:ascii="Verdana" w:hAnsi="Verdana"/>
          <w:sz w:val="20"/>
          <w:szCs w:val="20"/>
        </w:rPr>
        <w:t xml:space="preserve"> alternativa</w:t>
      </w:r>
      <w:r w:rsidR="00DC113F">
        <w:rPr>
          <w:rFonts w:ascii="Verdana" w:hAnsi="Verdana"/>
          <w:sz w:val="20"/>
          <w:szCs w:val="20"/>
        </w:rPr>
        <w:t xml:space="preserve"> per la valorizzazione della componente non funzionale di un’applicazione può trarsi dai casi</w:t>
      </w:r>
      <w:r>
        <w:rPr>
          <w:rFonts w:ascii="Verdana" w:hAnsi="Verdana"/>
          <w:sz w:val="20"/>
          <w:szCs w:val="20"/>
        </w:rPr>
        <w:t xml:space="preserve"> </w:t>
      </w:r>
      <w:r w:rsidR="00DC113F">
        <w:rPr>
          <w:rFonts w:ascii="Verdana" w:hAnsi="Verdana"/>
          <w:sz w:val="20"/>
          <w:szCs w:val="20"/>
        </w:rPr>
        <w:t>“</w:t>
      </w:r>
      <w:r>
        <w:rPr>
          <w:rFonts w:ascii="Verdana" w:hAnsi="Verdana"/>
          <w:sz w:val="20"/>
          <w:szCs w:val="20"/>
        </w:rPr>
        <w:t xml:space="preserve">reali” </w:t>
      </w:r>
      <w:r w:rsidR="00DC113F">
        <w:rPr>
          <w:rFonts w:ascii="Verdana" w:hAnsi="Verdana"/>
          <w:sz w:val="20"/>
          <w:szCs w:val="20"/>
        </w:rPr>
        <w:t>descritti a</w:t>
      </w:r>
      <w:r>
        <w:rPr>
          <w:rFonts w:ascii="Verdana" w:hAnsi="Verdana"/>
          <w:sz w:val="20"/>
          <w:szCs w:val="20"/>
        </w:rPr>
        <w:t>l §2.4.1</w:t>
      </w:r>
      <w:r w:rsidR="00DC113F">
        <w:rPr>
          <w:rFonts w:ascii="Verdana" w:hAnsi="Verdana"/>
          <w:sz w:val="20"/>
          <w:szCs w:val="20"/>
        </w:rPr>
        <w:t xml:space="preserve">. In tali esempi le misure </w:t>
      </w:r>
      <w:r w:rsidR="00472483">
        <w:rPr>
          <w:rFonts w:ascii="Verdana" w:hAnsi="Verdana"/>
          <w:sz w:val="20"/>
          <w:szCs w:val="20"/>
        </w:rPr>
        <w:t xml:space="preserve">non </w:t>
      </w:r>
      <w:r w:rsidR="00DC113F">
        <w:rPr>
          <w:rFonts w:ascii="Verdana" w:hAnsi="Verdana"/>
          <w:sz w:val="20"/>
          <w:szCs w:val="20"/>
        </w:rPr>
        <w:t>funzionali (</w:t>
      </w:r>
      <w:r w:rsidR="002F4FC4">
        <w:rPr>
          <w:rFonts w:ascii="Verdana" w:hAnsi="Verdana"/>
          <w:sz w:val="20"/>
          <w:szCs w:val="20"/>
        </w:rPr>
        <w:t>qualitative</w:t>
      </w:r>
      <w:r w:rsidR="00DC113F">
        <w:rPr>
          <w:rFonts w:ascii="Verdana" w:hAnsi="Verdana"/>
          <w:sz w:val="20"/>
          <w:szCs w:val="20"/>
        </w:rPr>
        <w:t xml:space="preserve">, da “molto basso” a “molto alto”) </w:t>
      </w:r>
      <w:r w:rsidR="00472483">
        <w:rPr>
          <w:rFonts w:ascii="Verdana" w:hAnsi="Verdana"/>
          <w:sz w:val="20"/>
          <w:szCs w:val="20"/>
        </w:rPr>
        <w:t>vengono usate per</w:t>
      </w:r>
      <w:r w:rsidR="00DC113F">
        <w:rPr>
          <w:rFonts w:ascii="Verdana" w:hAnsi="Verdana"/>
          <w:sz w:val="20"/>
          <w:szCs w:val="20"/>
        </w:rPr>
        <w:t xml:space="preserve"> derivar</w:t>
      </w:r>
      <w:r w:rsidR="00472483">
        <w:rPr>
          <w:rFonts w:ascii="Verdana" w:hAnsi="Verdana"/>
          <w:sz w:val="20"/>
          <w:szCs w:val="20"/>
        </w:rPr>
        <w:t>n</w:t>
      </w:r>
      <w:r w:rsidR="00DC113F">
        <w:rPr>
          <w:rFonts w:ascii="Verdana" w:hAnsi="Verdana"/>
          <w:sz w:val="20"/>
          <w:szCs w:val="20"/>
        </w:rPr>
        <w:t xml:space="preserve">e </w:t>
      </w:r>
      <w:r w:rsidR="00472483">
        <w:rPr>
          <w:rFonts w:ascii="Verdana" w:hAnsi="Verdana"/>
          <w:sz w:val="20"/>
          <w:szCs w:val="20"/>
        </w:rPr>
        <w:t>un fattore di adeguamento, tratto</w:t>
      </w:r>
      <w:r w:rsidR="00DC113F">
        <w:rPr>
          <w:rFonts w:ascii="Verdana" w:hAnsi="Verdana"/>
          <w:sz w:val="20"/>
          <w:szCs w:val="20"/>
        </w:rPr>
        <w:t xml:space="preserve"> da</w:t>
      </w:r>
      <w:r w:rsidR="00472483">
        <w:rPr>
          <w:rFonts w:ascii="Verdana" w:hAnsi="Verdana"/>
          <w:sz w:val="20"/>
          <w:szCs w:val="20"/>
        </w:rPr>
        <w:t>i coefficienti moltiplicativi de</w:t>
      </w:r>
      <w:r w:rsidR="00DC113F">
        <w:rPr>
          <w:rFonts w:ascii="Verdana" w:hAnsi="Verdana"/>
          <w:sz w:val="20"/>
          <w:szCs w:val="20"/>
        </w:rPr>
        <w:t>l metodo Co</w:t>
      </w:r>
      <w:r w:rsidR="00472483">
        <w:rPr>
          <w:rFonts w:ascii="Verdana" w:hAnsi="Verdana"/>
          <w:sz w:val="20"/>
          <w:szCs w:val="20"/>
        </w:rPr>
        <w:t>c</w:t>
      </w:r>
      <w:r w:rsidR="00DC113F">
        <w:rPr>
          <w:rFonts w:ascii="Verdana" w:hAnsi="Verdana"/>
          <w:sz w:val="20"/>
          <w:szCs w:val="20"/>
        </w:rPr>
        <w:t>o</w:t>
      </w:r>
      <w:r w:rsidR="00472483">
        <w:rPr>
          <w:rFonts w:ascii="Verdana" w:hAnsi="Verdana"/>
          <w:sz w:val="20"/>
          <w:szCs w:val="20"/>
        </w:rPr>
        <w:t>m</w:t>
      </w:r>
      <w:r w:rsidR="00DC113F">
        <w:rPr>
          <w:rFonts w:ascii="Verdana" w:hAnsi="Verdana"/>
          <w:sz w:val="20"/>
          <w:szCs w:val="20"/>
        </w:rPr>
        <w:t>o,</w:t>
      </w:r>
      <w:r w:rsidR="00472483">
        <w:rPr>
          <w:rFonts w:ascii="Verdana" w:hAnsi="Verdana"/>
          <w:sz w:val="20"/>
          <w:szCs w:val="20"/>
        </w:rPr>
        <w:t xml:space="preserve"> da applicare alla misura funzionale. Il valore </w:t>
      </w:r>
      <w:r w:rsidR="002F4FC4">
        <w:rPr>
          <w:rFonts w:ascii="Verdana" w:hAnsi="Verdana"/>
          <w:sz w:val="20"/>
          <w:szCs w:val="20"/>
        </w:rPr>
        <w:t xml:space="preserve">complessivo </w:t>
      </w:r>
      <w:r w:rsidR="00472483">
        <w:rPr>
          <w:rFonts w:ascii="Verdana" w:hAnsi="Verdana"/>
          <w:sz w:val="20"/>
          <w:szCs w:val="20"/>
        </w:rPr>
        <w:t xml:space="preserve">dell’applicazione si ottiene con una formula di questo tipo:  </w:t>
      </w:r>
      <w:r w:rsidR="00DC113F">
        <w:rPr>
          <w:rFonts w:ascii="Verdana" w:hAnsi="Verdana"/>
          <w:sz w:val="20"/>
          <w:szCs w:val="20"/>
        </w:rPr>
        <w:t xml:space="preserve">   </w:t>
      </w:r>
    </w:p>
    <w:p w14:paraId="6616A181" w14:textId="77777777" w:rsidR="00DC113F" w:rsidRDefault="00DC113F" w:rsidP="00F64A52">
      <w:pPr>
        <w:tabs>
          <w:tab w:val="num" w:pos="720"/>
        </w:tabs>
        <w:jc w:val="both"/>
        <w:rPr>
          <w:rFonts w:ascii="Verdana" w:hAnsi="Verdana"/>
          <w:sz w:val="20"/>
          <w:szCs w:val="20"/>
        </w:rPr>
      </w:pPr>
    </w:p>
    <w:p w14:paraId="0D3EC1BC" w14:textId="77777777" w:rsidR="00472483" w:rsidRPr="00057F45" w:rsidRDefault="00472483" w:rsidP="00472483">
      <w:pPr>
        <w:jc w:val="center"/>
        <w:rPr>
          <w:rFonts w:ascii="Verdana" w:hAnsi="Verdana"/>
          <w:b/>
          <w:sz w:val="20"/>
          <w:szCs w:val="20"/>
        </w:rPr>
      </w:pPr>
      <w:r>
        <w:rPr>
          <w:rFonts w:ascii="Verdana" w:hAnsi="Verdana"/>
          <w:b/>
          <w:sz w:val="20"/>
          <w:szCs w:val="20"/>
        </w:rPr>
        <w:t>Valore</w:t>
      </w:r>
      <w:r w:rsidRPr="00057F45">
        <w:rPr>
          <w:rFonts w:ascii="Verdana" w:hAnsi="Verdana"/>
          <w:b/>
          <w:sz w:val="20"/>
          <w:szCs w:val="20"/>
        </w:rPr>
        <w:t xml:space="preserve"> = </w:t>
      </w:r>
      <w:r>
        <w:rPr>
          <w:rFonts w:ascii="Verdana" w:hAnsi="Verdana"/>
          <w:b/>
          <w:sz w:val="20"/>
          <w:szCs w:val="20"/>
        </w:rPr>
        <w:t xml:space="preserve">CorrUnit * </w:t>
      </w:r>
      <w:r w:rsidRPr="00057F45">
        <w:rPr>
          <w:rFonts w:ascii="Verdana" w:hAnsi="Verdana"/>
          <w:b/>
          <w:sz w:val="20"/>
          <w:szCs w:val="20"/>
        </w:rPr>
        <w:t>FP * FattAd</w:t>
      </w:r>
    </w:p>
    <w:p w14:paraId="3B9B040B" w14:textId="77777777" w:rsidR="00DC113F" w:rsidRDefault="00472483" w:rsidP="00F64A52">
      <w:pPr>
        <w:tabs>
          <w:tab w:val="num" w:pos="720"/>
        </w:tabs>
        <w:jc w:val="both"/>
        <w:rPr>
          <w:rFonts w:ascii="Verdana" w:hAnsi="Verdana"/>
          <w:sz w:val="20"/>
          <w:szCs w:val="20"/>
        </w:rPr>
      </w:pPr>
      <w:r>
        <w:rPr>
          <w:rFonts w:ascii="Verdana" w:hAnsi="Verdana"/>
          <w:sz w:val="20"/>
          <w:szCs w:val="20"/>
        </w:rPr>
        <w:t>in cui:</w:t>
      </w:r>
    </w:p>
    <w:p w14:paraId="44F6DD0F" w14:textId="77777777" w:rsidR="00472483" w:rsidRPr="00472483" w:rsidRDefault="00472483" w:rsidP="00472483">
      <w:pPr>
        <w:numPr>
          <w:ilvl w:val="0"/>
          <w:numId w:val="3"/>
        </w:numPr>
        <w:jc w:val="both"/>
        <w:rPr>
          <w:rFonts w:ascii="Verdana" w:hAnsi="Verdana"/>
          <w:sz w:val="20"/>
          <w:szCs w:val="20"/>
        </w:rPr>
      </w:pPr>
      <w:r w:rsidRPr="00472483">
        <w:rPr>
          <w:rFonts w:ascii="Verdana" w:hAnsi="Verdana"/>
          <w:sz w:val="20"/>
          <w:szCs w:val="20"/>
        </w:rPr>
        <w:t>FP = misura funzionale;</w:t>
      </w:r>
    </w:p>
    <w:p w14:paraId="4D8B51BB" w14:textId="77777777" w:rsidR="00472483" w:rsidRPr="00472483" w:rsidRDefault="00472483" w:rsidP="00472483">
      <w:pPr>
        <w:numPr>
          <w:ilvl w:val="0"/>
          <w:numId w:val="3"/>
        </w:numPr>
        <w:jc w:val="both"/>
        <w:rPr>
          <w:rFonts w:ascii="Verdana" w:hAnsi="Verdana"/>
          <w:sz w:val="20"/>
          <w:szCs w:val="20"/>
        </w:rPr>
      </w:pPr>
      <w:r w:rsidRPr="00472483">
        <w:rPr>
          <w:rFonts w:ascii="Verdana" w:hAnsi="Verdana"/>
          <w:sz w:val="20"/>
          <w:szCs w:val="20"/>
        </w:rPr>
        <w:t>FattAd = fattore di adeguamento tratto da Cocomo;</w:t>
      </w:r>
    </w:p>
    <w:p w14:paraId="74CB3F22" w14:textId="77777777" w:rsidR="00472483" w:rsidRPr="00472483" w:rsidRDefault="00472483" w:rsidP="00472483">
      <w:pPr>
        <w:numPr>
          <w:ilvl w:val="0"/>
          <w:numId w:val="3"/>
        </w:numPr>
        <w:jc w:val="both"/>
        <w:rPr>
          <w:rFonts w:ascii="Verdana" w:hAnsi="Verdana"/>
          <w:sz w:val="20"/>
          <w:szCs w:val="20"/>
        </w:rPr>
      </w:pPr>
      <w:r w:rsidRPr="00472483">
        <w:rPr>
          <w:rFonts w:ascii="Verdana" w:hAnsi="Verdana"/>
          <w:sz w:val="20"/>
          <w:szCs w:val="20"/>
        </w:rPr>
        <w:t>CorrUnit = corrispettivo unitario, espresso in €/PF.</w:t>
      </w:r>
    </w:p>
    <w:p w14:paraId="3441F124" w14:textId="77777777" w:rsidR="00DC113F" w:rsidRDefault="00DC113F" w:rsidP="00F64A52">
      <w:pPr>
        <w:tabs>
          <w:tab w:val="num" w:pos="720"/>
        </w:tabs>
        <w:jc w:val="both"/>
        <w:rPr>
          <w:rFonts w:ascii="Verdana" w:hAnsi="Verdana"/>
          <w:sz w:val="20"/>
          <w:szCs w:val="20"/>
        </w:rPr>
      </w:pPr>
    </w:p>
    <w:p w14:paraId="60CCBA3B" w14:textId="77777777" w:rsidR="00472483" w:rsidRDefault="00472483" w:rsidP="00F64A52">
      <w:pPr>
        <w:tabs>
          <w:tab w:val="num" w:pos="720"/>
        </w:tabs>
        <w:jc w:val="both"/>
        <w:rPr>
          <w:rFonts w:ascii="Verdana" w:hAnsi="Verdana"/>
          <w:sz w:val="20"/>
          <w:szCs w:val="20"/>
        </w:rPr>
      </w:pPr>
      <w:r>
        <w:rPr>
          <w:rFonts w:ascii="Verdana" w:hAnsi="Verdana"/>
          <w:sz w:val="20"/>
          <w:szCs w:val="20"/>
        </w:rPr>
        <w:t>Come dimostrano gli esempi del §2.4.1, questa soluzione è di applicabilità immediata, e concettualmente corrisponde a “modulare” il corrispettivo unitario per PF sulla base delle caratteristiche non fun</w:t>
      </w:r>
      <w:r w:rsidR="002F4FC4">
        <w:rPr>
          <w:rFonts w:ascii="Verdana" w:hAnsi="Verdana"/>
          <w:sz w:val="20"/>
          <w:szCs w:val="20"/>
        </w:rPr>
        <w:t>zionali</w:t>
      </w:r>
      <w:r>
        <w:rPr>
          <w:rFonts w:ascii="Verdana" w:hAnsi="Verdana"/>
          <w:sz w:val="20"/>
          <w:szCs w:val="20"/>
        </w:rPr>
        <w:t xml:space="preserve"> del singolo modulo software (la granularità del metodo p</w:t>
      </w:r>
      <w:r w:rsidR="00B70E5F">
        <w:rPr>
          <w:rFonts w:ascii="Verdana" w:hAnsi="Verdana"/>
          <w:sz w:val="20"/>
          <w:szCs w:val="20"/>
        </w:rPr>
        <w:t xml:space="preserve">uò variare, andando a </w:t>
      </w:r>
      <w:r w:rsidR="002F4FC4">
        <w:rPr>
          <w:rFonts w:ascii="Verdana" w:hAnsi="Verdana"/>
          <w:sz w:val="20"/>
          <w:szCs w:val="20"/>
        </w:rPr>
        <w:t>modulare</w:t>
      </w:r>
      <w:r w:rsidR="00B70E5F">
        <w:rPr>
          <w:rFonts w:ascii="Verdana" w:hAnsi="Verdana"/>
          <w:sz w:val="20"/>
          <w:szCs w:val="20"/>
        </w:rPr>
        <w:t xml:space="preserve"> il corrispettivo unitario sulla singola funzionalità o, all’altro estremo, a livello dell’intera applicazione).</w:t>
      </w:r>
    </w:p>
    <w:p w14:paraId="29116691" w14:textId="77777777" w:rsidR="00B70E5F" w:rsidRDefault="00B70E5F" w:rsidP="00F64A52">
      <w:pPr>
        <w:tabs>
          <w:tab w:val="num" w:pos="720"/>
        </w:tabs>
        <w:jc w:val="both"/>
        <w:rPr>
          <w:rFonts w:ascii="Verdana" w:hAnsi="Verdana"/>
          <w:sz w:val="20"/>
          <w:szCs w:val="20"/>
        </w:rPr>
      </w:pPr>
    </w:p>
    <w:p w14:paraId="1B988931" w14:textId="458AB453" w:rsidR="00B70E5F" w:rsidRDefault="00B70E5F" w:rsidP="00B70E5F">
      <w:pPr>
        <w:tabs>
          <w:tab w:val="num" w:pos="720"/>
        </w:tabs>
        <w:jc w:val="both"/>
        <w:rPr>
          <w:rFonts w:ascii="Verdana" w:hAnsi="Verdana"/>
          <w:sz w:val="20"/>
          <w:szCs w:val="20"/>
        </w:rPr>
      </w:pPr>
      <w:r>
        <w:rPr>
          <w:rFonts w:ascii="Verdana" w:hAnsi="Verdana"/>
          <w:sz w:val="20"/>
          <w:szCs w:val="20"/>
        </w:rPr>
        <w:t xml:space="preserve">Si sottolinea, tuttavia, che questa soluzione presenta alcune criticità, già evidenziate al §2.4.1. In particolare </w:t>
      </w:r>
      <w:r w:rsidR="00764026">
        <w:rPr>
          <w:rFonts w:ascii="Verdana" w:hAnsi="Verdana"/>
          <w:sz w:val="20"/>
          <w:szCs w:val="20"/>
        </w:rPr>
        <w:t>include</w:t>
      </w:r>
      <w:r>
        <w:rPr>
          <w:rFonts w:ascii="Verdana" w:hAnsi="Verdana"/>
          <w:sz w:val="20"/>
          <w:szCs w:val="20"/>
        </w:rPr>
        <w:t xml:space="preserve"> elementi di soggettività, giacché le misure sono </w:t>
      </w:r>
      <w:r w:rsidR="00764026">
        <w:rPr>
          <w:rFonts w:ascii="Verdana" w:hAnsi="Verdana"/>
          <w:sz w:val="20"/>
          <w:szCs w:val="20"/>
        </w:rPr>
        <w:t>qualitative</w:t>
      </w:r>
      <w:r>
        <w:rPr>
          <w:rFonts w:ascii="Verdana" w:hAnsi="Verdana"/>
          <w:sz w:val="20"/>
          <w:szCs w:val="20"/>
        </w:rPr>
        <w:t xml:space="preserve">, il che potrebbe determinare controversie tra cliente e fornitore. Anche l’uso di Cocomo desta perplessità: questo metodo è basato, per la calibrazione dei coefficienti, su </w:t>
      </w:r>
      <w:r w:rsidR="005956A1">
        <w:rPr>
          <w:rFonts w:ascii="Verdana" w:hAnsi="Verdana"/>
          <w:sz w:val="20"/>
          <w:szCs w:val="20"/>
        </w:rPr>
        <w:t xml:space="preserve">statistiche </w:t>
      </w:r>
      <w:r>
        <w:rPr>
          <w:rFonts w:ascii="Verdana" w:hAnsi="Verdana"/>
          <w:sz w:val="20"/>
          <w:szCs w:val="20"/>
        </w:rPr>
        <w:t>di progetti statunitensi</w:t>
      </w:r>
      <w:r w:rsidR="00E80DF1">
        <w:rPr>
          <w:rFonts w:ascii="Verdana" w:hAnsi="Verdana"/>
          <w:sz w:val="20"/>
          <w:szCs w:val="20"/>
        </w:rPr>
        <w:t xml:space="preserve"> </w:t>
      </w:r>
      <w:r w:rsidR="005956A1">
        <w:rPr>
          <w:rFonts w:ascii="Verdana" w:hAnsi="Verdana"/>
          <w:sz w:val="20"/>
          <w:szCs w:val="20"/>
        </w:rPr>
        <w:t>datati</w:t>
      </w:r>
      <w:r>
        <w:rPr>
          <w:rFonts w:ascii="Verdana" w:hAnsi="Verdana"/>
          <w:sz w:val="20"/>
          <w:szCs w:val="20"/>
        </w:rPr>
        <w:t>, che potrebbero non essere rappresentativi della realtà pubblica italiana</w:t>
      </w:r>
      <w:r w:rsidR="005956A1">
        <w:rPr>
          <w:rFonts w:ascii="Verdana" w:hAnsi="Verdana"/>
          <w:sz w:val="20"/>
          <w:szCs w:val="20"/>
        </w:rPr>
        <w:t xml:space="preserve"> di oggi</w:t>
      </w:r>
      <w:r>
        <w:rPr>
          <w:rFonts w:ascii="Verdana" w:hAnsi="Verdana"/>
          <w:sz w:val="20"/>
          <w:szCs w:val="20"/>
        </w:rPr>
        <w:t>. Anche in questo caso, come per i precedenti, sarebbe auspicabile disporre di dati di progetti italiani per “tarare” il metodo sul reale contesto d’uso.</w:t>
      </w:r>
    </w:p>
    <w:p w14:paraId="45D3DF56" w14:textId="77777777" w:rsidR="005206B7" w:rsidRDefault="005206B7" w:rsidP="00F64A52">
      <w:pPr>
        <w:tabs>
          <w:tab w:val="num" w:pos="720"/>
        </w:tabs>
        <w:jc w:val="both"/>
        <w:rPr>
          <w:rFonts w:ascii="Verdana" w:hAnsi="Verdana"/>
          <w:sz w:val="20"/>
          <w:szCs w:val="20"/>
        </w:rPr>
      </w:pPr>
    </w:p>
    <w:p w14:paraId="6C2BCB78" w14:textId="77777777" w:rsidR="00E76FC9" w:rsidRDefault="00B22D1B" w:rsidP="00F64A52">
      <w:pPr>
        <w:tabs>
          <w:tab w:val="num" w:pos="720"/>
        </w:tabs>
        <w:jc w:val="both"/>
        <w:rPr>
          <w:rFonts w:ascii="Verdana" w:hAnsi="Verdana"/>
          <w:sz w:val="20"/>
          <w:szCs w:val="20"/>
        </w:rPr>
      </w:pPr>
      <w:r>
        <w:rPr>
          <w:rFonts w:ascii="Verdana" w:hAnsi="Verdana"/>
          <w:sz w:val="20"/>
          <w:szCs w:val="20"/>
        </w:rPr>
        <w:t>Sembra utile, in conclusione, ribadire</w:t>
      </w:r>
      <w:r w:rsidR="004F45A4">
        <w:rPr>
          <w:rFonts w:ascii="Verdana" w:hAnsi="Verdana"/>
          <w:sz w:val="20"/>
          <w:szCs w:val="20"/>
        </w:rPr>
        <w:t xml:space="preserve"> la regola </w:t>
      </w:r>
      <w:r>
        <w:rPr>
          <w:rFonts w:ascii="Verdana" w:hAnsi="Verdana"/>
          <w:sz w:val="20"/>
          <w:szCs w:val="20"/>
        </w:rPr>
        <w:t>già espressa</w:t>
      </w:r>
      <w:r w:rsidR="004F45A4">
        <w:rPr>
          <w:rFonts w:ascii="Verdana" w:hAnsi="Verdana"/>
          <w:sz w:val="20"/>
          <w:szCs w:val="20"/>
        </w:rPr>
        <w:t>: non esistono strumenti/soluzioni migliori in assoluto, ma strumenti/soluzioni più adeguate al contesto.</w:t>
      </w:r>
    </w:p>
    <w:p w14:paraId="6729A3A4" w14:textId="77777777" w:rsidR="004834CA" w:rsidRDefault="004834CA" w:rsidP="00F64A52">
      <w:pPr>
        <w:tabs>
          <w:tab w:val="num" w:pos="720"/>
        </w:tabs>
        <w:jc w:val="both"/>
        <w:rPr>
          <w:rFonts w:ascii="Verdana" w:hAnsi="Verdana"/>
          <w:sz w:val="20"/>
          <w:szCs w:val="20"/>
        </w:rPr>
      </w:pPr>
    </w:p>
    <w:p w14:paraId="4377BDE5" w14:textId="77777777" w:rsidR="00F64A52" w:rsidRDefault="00A91A98" w:rsidP="00F64A52">
      <w:pPr>
        <w:tabs>
          <w:tab w:val="num" w:pos="720"/>
        </w:tabs>
        <w:jc w:val="both"/>
        <w:rPr>
          <w:rFonts w:ascii="Verdana" w:hAnsi="Verdana"/>
          <w:sz w:val="20"/>
          <w:szCs w:val="20"/>
        </w:rPr>
      </w:pPr>
      <w:r>
        <w:rPr>
          <w:rFonts w:ascii="Verdana" w:hAnsi="Verdana"/>
          <w:sz w:val="20"/>
          <w:szCs w:val="20"/>
        </w:rPr>
        <w:t xml:space="preserve">Nel caso in cui </w:t>
      </w:r>
      <w:r w:rsidR="00B22D1B">
        <w:rPr>
          <w:rFonts w:ascii="Verdana" w:hAnsi="Verdana"/>
          <w:sz w:val="20"/>
          <w:szCs w:val="20"/>
        </w:rPr>
        <w:t>una PA</w:t>
      </w:r>
      <w:r>
        <w:rPr>
          <w:rFonts w:ascii="Verdana" w:hAnsi="Verdana"/>
          <w:sz w:val="20"/>
          <w:szCs w:val="20"/>
        </w:rPr>
        <w:t xml:space="preserve"> bandisca una gara per </w:t>
      </w:r>
      <w:r w:rsidR="006052CF">
        <w:rPr>
          <w:rFonts w:ascii="Verdana" w:hAnsi="Verdana"/>
          <w:sz w:val="20"/>
          <w:szCs w:val="20"/>
        </w:rPr>
        <w:t xml:space="preserve">uno o </w:t>
      </w:r>
      <w:r w:rsidR="00B22D1B">
        <w:rPr>
          <w:rFonts w:ascii="Verdana" w:hAnsi="Verdana"/>
          <w:sz w:val="20"/>
          <w:szCs w:val="20"/>
        </w:rPr>
        <w:t>più progetti di sviluppo applicativo</w:t>
      </w:r>
      <w:r>
        <w:rPr>
          <w:rFonts w:ascii="Verdana" w:hAnsi="Verdana"/>
          <w:sz w:val="20"/>
          <w:szCs w:val="20"/>
        </w:rPr>
        <w:t xml:space="preserve">, in cui la raccolta dei requisiti utente venga affidata allo stesso fornitore, l’amministrazione </w:t>
      </w:r>
      <w:r w:rsidR="00F64A52">
        <w:rPr>
          <w:rFonts w:ascii="Verdana" w:hAnsi="Verdana"/>
          <w:sz w:val="20"/>
          <w:szCs w:val="20"/>
        </w:rPr>
        <w:t>potrà chiedere a</w:t>
      </w:r>
      <w:r>
        <w:rPr>
          <w:rFonts w:ascii="Verdana" w:hAnsi="Verdana"/>
          <w:sz w:val="20"/>
          <w:szCs w:val="20"/>
        </w:rPr>
        <w:t xml:space="preserve">i </w:t>
      </w:r>
      <w:r w:rsidR="00F64A52">
        <w:rPr>
          <w:rFonts w:ascii="Verdana" w:hAnsi="Verdana"/>
          <w:sz w:val="20"/>
          <w:szCs w:val="20"/>
        </w:rPr>
        <w:t>partecipant</w:t>
      </w:r>
      <w:r>
        <w:rPr>
          <w:rFonts w:ascii="Verdana" w:hAnsi="Verdana"/>
          <w:sz w:val="20"/>
          <w:szCs w:val="20"/>
        </w:rPr>
        <w:t>i</w:t>
      </w:r>
      <w:r w:rsidR="00F64A52">
        <w:rPr>
          <w:rFonts w:ascii="Verdana" w:hAnsi="Verdana"/>
          <w:sz w:val="20"/>
          <w:szCs w:val="20"/>
        </w:rPr>
        <w:t xml:space="preserve"> alla gara di proporre metriche e metodologie per la misurazione de</w:t>
      </w:r>
      <w:r w:rsidR="00512123">
        <w:rPr>
          <w:rFonts w:ascii="Verdana" w:hAnsi="Verdana"/>
          <w:sz w:val="20"/>
          <w:szCs w:val="20"/>
        </w:rPr>
        <w:t>lle caratteristiche non funzionali.</w:t>
      </w:r>
      <w:r w:rsidR="00F64A52">
        <w:rPr>
          <w:rFonts w:ascii="Verdana" w:hAnsi="Verdana"/>
          <w:sz w:val="20"/>
          <w:szCs w:val="20"/>
        </w:rPr>
        <w:t xml:space="preserve"> </w:t>
      </w:r>
      <w:r>
        <w:rPr>
          <w:rFonts w:ascii="Verdana" w:hAnsi="Verdana"/>
          <w:sz w:val="20"/>
          <w:szCs w:val="20"/>
        </w:rPr>
        <w:t>L’efficacia di t</w:t>
      </w:r>
      <w:r w:rsidR="00F64A52">
        <w:rPr>
          <w:rFonts w:ascii="Verdana" w:hAnsi="Verdana"/>
          <w:sz w:val="20"/>
          <w:szCs w:val="20"/>
        </w:rPr>
        <w:t xml:space="preserve">ali </w:t>
      </w:r>
      <w:r w:rsidR="00512123">
        <w:rPr>
          <w:rFonts w:ascii="Verdana" w:hAnsi="Verdana"/>
          <w:sz w:val="20"/>
          <w:szCs w:val="20"/>
        </w:rPr>
        <w:t>proposte</w:t>
      </w:r>
      <w:r>
        <w:rPr>
          <w:rFonts w:ascii="Verdana" w:hAnsi="Verdana"/>
          <w:sz w:val="20"/>
          <w:szCs w:val="20"/>
        </w:rPr>
        <w:t xml:space="preserve">, comprovata da esperienze d’uso </w:t>
      </w:r>
      <w:r w:rsidR="00B22D1B">
        <w:rPr>
          <w:rFonts w:ascii="Verdana" w:hAnsi="Verdana"/>
          <w:sz w:val="20"/>
          <w:szCs w:val="20"/>
        </w:rPr>
        <w:t xml:space="preserve">i cui </w:t>
      </w:r>
      <w:r>
        <w:rPr>
          <w:rFonts w:ascii="Verdana" w:hAnsi="Verdana"/>
          <w:sz w:val="20"/>
          <w:szCs w:val="20"/>
        </w:rPr>
        <w:t>risultati</w:t>
      </w:r>
      <w:r w:rsidR="00B22D1B">
        <w:rPr>
          <w:rFonts w:ascii="Verdana" w:hAnsi="Verdana"/>
          <w:sz w:val="20"/>
          <w:szCs w:val="20"/>
        </w:rPr>
        <w:t xml:space="preserve"> vengano riferiti dal concorrente</w:t>
      </w:r>
      <w:r>
        <w:rPr>
          <w:rFonts w:ascii="Verdana" w:hAnsi="Verdana"/>
          <w:sz w:val="20"/>
          <w:szCs w:val="20"/>
        </w:rPr>
        <w:t>,</w:t>
      </w:r>
      <w:r w:rsidR="00F64A52">
        <w:rPr>
          <w:rFonts w:ascii="Verdana" w:hAnsi="Verdana"/>
          <w:sz w:val="20"/>
          <w:szCs w:val="20"/>
        </w:rPr>
        <w:t xml:space="preserve"> potranno concorrere al punteggio tecnico dell’offerta in esame. </w:t>
      </w:r>
    </w:p>
    <w:p w14:paraId="63BCC292" w14:textId="77777777" w:rsidR="00BB2731" w:rsidRDefault="00BB2731" w:rsidP="00BB2731">
      <w:pPr>
        <w:pStyle w:val="Titolo2"/>
      </w:pPr>
      <w:bookmarkStart w:id="71" w:name="_Toc509316234"/>
      <w:r>
        <w:lastRenderedPageBreak/>
        <w:t>Evoluzione di applicazioni esistenti</w:t>
      </w:r>
      <w:bookmarkEnd w:id="71"/>
    </w:p>
    <w:p w14:paraId="5B8146B6" w14:textId="77777777" w:rsidR="00CE7BC9" w:rsidRDefault="00355F38" w:rsidP="00355F38">
      <w:pPr>
        <w:tabs>
          <w:tab w:val="num" w:pos="720"/>
        </w:tabs>
        <w:jc w:val="both"/>
        <w:rPr>
          <w:rFonts w:ascii="Verdana" w:hAnsi="Verdana"/>
          <w:sz w:val="20"/>
          <w:szCs w:val="20"/>
        </w:rPr>
      </w:pPr>
      <w:r w:rsidRPr="00355F38">
        <w:rPr>
          <w:rFonts w:ascii="Verdana" w:hAnsi="Verdana"/>
          <w:sz w:val="20"/>
          <w:szCs w:val="20"/>
        </w:rPr>
        <w:t>Pe</w:t>
      </w:r>
      <w:r>
        <w:rPr>
          <w:rFonts w:ascii="Verdana" w:hAnsi="Verdana"/>
          <w:sz w:val="20"/>
          <w:szCs w:val="20"/>
        </w:rPr>
        <w:t xml:space="preserve">r la </w:t>
      </w:r>
      <w:r w:rsidRPr="00355F38">
        <w:rPr>
          <w:rFonts w:ascii="Verdana" w:hAnsi="Verdana"/>
          <w:sz w:val="20"/>
          <w:szCs w:val="20"/>
        </w:rPr>
        <w:t xml:space="preserve">manutenzione evolutiva </w:t>
      </w:r>
      <w:r w:rsidR="0050673D">
        <w:rPr>
          <w:rFonts w:ascii="Verdana" w:hAnsi="Verdana"/>
          <w:sz w:val="20"/>
          <w:szCs w:val="20"/>
        </w:rPr>
        <w:t xml:space="preserve">(MEV) </w:t>
      </w:r>
      <w:r w:rsidRPr="00355F38">
        <w:rPr>
          <w:rFonts w:ascii="Verdana" w:hAnsi="Verdana"/>
          <w:sz w:val="20"/>
          <w:szCs w:val="20"/>
        </w:rPr>
        <w:t xml:space="preserve">valgono, in generale, le medesime considerazioni e suggerimenti espressi per </w:t>
      </w:r>
      <w:r>
        <w:rPr>
          <w:rFonts w:ascii="Verdana" w:hAnsi="Verdana"/>
          <w:sz w:val="20"/>
          <w:szCs w:val="20"/>
        </w:rPr>
        <w:t>lo</w:t>
      </w:r>
      <w:r w:rsidRPr="00355F38">
        <w:rPr>
          <w:rFonts w:ascii="Verdana" w:hAnsi="Verdana"/>
          <w:sz w:val="20"/>
          <w:szCs w:val="20"/>
        </w:rPr>
        <w:t xml:space="preserve"> sviluppo</w:t>
      </w:r>
      <w:r>
        <w:rPr>
          <w:rFonts w:ascii="Verdana" w:hAnsi="Verdana"/>
          <w:sz w:val="20"/>
          <w:szCs w:val="20"/>
        </w:rPr>
        <w:t xml:space="preserve"> applicativo</w:t>
      </w:r>
      <w:r w:rsidRPr="00355F38">
        <w:rPr>
          <w:rFonts w:ascii="Verdana" w:hAnsi="Verdana"/>
          <w:sz w:val="20"/>
          <w:szCs w:val="20"/>
        </w:rPr>
        <w:t>.</w:t>
      </w:r>
      <w:r>
        <w:rPr>
          <w:rFonts w:ascii="Verdana" w:hAnsi="Verdana"/>
          <w:sz w:val="20"/>
          <w:szCs w:val="20"/>
        </w:rPr>
        <w:t xml:space="preserve"> Peraltro, usualmente i due servizi vengono acquisiti dalle amministrazioni </w:t>
      </w:r>
      <w:r w:rsidR="003E2933">
        <w:rPr>
          <w:rFonts w:ascii="Verdana" w:hAnsi="Verdana"/>
          <w:sz w:val="20"/>
          <w:szCs w:val="20"/>
        </w:rPr>
        <w:t xml:space="preserve">pubbliche </w:t>
      </w:r>
      <w:r>
        <w:rPr>
          <w:rFonts w:ascii="Verdana" w:hAnsi="Verdana"/>
          <w:sz w:val="20"/>
          <w:szCs w:val="20"/>
        </w:rPr>
        <w:t>nell’ambito dei medesimi contratti, o comunque con SLA, penali e modali</w:t>
      </w:r>
      <w:r w:rsidR="003E2933">
        <w:rPr>
          <w:rFonts w:ascii="Verdana" w:hAnsi="Verdana"/>
          <w:sz w:val="20"/>
          <w:szCs w:val="20"/>
        </w:rPr>
        <w:t>tà contrattuali del tutto simili.</w:t>
      </w:r>
    </w:p>
    <w:p w14:paraId="09828EA2" w14:textId="77777777" w:rsidR="00355F38" w:rsidRDefault="00355F38" w:rsidP="00355F38">
      <w:pPr>
        <w:tabs>
          <w:tab w:val="num" w:pos="720"/>
        </w:tabs>
        <w:jc w:val="both"/>
        <w:rPr>
          <w:rFonts w:ascii="Verdana" w:hAnsi="Verdana"/>
          <w:sz w:val="20"/>
          <w:szCs w:val="20"/>
        </w:rPr>
      </w:pPr>
    </w:p>
    <w:p w14:paraId="70A6A082" w14:textId="76747504" w:rsidR="00355F38" w:rsidRDefault="00355F38" w:rsidP="00355F38">
      <w:pPr>
        <w:tabs>
          <w:tab w:val="num" w:pos="720"/>
        </w:tabs>
        <w:jc w:val="both"/>
        <w:rPr>
          <w:rFonts w:ascii="Verdana" w:hAnsi="Verdana"/>
          <w:sz w:val="20"/>
          <w:szCs w:val="20"/>
        </w:rPr>
      </w:pPr>
      <w:r>
        <w:rPr>
          <w:rFonts w:ascii="Verdana" w:hAnsi="Verdana"/>
          <w:sz w:val="20"/>
          <w:szCs w:val="20"/>
        </w:rPr>
        <w:t>Ribadendo la raccomandazione di un uso corretto della metrica dei PF, già espressa al §6.3, vale la</w:t>
      </w:r>
      <w:r w:rsidR="00BB2913">
        <w:rPr>
          <w:rFonts w:ascii="Verdana" w:hAnsi="Verdana"/>
          <w:sz w:val="20"/>
          <w:szCs w:val="20"/>
        </w:rPr>
        <w:t xml:space="preserve"> pena ricordare che il metodo </w:t>
      </w:r>
      <w:r>
        <w:rPr>
          <w:rFonts w:ascii="Verdana" w:hAnsi="Verdana"/>
          <w:sz w:val="20"/>
          <w:szCs w:val="20"/>
        </w:rPr>
        <w:t>F</w:t>
      </w:r>
      <w:r w:rsidR="00BB2913">
        <w:rPr>
          <w:rFonts w:ascii="Verdana" w:hAnsi="Verdana"/>
          <w:sz w:val="20"/>
          <w:szCs w:val="20"/>
        </w:rPr>
        <w:t>P</w:t>
      </w:r>
      <w:r>
        <w:rPr>
          <w:rFonts w:ascii="Verdana" w:hAnsi="Verdana"/>
          <w:sz w:val="20"/>
          <w:szCs w:val="20"/>
        </w:rPr>
        <w:t>A prevede una modalità di conteggio differente tra sviluppo e manutenzione evolutiva; in quest’ultima si prevede la suddivisione dei PF nelle tre categorie:</w:t>
      </w:r>
    </w:p>
    <w:p w14:paraId="43689C41" w14:textId="77777777" w:rsidR="00355F38" w:rsidRDefault="00355F38" w:rsidP="00355F38">
      <w:pPr>
        <w:numPr>
          <w:ilvl w:val="0"/>
          <w:numId w:val="3"/>
        </w:numPr>
        <w:jc w:val="both"/>
        <w:rPr>
          <w:rFonts w:ascii="Verdana" w:hAnsi="Verdana"/>
          <w:sz w:val="20"/>
          <w:szCs w:val="20"/>
        </w:rPr>
      </w:pPr>
      <w:r>
        <w:rPr>
          <w:rFonts w:ascii="Verdana" w:hAnsi="Verdana"/>
          <w:sz w:val="20"/>
          <w:szCs w:val="20"/>
        </w:rPr>
        <w:t>ADD (nuove funzionalità);</w:t>
      </w:r>
    </w:p>
    <w:p w14:paraId="1F3F3B5D" w14:textId="77777777" w:rsidR="00355F38" w:rsidRDefault="00355F38" w:rsidP="00355F38">
      <w:pPr>
        <w:numPr>
          <w:ilvl w:val="0"/>
          <w:numId w:val="3"/>
        </w:numPr>
        <w:jc w:val="both"/>
        <w:rPr>
          <w:rFonts w:ascii="Verdana" w:hAnsi="Verdana"/>
          <w:sz w:val="20"/>
          <w:szCs w:val="20"/>
        </w:rPr>
      </w:pPr>
      <w:r>
        <w:rPr>
          <w:rFonts w:ascii="Verdana" w:hAnsi="Verdana"/>
          <w:sz w:val="20"/>
          <w:szCs w:val="20"/>
        </w:rPr>
        <w:t>CHG (funzionalità modificate);</w:t>
      </w:r>
    </w:p>
    <w:p w14:paraId="57D518C7" w14:textId="77777777" w:rsidR="00355F38" w:rsidRDefault="00355F38" w:rsidP="00355F38">
      <w:pPr>
        <w:numPr>
          <w:ilvl w:val="0"/>
          <w:numId w:val="3"/>
        </w:numPr>
        <w:jc w:val="both"/>
        <w:rPr>
          <w:rFonts w:ascii="Verdana" w:hAnsi="Verdana"/>
          <w:sz w:val="20"/>
          <w:szCs w:val="20"/>
        </w:rPr>
      </w:pPr>
      <w:r>
        <w:rPr>
          <w:rFonts w:ascii="Verdana" w:hAnsi="Verdana"/>
          <w:sz w:val="20"/>
          <w:szCs w:val="20"/>
        </w:rPr>
        <w:t>DEL (funzionalità cancellate).</w:t>
      </w:r>
    </w:p>
    <w:p w14:paraId="25247AC3" w14:textId="77777777" w:rsidR="00355F38" w:rsidRDefault="00355F38" w:rsidP="00355F38">
      <w:pPr>
        <w:tabs>
          <w:tab w:val="num" w:pos="720"/>
        </w:tabs>
        <w:jc w:val="both"/>
        <w:rPr>
          <w:rFonts w:ascii="Verdana" w:hAnsi="Verdana"/>
          <w:sz w:val="20"/>
          <w:szCs w:val="20"/>
        </w:rPr>
      </w:pPr>
      <w:r>
        <w:rPr>
          <w:rFonts w:ascii="Verdana" w:hAnsi="Verdana"/>
          <w:sz w:val="20"/>
          <w:szCs w:val="20"/>
        </w:rPr>
        <w:t xml:space="preserve">Si raccomanda </w:t>
      </w:r>
      <w:r w:rsidR="0034789A">
        <w:rPr>
          <w:rFonts w:ascii="Verdana" w:hAnsi="Verdana"/>
          <w:sz w:val="20"/>
          <w:szCs w:val="20"/>
        </w:rPr>
        <w:t xml:space="preserve">pertanto </w:t>
      </w:r>
      <w:r>
        <w:rPr>
          <w:rFonts w:ascii="Verdana" w:hAnsi="Verdana"/>
          <w:sz w:val="20"/>
          <w:szCs w:val="20"/>
        </w:rPr>
        <w:t>alle amministrazioni di esplicitare, nei contratti per servizi di manutenzione evolutiva, che i conteggi devono riportare le tre tipologie di cui sopra, a ciascuna delle quali va applicato, nella generalità dei casi, uno specifico corrispettivo unitario</w:t>
      </w:r>
      <w:r w:rsidR="0034789A">
        <w:rPr>
          <w:rFonts w:ascii="Verdana" w:hAnsi="Verdana"/>
          <w:sz w:val="20"/>
          <w:szCs w:val="20"/>
        </w:rPr>
        <w:t>, massimo per la tipologia ADD, intermedio per la CHG, minimo per la DEL.</w:t>
      </w:r>
    </w:p>
    <w:p w14:paraId="038656F9" w14:textId="77777777" w:rsidR="00355F38" w:rsidRDefault="00355F38" w:rsidP="00355F38">
      <w:pPr>
        <w:tabs>
          <w:tab w:val="num" w:pos="720"/>
        </w:tabs>
        <w:jc w:val="both"/>
        <w:rPr>
          <w:rFonts w:ascii="Verdana" w:hAnsi="Verdana"/>
          <w:sz w:val="20"/>
          <w:szCs w:val="20"/>
        </w:rPr>
      </w:pPr>
    </w:p>
    <w:p w14:paraId="53C3308C" w14:textId="77777777" w:rsidR="00355F38" w:rsidRPr="0034789A" w:rsidRDefault="0034789A" w:rsidP="0034789A">
      <w:pPr>
        <w:tabs>
          <w:tab w:val="num" w:pos="720"/>
        </w:tabs>
        <w:jc w:val="both"/>
        <w:rPr>
          <w:rFonts w:ascii="Verdana" w:hAnsi="Verdana"/>
          <w:sz w:val="20"/>
          <w:szCs w:val="20"/>
        </w:rPr>
      </w:pPr>
      <w:r w:rsidRPr="0034789A">
        <w:rPr>
          <w:rFonts w:ascii="Verdana" w:hAnsi="Verdana"/>
          <w:sz w:val="20"/>
          <w:szCs w:val="20"/>
        </w:rPr>
        <w:t xml:space="preserve">Anche il metodo SNAP, peraltro, prevede un conteggio </w:t>
      </w:r>
      <w:r>
        <w:rPr>
          <w:rFonts w:ascii="Verdana" w:hAnsi="Verdana"/>
          <w:sz w:val="20"/>
          <w:szCs w:val="20"/>
        </w:rPr>
        <w:t>differente</w:t>
      </w:r>
      <w:r w:rsidRPr="0034789A">
        <w:rPr>
          <w:rFonts w:ascii="Verdana" w:hAnsi="Verdana"/>
          <w:sz w:val="20"/>
          <w:szCs w:val="20"/>
        </w:rPr>
        <w:t xml:space="preserve"> tra sviluppo e manutenzione evolutiva, e nel secondo caso classifica gli SP in ADD, CHG e DEL. </w:t>
      </w:r>
    </w:p>
    <w:p w14:paraId="022A5D81" w14:textId="77777777" w:rsidR="0034789A" w:rsidRDefault="0034789A" w:rsidP="0034789A">
      <w:pPr>
        <w:tabs>
          <w:tab w:val="num" w:pos="720"/>
        </w:tabs>
        <w:jc w:val="both"/>
        <w:rPr>
          <w:rFonts w:ascii="Verdana" w:hAnsi="Verdana"/>
          <w:sz w:val="20"/>
          <w:szCs w:val="20"/>
        </w:rPr>
      </w:pPr>
    </w:p>
    <w:p w14:paraId="2E51CDE5" w14:textId="77777777" w:rsidR="0034789A" w:rsidRDefault="0034789A" w:rsidP="0034789A">
      <w:pPr>
        <w:tabs>
          <w:tab w:val="num" w:pos="720"/>
        </w:tabs>
        <w:jc w:val="both"/>
        <w:rPr>
          <w:rFonts w:ascii="Verdana" w:hAnsi="Verdana"/>
          <w:sz w:val="20"/>
          <w:szCs w:val="20"/>
        </w:rPr>
      </w:pPr>
      <w:r>
        <w:rPr>
          <w:rFonts w:ascii="Verdana" w:hAnsi="Verdana"/>
          <w:sz w:val="20"/>
          <w:szCs w:val="20"/>
        </w:rPr>
        <w:t>Le indicazioni del paragrafo precedente, come detto, sono ancora tutte applicabili. Tuttavia si declina in modo leggermente diverso l’uso delle metriche CISQ-OMG per definire una soglia di qualità accettabile in collaudo.</w:t>
      </w:r>
    </w:p>
    <w:p w14:paraId="13548E3B" w14:textId="77777777" w:rsidR="0034789A" w:rsidRDefault="0034789A" w:rsidP="0034789A">
      <w:pPr>
        <w:tabs>
          <w:tab w:val="num" w:pos="720"/>
        </w:tabs>
        <w:jc w:val="both"/>
        <w:rPr>
          <w:rFonts w:ascii="Verdana" w:hAnsi="Verdana"/>
          <w:sz w:val="20"/>
          <w:szCs w:val="20"/>
        </w:rPr>
      </w:pPr>
      <w:r>
        <w:rPr>
          <w:rFonts w:ascii="Verdana" w:hAnsi="Verdana"/>
          <w:sz w:val="20"/>
          <w:szCs w:val="20"/>
        </w:rPr>
        <w:t>Nella manutenzione evolutiva, difatti, le soglie che devono essere rispettate per l’accettazione possono essere semplicemente fissate al livello di qualità attuale dell’applicazione oggetto della MEV, in modo da garantire che l’aggiunta, modifica o cancellazione di funzionalità non abbassino la qualità esistente prima dell’intervento.</w:t>
      </w:r>
    </w:p>
    <w:p w14:paraId="2DE13537" w14:textId="77777777" w:rsidR="00E5720C" w:rsidRDefault="00E5720C" w:rsidP="0034789A">
      <w:pPr>
        <w:tabs>
          <w:tab w:val="num" w:pos="720"/>
        </w:tabs>
        <w:jc w:val="both"/>
        <w:rPr>
          <w:rFonts w:ascii="Verdana" w:hAnsi="Verdana"/>
          <w:sz w:val="20"/>
          <w:szCs w:val="20"/>
        </w:rPr>
      </w:pPr>
    </w:p>
    <w:p w14:paraId="33C35945" w14:textId="77777777" w:rsidR="00E5720C" w:rsidRPr="0034789A" w:rsidRDefault="00E5720C" w:rsidP="0034789A">
      <w:pPr>
        <w:tabs>
          <w:tab w:val="num" w:pos="720"/>
        </w:tabs>
        <w:jc w:val="both"/>
        <w:rPr>
          <w:rFonts w:ascii="Verdana" w:hAnsi="Verdana"/>
          <w:sz w:val="20"/>
          <w:szCs w:val="20"/>
        </w:rPr>
      </w:pPr>
      <w:r>
        <w:rPr>
          <w:rFonts w:ascii="Verdana" w:hAnsi="Verdana"/>
          <w:sz w:val="20"/>
          <w:szCs w:val="20"/>
        </w:rPr>
        <w:t>Allo scopo di valorizzare le esperienze precedenti e consentire confronti omogenei, si suggerisce, negli interventi di MEV su una data applicazione, di continuare a utilizzare le metriche usate nei precedenti interventi di sviluppo dell’applicazione stessa.</w:t>
      </w:r>
    </w:p>
    <w:p w14:paraId="6844812F" w14:textId="77777777" w:rsidR="00BB2731" w:rsidRDefault="00BB2731" w:rsidP="00BB2731">
      <w:pPr>
        <w:pStyle w:val="Titolo2"/>
      </w:pPr>
      <w:bookmarkStart w:id="72" w:name="_Toc509316235"/>
      <w:r>
        <w:t>Manutenzione</w:t>
      </w:r>
      <w:bookmarkEnd w:id="72"/>
      <w:r>
        <w:t xml:space="preserve"> </w:t>
      </w:r>
    </w:p>
    <w:p w14:paraId="271CCF1A" w14:textId="77777777" w:rsidR="003A6CA5" w:rsidRPr="008F504E" w:rsidRDefault="00D246DD" w:rsidP="008F504E">
      <w:pPr>
        <w:jc w:val="both"/>
        <w:rPr>
          <w:rFonts w:ascii="Verdana" w:hAnsi="Verdana"/>
          <w:sz w:val="20"/>
          <w:szCs w:val="20"/>
        </w:rPr>
      </w:pPr>
      <w:r>
        <w:rPr>
          <w:rFonts w:ascii="Verdana" w:hAnsi="Verdana"/>
          <w:sz w:val="20"/>
          <w:szCs w:val="20"/>
        </w:rPr>
        <w:t>P</w:t>
      </w:r>
      <w:r w:rsidRPr="008F504E">
        <w:rPr>
          <w:rFonts w:ascii="Verdana" w:hAnsi="Verdana"/>
          <w:sz w:val="20"/>
          <w:szCs w:val="20"/>
        </w:rPr>
        <w:t xml:space="preserve">reliminarmente </w:t>
      </w:r>
      <w:r>
        <w:rPr>
          <w:rFonts w:ascii="Verdana" w:hAnsi="Verdana"/>
          <w:sz w:val="20"/>
          <w:szCs w:val="20"/>
        </w:rPr>
        <w:t>s</w:t>
      </w:r>
      <w:r w:rsidR="008F504E" w:rsidRPr="008F504E">
        <w:rPr>
          <w:rFonts w:ascii="Verdana" w:hAnsi="Verdana"/>
          <w:sz w:val="20"/>
          <w:szCs w:val="20"/>
        </w:rPr>
        <w:t xml:space="preserve">embra utile classificare le varie tipologie di manutenzione </w:t>
      </w:r>
      <w:r>
        <w:rPr>
          <w:rFonts w:ascii="Verdana" w:hAnsi="Verdana"/>
          <w:sz w:val="20"/>
          <w:szCs w:val="20"/>
        </w:rPr>
        <w:t xml:space="preserve">– non evolutiva - </w:t>
      </w:r>
      <w:r w:rsidR="00C60386">
        <w:rPr>
          <w:rFonts w:ascii="Verdana" w:hAnsi="Verdana"/>
          <w:sz w:val="20"/>
          <w:szCs w:val="20"/>
        </w:rPr>
        <w:t xml:space="preserve">che possono svolgersi </w:t>
      </w:r>
      <w:r w:rsidR="008F504E" w:rsidRPr="008F504E">
        <w:rPr>
          <w:rFonts w:ascii="Verdana" w:hAnsi="Verdana"/>
          <w:sz w:val="20"/>
          <w:szCs w:val="20"/>
        </w:rPr>
        <w:t>sul software applicativo. Con riferimento alla norma ISO/IEC 14764:2006, si distinguono le seguenti tipologie:</w:t>
      </w:r>
    </w:p>
    <w:p w14:paraId="1741E8EC" w14:textId="77777777" w:rsidR="008F504E" w:rsidRDefault="008F504E" w:rsidP="008F504E">
      <w:pPr>
        <w:numPr>
          <w:ilvl w:val="0"/>
          <w:numId w:val="3"/>
        </w:numPr>
        <w:jc w:val="both"/>
        <w:rPr>
          <w:rFonts w:ascii="Verdana" w:hAnsi="Verdana"/>
          <w:sz w:val="20"/>
          <w:szCs w:val="20"/>
        </w:rPr>
      </w:pPr>
      <w:r w:rsidRPr="00606D0D">
        <w:rPr>
          <w:rFonts w:ascii="Verdana" w:hAnsi="Verdana"/>
          <w:sz w:val="20"/>
          <w:szCs w:val="20"/>
          <w:u w:val="single"/>
        </w:rPr>
        <w:t>manutenzione correttiva</w:t>
      </w:r>
      <w:r>
        <w:rPr>
          <w:rFonts w:ascii="Verdana" w:hAnsi="Verdana"/>
          <w:sz w:val="20"/>
          <w:szCs w:val="20"/>
        </w:rPr>
        <w:t>, che consiste nella modifica del software, eseguita dopo il rilascio</w:t>
      </w:r>
      <w:r>
        <w:rPr>
          <w:rStyle w:val="Rimandonotaapidipagina"/>
          <w:rFonts w:ascii="Verdana" w:hAnsi="Verdana"/>
          <w:sz w:val="20"/>
          <w:szCs w:val="20"/>
        </w:rPr>
        <w:footnoteReference w:id="26"/>
      </w:r>
      <w:r>
        <w:rPr>
          <w:rFonts w:ascii="Verdana" w:hAnsi="Verdana"/>
          <w:sz w:val="20"/>
          <w:szCs w:val="20"/>
        </w:rPr>
        <w:t>, per correggere problemi rilevati;</w:t>
      </w:r>
    </w:p>
    <w:p w14:paraId="56915C5B" w14:textId="77777777" w:rsidR="008F504E" w:rsidRPr="008F504E" w:rsidRDefault="008F504E" w:rsidP="008F504E">
      <w:pPr>
        <w:numPr>
          <w:ilvl w:val="0"/>
          <w:numId w:val="3"/>
        </w:numPr>
        <w:jc w:val="both"/>
        <w:rPr>
          <w:rFonts w:ascii="Verdana" w:hAnsi="Verdana"/>
          <w:sz w:val="20"/>
          <w:szCs w:val="20"/>
        </w:rPr>
      </w:pPr>
      <w:r w:rsidRPr="00606D0D">
        <w:rPr>
          <w:rFonts w:ascii="Verdana" w:hAnsi="Verdana"/>
          <w:sz w:val="20"/>
          <w:szCs w:val="20"/>
          <w:u w:val="single"/>
        </w:rPr>
        <w:t>manutenzione preventiva</w:t>
      </w:r>
      <w:r>
        <w:rPr>
          <w:rFonts w:ascii="Verdana" w:hAnsi="Verdana"/>
          <w:sz w:val="20"/>
          <w:szCs w:val="20"/>
        </w:rPr>
        <w:t xml:space="preserve">, vale a dire la modifica del software per correggere </w:t>
      </w:r>
      <w:r w:rsidR="00C60386">
        <w:rPr>
          <w:rFonts w:ascii="Verdana" w:hAnsi="Verdana"/>
          <w:sz w:val="20"/>
          <w:szCs w:val="20"/>
        </w:rPr>
        <w:t>difetti</w:t>
      </w:r>
      <w:r>
        <w:rPr>
          <w:rFonts w:ascii="Verdana" w:hAnsi="Verdana"/>
          <w:sz w:val="20"/>
          <w:szCs w:val="20"/>
        </w:rPr>
        <w:t xml:space="preserve"> prima che divengano </w:t>
      </w:r>
      <w:r w:rsidR="00C60386">
        <w:rPr>
          <w:rFonts w:ascii="Verdana" w:hAnsi="Verdana"/>
          <w:sz w:val="20"/>
          <w:szCs w:val="20"/>
        </w:rPr>
        <w:t xml:space="preserve">problemi </w:t>
      </w:r>
      <w:r>
        <w:rPr>
          <w:rFonts w:ascii="Verdana" w:hAnsi="Verdana"/>
          <w:sz w:val="20"/>
          <w:szCs w:val="20"/>
        </w:rPr>
        <w:t>effettivi;</w:t>
      </w:r>
    </w:p>
    <w:p w14:paraId="2190F8DC" w14:textId="77777777" w:rsidR="008F504E" w:rsidRPr="008F504E" w:rsidRDefault="008F504E" w:rsidP="008F504E">
      <w:pPr>
        <w:numPr>
          <w:ilvl w:val="0"/>
          <w:numId w:val="3"/>
        </w:numPr>
        <w:jc w:val="both"/>
        <w:rPr>
          <w:rFonts w:ascii="Verdana" w:hAnsi="Verdana"/>
          <w:sz w:val="20"/>
          <w:szCs w:val="20"/>
        </w:rPr>
      </w:pPr>
      <w:r w:rsidRPr="00606D0D">
        <w:rPr>
          <w:rFonts w:ascii="Verdana" w:hAnsi="Verdana"/>
          <w:sz w:val="20"/>
          <w:szCs w:val="20"/>
          <w:u w:val="single"/>
        </w:rPr>
        <w:t>manutenzione adattativa</w:t>
      </w:r>
      <w:r>
        <w:rPr>
          <w:rFonts w:ascii="Verdana" w:hAnsi="Verdana"/>
          <w:sz w:val="20"/>
          <w:szCs w:val="20"/>
        </w:rPr>
        <w:t xml:space="preserve">, modifica del software per </w:t>
      </w:r>
      <w:r w:rsidR="00B11596">
        <w:rPr>
          <w:rFonts w:ascii="Verdana" w:hAnsi="Verdana"/>
          <w:sz w:val="20"/>
          <w:szCs w:val="20"/>
        </w:rPr>
        <w:t>mantenerlo utilizzabile a fronte di cambiamenti dell’ambiente operativo;</w:t>
      </w:r>
    </w:p>
    <w:p w14:paraId="51A7D5AE" w14:textId="77777777" w:rsidR="008F504E" w:rsidRPr="008F504E" w:rsidRDefault="008F504E" w:rsidP="008F504E">
      <w:pPr>
        <w:numPr>
          <w:ilvl w:val="0"/>
          <w:numId w:val="3"/>
        </w:numPr>
        <w:jc w:val="both"/>
        <w:rPr>
          <w:rFonts w:ascii="Verdana" w:hAnsi="Verdana"/>
          <w:sz w:val="20"/>
          <w:szCs w:val="20"/>
        </w:rPr>
      </w:pPr>
      <w:r w:rsidRPr="00606D0D">
        <w:rPr>
          <w:rFonts w:ascii="Verdana" w:hAnsi="Verdana"/>
          <w:sz w:val="20"/>
          <w:szCs w:val="20"/>
          <w:u w:val="single"/>
        </w:rPr>
        <w:t>manutenzione perfettiva</w:t>
      </w:r>
      <w:r w:rsidR="00B11596">
        <w:rPr>
          <w:rFonts w:ascii="Verdana" w:hAnsi="Verdana"/>
          <w:sz w:val="20"/>
          <w:szCs w:val="20"/>
        </w:rPr>
        <w:t>, modifica del software per aumentarne la qualità (es. prestazioni, manutenibilità).</w:t>
      </w:r>
      <w:r w:rsidRPr="008F504E">
        <w:rPr>
          <w:rFonts w:ascii="Verdana" w:hAnsi="Verdana"/>
          <w:sz w:val="20"/>
          <w:szCs w:val="20"/>
        </w:rPr>
        <w:t xml:space="preserve"> </w:t>
      </w:r>
    </w:p>
    <w:p w14:paraId="2EBD522C" w14:textId="77777777" w:rsidR="008F504E" w:rsidRDefault="00C60386" w:rsidP="00251858">
      <w:pPr>
        <w:jc w:val="both"/>
        <w:rPr>
          <w:rFonts w:ascii="Verdana" w:hAnsi="Verdana"/>
          <w:sz w:val="20"/>
          <w:szCs w:val="20"/>
        </w:rPr>
      </w:pPr>
      <w:r>
        <w:rPr>
          <w:rFonts w:ascii="Verdana" w:hAnsi="Verdana"/>
          <w:sz w:val="20"/>
          <w:szCs w:val="20"/>
        </w:rPr>
        <w:t>Le</w:t>
      </w:r>
      <w:r w:rsidR="00606D0D">
        <w:rPr>
          <w:rFonts w:ascii="Verdana" w:hAnsi="Verdana"/>
          <w:sz w:val="20"/>
          <w:szCs w:val="20"/>
        </w:rPr>
        <w:t xml:space="preserve"> prime due tipologie </w:t>
      </w:r>
      <w:r>
        <w:rPr>
          <w:rFonts w:ascii="Verdana" w:hAnsi="Verdana"/>
          <w:sz w:val="20"/>
          <w:szCs w:val="20"/>
        </w:rPr>
        <w:t>comporta</w:t>
      </w:r>
      <w:r w:rsidR="00606D0D">
        <w:rPr>
          <w:rFonts w:ascii="Verdana" w:hAnsi="Verdana"/>
          <w:sz w:val="20"/>
          <w:szCs w:val="20"/>
        </w:rPr>
        <w:t>no correzioni</w:t>
      </w:r>
      <w:r>
        <w:rPr>
          <w:rFonts w:ascii="Verdana" w:hAnsi="Verdana"/>
          <w:sz w:val="20"/>
          <w:szCs w:val="20"/>
        </w:rPr>
        <w:t xml:space="preserve"> del software</w:t>
      </w:r>
      <w:r w:rsidR="00606D0D">
        <w:rPr>
          <w:rFonts w:ascii="Verdana" w:hAnsi="Verdana"/>
          <w:sz w:val="20"/>
          <w:szCs w:val="20"/>
        </w:rPr>
        <w:t>, la terza e la quarta miglioramenti.</w:t>
      </w:r>
    </w:p>
    <w:p w14:paraId="30063348" w14:textId="77777777" w:rsidR="00606D0D" w:rsidRPr="00251858" w:rsidRDefault="00606D0D" w:rsidP="00251858">
      <w:pPr>
        <w:jc w:val="both"/>
        <w:rPr>
          <w:rFonts w:ascii="Verdana" w:hAnsi="Verdana"/>
          <w:sz w:val="20"/>
          <w:szCs w:val="20"/>
        </w:rPr>
      </w:pPr>
    </w:p>
    <w:p w14:paraId="78EA2E10" w14:textId="77777777" w:rsidR="00B11596" w:rsidRPr="00251858" w:rsidRDefault="00B11596" w:rsidP="00251858">
      <w:pPr>
        <w:jc w:val="both"/>
        <w:rPr>
          <w:rFonts w:ascii="Verdana" w:hAnsi="Verdana"/>
          <w:sz w:val="20"/>
          <w:szCs w:val="20"/>
        </w:rPr>
      </w:pPr>
      <w:r w:rsidRPr="00251858">
        <w:rPr>
          <w:rFonts w:ascii="Verdana" w:hAnsi="Verdana"/>
          <w:sz w:val="20"/>
          <w:szCs w:val="20"/>
        </w:rPr>
        <w:t xml:space="preserve">Il diagramma E-R che segue illustra la gerarchia </w:t>
      </w:r>
      <w:r w:rsidR="005741C6" w:rsidRPr="00251858">
        <w:rPr>
          <w:rFonts w:ascii="Verdana" w:hAnsi="Verdana"/>
          <w:sz w:val="20"/>
          <w:szCs w:val="20"/>
        </w:rPr>
        <w:t>tra l</w:t>
      </w:r>
      <w:r w:rsidRPr="00251858">
        <w:rPr>
          <w:rFonts w:ascii="Verdana" w:hAnsi="Verdana"/>
          <w:sz w:val="20"/>
          <w:szCs w:val="20"/>
        </w:rPr>
        <w:t>e tipologie di manutenzione</w:t>
      </w:r>
      <w:r w:rsidR="00C60386">
        <w:rPr>
          <w:rFonts w:ascii="Verdana" w:hAnsi="Verdana"/>
          <w:sz w:val="20"/>
          <w:szCs w:val="20"/>
        </w:rPr>
        <w:t xml:space="preserve"> su descritte</w:t>
      </w:r>
      <w:r w:rsidRPr="00251858">
        <w:rPr>
          <w:rFonts w:ascii="Verdana" w:hAnsi="Verdana"/>
          <w:sz w:val="20"/>
          <w:szCs w:val="20"/>
        </w:rPr>
        <w:t>.</w:t>
      </w:r>
    </w:p>
    <w:p w14:paraId="4AF62502" w14:textId="77777777" w:rsidR="008F504E" w:rsidRPr="00251858" w:rsidRDefault="008F504E" w:rsidP="00251858">
      <w:pPr>
        <w:jc w:val="both"/>
        <w:rPr>
          <w:rFonts w:ascii="Verdana" w:hAnsi="Verdana"/>
          <w:sz w:val="20"/>
          <w:szCs w:val="20"/>
        </w:rPr>
      </w:pPr>
    </w:p>
    <w:p w14:paraId="5FF687AE" w14:textId="77777777" w:rsidR="00716B54" w:rsidRDefault="00716B54" w:rsidP="00716B54">
      <w:pPr>
        <w:keepNext/>
        <w:jc w:val="center"/>
      </w:pPr>
      <w:r>
        <w:rPr>
          <w:noProof/>
        </w:rPr>
        <w:lastRenderedPageBreak/>
        <w:drawing>
          <wp:inline distT="0" distB="0" distL="0" distR="0" wp14:anchorId="1A852A6C" wp14:editId="01B92490">
            <wp:extent cx="4619501" cy="2470654"/>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407" cy="2470604"/>
                    </a:xfrm>
                    <a:prstGeom prst="rect">
                      <a:avLst/>
                    </a:prstGeom>
                    <a:noFill/>
                    <a:ln>
                      <a:noFill/>
                    </a:ln>
                  </pic:spPr>
                </pic:pic>
              </a:graphicData>
            </a:graphic>
          </wp:inline>
        </w:drawing>
      </w:r>
    </w:p>
    <w:p w14:paraId="0FC002C5" w14:textId="77777777" w:rsidR="005741C6" w:rsidRDefault="00716B54" w:rsidP="00981AA6">
      <w:pPr>
        <w:pStyle w:val="Didascalia"/>
      </w:pPr>
      <w:r>
        <w:t xml:space="preserve">Figura </w:t>
      </w:r>
      <w:r w:rsidR="008F5146">
        <w:fldChar w:fldCharType="begin"/>
      </w:r>
      <w:r w:rsidR="008F5146">
        <w:instrText xml:space="preserve"> SEQ Figura \* ARABIC </w:instrText>
      </w:r>
      <w:r w:rsidR="008F5146">
        <w:fldChar w:fldCharType="separate"/>
      </w:r>
      <w:r w:rsidR="006F3381">
        <w:rPr>
          <w:noProof/>
        </w:rPr>
        <w:t>4</w:t>
      </w:r>
      <w:r w:rsidR="008F5146">
        <w:rPr>
          <w:noProof/>
        </w:rPr>
        <w:fldChar w:fldCharType="end"/>
      </w:r>
      <w:r>
        <w:t>: tipologie di manutenzione</w:t>
      </w:r>
    </w:p>
    <w:p w14:paraId="5436E9E6" w14:textId="77777777" w:rsidR="005741C6" w:rsidRDefault="005741C6" w:rsidP="005741C6">
      <w:pPr>
        <w:pStyle w:val="Titolo3"/>
      </w:pPr>
      <w:bookmarkStart w:id="73" w:name="_Toc509316236"/>
      <w:r>
        <w:t>Manutenzione correttiva</w:t>
      </w:r>
      <w:bookmarkEnd w:id="73"/>
    </w:p>
    <w:p w14:paraId="59B80E72" w14:textId="77777777" w:rsidR="00BD64DA" w:rsidRDefault="00BD64DA" w:rsidP="00BD64DA">
      <w:pPr>
        <w:jc w:val="both"/>
        <w:rPr>
          <w:rFonts w:ascii="Verdana" w:hAnsi="Verdana"/>
          <w:sz w:val="20"/>
          <w:szCs w:val="20"/>
        </w:rPr>
      </w:pPr>
      <w:r>
        <w:rPr>
          <w:rFonts w:ascii="Verdana" w:hAnsi="Verdana"/>
          <w:sz w:val="20"/>
          <w:szCs w:val="20"/>
        </w:rPr>
        <w:t>I</w:t>
      </w:r>
      <w:r w:rsidRPr="00BD64DA">
        <w:rPr>
          <w:rFonts w:ascii="Verdana" w:hAnsi="Verdana"/>
          <w:sz w:val="20"/>
          <w:szCs w:val="20"/>
        </w:rPr>
        <w:t>l servizio di manutenzione correttiva</w:t>
      </w:r>
      <w:r>
        <w:rPr>
          <w:rFonts w:ascii="Verdana" w:hAnsi="Verdana"/>
          <w:sz w:val="20"/>
          <w:szCs w:val="20"/>
        </w:rPr>
        <w:t xml:space="preserve"> viene in genere acquisito dalle amministrazioni tramite contratti pluriennali che prevedono un pagamento a canone. L’importo del canone è legato alla dimensione funzionale del parco applicativo oggetto del servizio, con formule del tipo:</w:t>
      </w:r>
    </w:p>
    <w:p w14:paraId="050F08DB" w14:textId="77777777" w:rsidR="00BD64DA" w:rsidRDefault="00BD64DA" w:rsidP="00BD64DA">
      <w:pPr>
        <w:jc w:val="both"/>
        <w:rPr>
          <w:rFonts w:ascii="Verdana" w:hAnsi="Verdana"/>
          <w:sz w:val="20"/>
          <w:szCs w:val="20"/>
        </w:rPr>
      </w:pPr>
    </w:p>
    <w:p w14:paraId="2CD35A14" w14:textId="77777777" w:rsidR="00BD64DA" w:rsidRPr="00E94642" w:rsidRDefault="00AC6537" w:rsidP="00AC6537">
      <w:pPr>
        <w:rPr>
          <w:rFonts w:ascii="Verdana" w:hAnsi="Verdana"/>
          <w:i/>
          <w:sz w:val="20"/>
          <w:szCs w:val="20"/>
        </w:rPr>
      </w:pPr>
      <w:r w:rsidRPr="00E94642">
        <w:rPr>
          <w:rFonts w:ascii="Verdana" w:hAnsi="Verdana"/>
          <w:i/>
          <w:sz w:val="20"/>
          <w:szCs w:val="20"/>
        </w:rPr>
        <w:t xml:space="preserve">F1: </w:t>
      </w:r>
      <w:r w:rsidRPr="00E94642">
        <w:rPr>
          <w:rFonts w:ascii="Verdana" w:hAnsi="Verdana"/>
          <w:i/>
          <w:sz w:val="20"/>
          <w:szCs w:val="20"/>
        </w:rPr>
        <w:tab/>
      </w:r>
      <w:r w:rsidRPr="00E94642">
        <w:rPr>
          <w:rFonts w:ascii="Verdana" w:hAnsi="Verdana"/>
          <w:i/>
          <w:sz w:val="20"/>
          <w:szCs w:val="20"/>
        </w:rPr>
        <w:tab/>
      </w:r>
      <w:r w:rsidRPr="00E94642">
        <w:rPr>
          <w:rFonts w:ascii="Verdana" w:hAnsi="Verdana"/>
          <w:i/>
          <w:sz w:val="20"/>
          <w:szCs w:val="20"/>
        </w:rPr>
        <w:tab/>
      </w:r>
      <w:r w:rsidRPr="00E94642">
        <w:rPr>
          <w:rFonts w:ascii="Verdana" w:hAnsi="Verdana"/>
          <w:i/>
          <w:sz w:val="20"/>
          <w:szCs w:val="20"/>
        </w:rPr>
        <w:tab/>
      </w:r>
      <w:r w:rsidR="00BD64DA" w:rsidRPr="00E94642">
        <w:rPr>
          <w:rFonts w:ascii="Verdana" w:hAnsi="Verdana"/>
          <w:i/>
          <w:sz w:val="20"/>
          <w:szCs w:val="20"/>
        </w:rPr>
        <w:t>Canone_annuo = corrispettivo_unitario * Dimensione</w:t>
      </w:r>
    </w:p>
    <w:p w14:paraId="433384A9" w14:textId="77777777" w:rsidR="00E94642" w:rsidRDefault="00E94642" w:rsidP="00BD64DA">
      <w:pPr>
        <w:jc w:val="both"/>
        <w:rPr>
          <w:rFonts w:ascii="Verdana" w:hAnsi="Verdana"/>
          <w:sz w:val="20"/>
          <w:szCs w:val="20"/>
        </w:rPr>
      </w:pPr>
    </w:p>
    <w:p w14:paraId="2A75279B" w14:textId="77777777" w:rsidR="00BF2BFC" w:rsidRDefault="00C60386" w:rsidP="00BD64DA">
      <w:pPr>
        <w:jc w:val="both"/>
        <w:rPr>
          <w:rFonts w:ascii="Verdana" w:hAnsi="Verdana"/>
          <w:sz w:val="20"/>
          <w:szCs w:val="20"/>
        </w:rPr>
      </w:pPr>
      <w:r>
        <w:rPr>
          <w:rFonts w:ascii="Verdana" w:hAnsi="Verdana"/>
          <w:sz w:val="20"/>
          <w:szCs w:val="20"/>
        </w:rPr>
        <w:t>i</w:t>
      </w:r>
      <w:r w:rsidR="00BD64DA">
        <w:rPr>
          <w:rFonts w:ascii="Verdana" w:hAnsi="Verdana"/>
          <w:sz w:val="20"/>
          <w:szCs w:val="20"/>
        </w:rPr>
        <w:t>n cui la</w:t>
      </w:r>
      <w:r w:rsidR="00BD64DA" w:rsidRPr="00BD64DA">
        <w:rPr>
          <w:rFonts w:ascii="Verdana" w:hAnsi="Verdana"/>
          <w:sz w:val="20"/>
          <w:szCs w:val="20"/>
        </w:rPr>
        <w:t xml:space="preserve"> </w:t>
      </w:r>
      <w:r w:rsidR="00BD64DA">
        <w:rPr>
          <w:rFonts w:ascii="Verdana" w:hAnsi="Verdana"/>
          <w:sz w:val="20"/>
          <w:szCs w:val="20"/>
        </w:rPr>
        <w:t>d</w:t>
      </w:r>
      <w:r w:rsidR="00BD64DA" w:rsidRPr="00BD64DA">
        <w:rPr>
          <w:rFonts w:ascii="Verdana" w:hAnsi="Verdana"/>
          <w:sz w:val="20"/>
          <w:szCs w:val="20"/>
        </w:rPr>
        <w:t xml:space="preserve">imensione </w:t>
      </w:r>
      <w:r w:rsidR="00BD64DA">
        <w:rPr>
          <w:rFonts w:ascii="Verdana" w:hAnsi="Verdana"/>
          <w:sz w:val="20"/>
          <w:szCs w:val="20"/>
        </w:rPr>
        <w:t xml:space="preserve">è </w:t>
      </w:r>
      <w:r w:rsidR="00BD64DA" w:rsidRPr="00BD64DA">
        <w:rPr>
          <w:rFonts w:ascii="Verdana" w:hAnsi="Verdana"/>
          <w:sz w:val="20"/>
          <w:szCs w:val="20"/>
        </w:rPr>
        <w:t xml:space="preserve">misurata in genere in PF. </w:t>
      </w:r>
    </w:p>
    <w:p w14:paraId="6B7D2179" w14:textId="77777777" w:rsidR="00C60386" w:rsidRDefault="00C60386" w:rsidP="00BD64DA">
      <w:pPr>
        <w:jc w:val="both"/>
        <w:rPr>
          <w:rFonts w:ascii="Verdana" w:hAnsi="Verdana"/>
          <w:sz w:val="20"/>
          <w:szCs w:val="20"/>
        </w:rPr>
      </w:pPr>
    </w:p>
    <w:p w14:paraId="3A7A19B1" w14:textId="77777777" w:rsidR="00BD64DA" w:rsidRDefault="00BD64DA" w:rsidP="00BD64DA">
      <w:pPr>
        <w:jc w:val="both"/>
        <w:rPr>
          <w:rFonts w:ascii="Verdana" w:hAnsi="Verdana"/>
          <w:sz w:val="20"/>
          <w:szCs w:val="20"/>
        </w:rPr>
      </w:pPr>
      <w:r>
        <w:rPr>
          <w:rFonts w:ascii="Verdana" w:hAnsi="Verdana"/>
          <w:sz w:val="20"/>
          <w:szCs w:val="20"/>
        </w:rPr>
        <w:t xml:space="preserve">Nei contratti </w:t>
      </w:r>
      <w:r w:rsidR="00C60386">
        <w:rPr>
          <w:rFonts w:ascii="Verdana" w:hAnsi="Verdana"/>
          <w:sz w:val="20"/>
          <w:szCs w:val="20"/>
        </w:rPr>
        <w:t xml:space="preserve">normalmente </w:t>
      </w:r>
      <w:r w:rsidR="00D246DD">
        <w:rPr>
          <w:rFonts w:ascii="Verdana" w:hAnsi="Verdana"/>
          <w:sz w:val="20"/>
          <w:szCs w:val="20"/>
        </w:rPr>
        <w:t>stipulati</w:t>
      </w:r>
      <w:r w:rsidR="00C60386">
        <w:rPr>
          <w:rFonts w:ascii="Verdana" w:hAnsi="Verdana"/>
          <w:sz w:val="20"/>
          <w:szCs w:val="20"/>
        </w:rPr>
        <w:t xml:space="preserve"> </w:t>
      </w:r>
      <w:r w:rsidR="00606D0D">
        <w:rPr>
          <w:rFonts w:ascii="Verdana" w:hAnsi="Verdana"/>
          <w:sz w:val="20"/>
          <w:szCs w:val="20"/>
        </w:rPr>
        <w:t>nel settore pubblico,</w:t>
      </w:r>
      <w:r w:rsidR="002464BE">
        <w:rPr>
          <w:rFonts w:ascii="Verdana" w:hAnsi="Verdana"/>
          <w:sz w:val="20"/>
          <w:szCs w:val="20"/>
        </w:rPr>
        <w:t xml:space="preserve"> il corrispettivo unitario è un valore di mercato, nel senso che </w:t>
      </w:r>
      <w:r w:rsidR="00681DE1">
        <w:rPr>
          <w:rFonts w:ascii="Verdana" w:hAnsi="Verdana"/>
          <w:sz w:val="20"/>
          <w:szCs w:val="20"/>
        </w:rPr>
        <w:t>viene</w:t>
      </w:r>
      <w:r w:rsidR="002464BE">
        <w:rPr>
          <w:rFonts w:ascii="Verdana" w:hAnsi="Verdana"/>
          <w:sz w:val="20"/>
          <w:szCs w:val="20"/>
        </w:rPr>
        <w:t xml:space="preserve"> determina</w:t>
      </w:r>
      <w:r w:rsidR="00681DE1">
        <w:rPr>
          <w:rFonts w:ascii="Verdana" w:hAnsi="Verdana"/>
          <w:sz w:val="20"/>
          <w:szCs w:val="20"/>
        </w:rPr>
        <w:t>to</w:t>
      </w:r>
      <w:r w:rsidR="002464BE">
        <w:rPr>
          <w:rFonts w:ascii="Verdana" w:hAnsi="Verdana"/>
          <w:sz w:val="20"/>
          <w:szCs w:val="20"/>
        </w:rPr>
        <w:t xml:space="preserve"> da una negoziazione con il fornitore o viene offerto da quest’ultimo in gara.</w:t>
      </w:r>
    </w:p>
    <w:p w14:paraId="79386327" w14:textId="77777777" w:rsidR="002464BE" w:rsidRDefault="002464BE" w:rsidP="00BD64DA">
      <w:pPr>
        <w:jc w:val="both"/>
        <w:rPr>
          <w:rFonts w:ascii="Verdana" w:hAnsi="Verdana"/>
          <w:sz w:val="20"/>
          <w:szCs w:val="20"/>
        </w:rPr>
      </w:pPr>
    </w:p>
    <w:p w14:paraId="0340D6CB" w14:textId="77777777" w:rsidR="00B324F5" w:rsidRDefault="002464BE" w:rsidP="00BD64DA">
      <w:pPr>
        <w:jc w:val="both"/>
        <w:rPr>
          <w:rFonts w:ascii="Verdana" w:hAnsi="Verdana"/>
          <w:sz w:val="20"/>
          <w:szCs w:val="20"/>
        </w:rPr>
      </w:pPr>
      <w:r>
        <w:rPr>
          <w:rFonts w:ascii="Verdana" w:hAnsi="Verdana"/>
          <w:sz w:val="20"/>
          <w:szCs w:val="20"/>
        </w:rPr>
        <w:t xml:space="preserve">Si ritiene che </w:t>
      </w:r>
      <w:r w:rsidR="00681DE1">
        <w:rPr>
          <w:rFonts w:ascii="Verdana" w:hAnsi="Verdana"/>
          <w:sz w:val="20"/>
          <w:szCs w:val="20"/>
        </w:rPr>
        <w:t xml:space="preserve">l’attuale situazione possa essere resa più efficiente ove l’amministrazione disponesse, per le applicazioni oggetto del servizio, di una misura della manutenibilità e dell’affidabilità (in particolare della sottocaratteristica “maturità”). Applicazioni di alta manutenibilità e maturità, in teoria, dovrebbero infatti richiedere meno interventi di manutenzione rispetto ad applicazioni di </w:t>
      </w:r>
      <w:r w:rsidR="00606D0D">
        <w:rPr>
          <w:rFonts w:ascii="Verdana" w:hAnsi="Verdana"/>
          <w:sz w:val="20"/>
          <w:szCs w:val="20"/>
        </w:rPr>
        <w:t>b</w:t>
      </w:r>
      <w:r w:rsidR="00681DE1">
        <w:rPr>
          <w:rFonts w:ascii="Verdana" w:hAnsi="Verdana"/>
          <w:sz w:val="20"/>
          <w:szCs w:val="20"/>
        </w:rPr>
        <w:t xml:space="preserve">assa manutenibilità e minore maturità. </w:t>
      </w:r>
      <w:r w:rsidR="00B324F5">
        <w:rPr>
          <w:rFonts w:ascii="Verdana" w:hAnsi="Verdana"/>
          <w:sz w:val="20"/>
          <w:szCs w:val="20"/>
        </w:rPr>
        <w:t>Ciò dovrebbe tradursi in un canone minore nel primo caso e più alto nel secondo.</w:t>
      </w:r>
    </w:p>
    <w:p w14:paraId="697CD487" w14:textId="77777777" w:rsidR="00B324F5" w:rsidRDefault="00B324F5" w:rsidP="00BD64DA">
      <w:pPr>
        <w:jc w:val="both"/>
        <w:rPr>
          <w:rFonts w:ascii="Verdana" w:hAnsi="Verdana"/>
          <w:sz w:val="20"/>
          <w:szCs w:val="20"/>
        </w:rPr>
      </w:pPr>
    </w:p>
    <w:p w14:paraId="74F23461" w14:textId="77777777" w:rsidR="00AC6537" w:rsidRDefault="00681DE1" w:rsidP="00BD64DA">
      <w:pPr>
        <w:jc w:val="both"/>
        <w:rPr>
          <w:rFonts w:ascii="Verdana" w:hAnsi="Verdana"/>
          <w:sz w:val="20"/>
          <w:szCs w:val="20"/>
        </w:rPr>
      </w:pPr>
      <w:r>
        <w:rPr>
          <w:rFonts w:ascii="Verdana" w:hAnsi="Verdana"/>
          <w:sz w:val="20"/>
          <w:szCs w:val="20"/>
        </w:rPr>
        <w:t>Disponendo d</w:t>
      </w:r>
      <w:r w:rsidR="00C60386">
        <w:rPr>
          <w:rFonts w:ascii="Verdana" w:hAnsi="Verdana"/>
          <w:sz w:val="20"/>
          <w:szCs w:val="20"/>
        </w:rPr>
        <w:t>i tali</w:t>
      </w:r>
      <w:r>
        <w:rPr>
          <w:rFonts w:ascii="Verdana" w:hAnsi="Verdana"/>
          <w:sz w:val="20"/>
          <w:szCs w:val="20"/>
        </w:rPr>
        <w:t xml:space="preserve"> misure, l’amministrazione potrebbe </w:t>
      </w:r>
      <w:r w:rsidR="00B324F5">
        <w:rPr>
          <w:rFonts w:ascii="Verdana" w:hAnsi="Verdana"/>
          <w:sz w:val="20"/>
          <w:szCs w:val="20"/>
        </w:rPr>
        <w:t xml:space="preserve">modulare il corrispettivo unitario della formula </w:t>
      </w:r>
      <w:r w:rsidR="00AC6537">
        <w:rPr>
          <w:rFonts w:ascii="Verdana" w:hAnsi="Verdana"/>
          <w:sz w:val="20"/>
          <w:szCs w:val="20"/>
        </w:rPr>
        <w:t>F1</w:t>
      </w:r>
      <w:r w:rsidR="00B324F5">
        <w:rPr>
          <w:rFonts w:ascii="Verdana" w:hAnsi="Verdana"/>
          <w:sz w:val="20"/>
          <w:szCs w:val="20"/>
        </w:rPr>
        <w:t xml:space="preserve">, </w:t>
      </w:r>
      <w:r w:rsidR="00207707">
        <w:rPr>
          <w:rFonts w:ascii="Verdana" w:hAnsi="Verdana"/>
          <w:sz w:val="20"/>
          <w:szCs w:val="20"/>
        </w:rPr>
        <w:t xml:space="preserve">tenendo presente la proporzionalità inversa su descritta. Peraltro, in situazioni ove il parco applicativo oggetto di manutenzione </w:t>
      </w:r>
      <w:r w:rsidR="00C60386">
        <w:rPr>
          <w:rFonts w:ascii="Verdana" w:hAnsi="Verdana"/>
          <w:sz w:val="20"/>
          <w:szCs w:val="20"/>
        </w:rPr>
        <w:t>sia</w:t>
      </w:r>
      <w:r w:rsidR="00207707">
        <w:rPr>
          <w:rFonts w:ascii="Verdana" w:hAnsi="Verdana"/>
          <w:sz w:val="20"/>
          <w:szCs w:val="20"/>
        </w:rPr>
        <w:t xml:space="preserve"> disomogeneo rispetto alla manutenibilità e alla maturità, si potrebbe </w:t>
      </w:r>
      <w:r w:rsidR="00AC6537">
        <w:rPr>
          <w:rFonts w:ascii="Verdana" w:hAnsi="Verdana"/>
          <w:sz w:val="20"/>
          <w:szCs w:val="20"/>
        </w:rPr>
        <w:t>utilizzare, per la determinazione del canone annuo,</w:t>
      </w:r>
      <w:r w:rsidR="00207707">
        <w:rPr>
          <w:rFonts w:ascii="Verdana" w:hAnsi="Verdana"/>
          <w:sz w:val="20"/>
          <w:szCs w:val="20"/>
        </w:rPr>
        <w:t xml:space="preserve"> </w:t>
      </w:r>
      <w:r w:rsidR="00AC6537">
        <w:rPr>
          <w:rFonts w:ascii="Verdana" w:hAnsi="Verdana"/>
          <w:sz w:val="20"/>
          <w:szCs w:val="20"/>
        </w:rPr>
        <w:t>più corrispettivi unitari di</w:t>
      </w:r>
      <w:r w:rsidR="00207707">
        <w:rPr>
          <w:rFonts w:ascii="Verdana" w:hAnsi="Verdana"/>
          <w:sz w:val="20"/>
          <w:szCs w:val="20"/>
        </w:rPr>
        <w:t>versi</w:t>
      </w:r>
      <w:r w:rsidR="00AC6537">
        <w:rPr>
          <w:rFonts w:ascii="Verdana" w:hAnsi="Verdana"/>
          <w:sz w:val="20"/>
          <w:szCs w:val="20"/>
        </w:rPr>
        <w:t>.</w:t>
      </w:r>
    </w:p>
    <w:p w14:paraId="0AD06F51" w14:textId="77777777" w:rsidR="00AC6537" w:rsidRDefault="00AC6537" w:rsidP="00BD64DA">
      <w:pPr>
        <w:jc w:val="both"/>
        <w:rPr>
          <w:rFonts w:ascii="Verdana" w:hAnsi="Verdana"/>
          <w:sz w:val="20"/>
          <w:szCs w:val="20"/>
        </w:rPr>
      </w:pPr>
    </w:p>
    <w:p w14:paraId="794B367C" w14:textId="77777777" w:rsidR="009E2174" w:rsidRDefault="00AC6537" w:rsidP="00BD64DA">
      <w:pPr>
        <w:jc w:val="both"/>
        <w:rPr>
          <w:rFonts w:ascii="Verdana" w:hAnsi="Verdana"/>
          <w:sz w:val="20"/>
          <w:szCs w:val="20"/>
        </w:rPr>
      </w:pPr>
      <w:r>
        <w:rPr>
          <w:rFonts w:ascii="Verdana" w:hAnsi="Verdana"/>
          <w:sz w:val="20"/>
          <w:szCs w:val="20"/>
        </w:rPr>
        <w:t xml:space="preserve">Esempio: un’amministrazione deve acquisire un servizio di manutenzione </w:t>
      </w:r>
      <w:r w:rsidR="0006548D">
        <w:rPr>
          <w:rFonts w:ascii="Verdana" w:hAnsi="Verdana"/>
          <w:sz w:val="20"/>
          <w:szCs w:val="20"/>
        </w:rPr>
        <w:t xml:space="preserve">su un parco software composto da due gruppi di applicazioni, GA1 e GA2. Il primo gruppo è caratterizzato da buona manutenibilità e alta maturità; il secondo gruppo invece ha bassa maturità </w:t>
      </w:r>
      <w:r w:rsidR="009E2174">
        <w:rPr>
          <w:rFonts w:ascii="Verdana" w:hAnsi="Verdana"/>
          <w:sz w:val="20"/>
          <w:szCs w:val="20"/>
        </w:rPr>
        <w:t xml:space="preserve">(ad esempio è stato rilasciato più di recente) </w:t>
      </w:r>
      <w:r w:rsidR="0006548D">
        <w:rPr>
          <w:rFonts w:ascii="Verdana" w:hAnsi="Verdana"/>
          <w:sz w:val="20"/>
          <w:szCs w:val="20"/>
        </w:rPr>
        <w:t>ed è scarsamente manutenibile. In questo caso l’amministrazione dovrebbe fissare un corrispettivo unitario CU1 basso da applicare al primo gruppo</w:t>
      </w:r>
      <w:r w:rsidR="00705EC4">
        <w:rPr>
          <w:rFonts w:ascii="Verdana" w:hAnsi="Verdana"/>
          <w:sz w:val="20"/>
          <w:szCs w:val="20"/>
        </w:rPr>
        <w:t xml:space="preserve"> (a mero titolo di esempio, e per fornire un ordine di grandezza, diciamo </w:t>
      </w:r>
      <w:r w:rsidR="00D246DD">
        <w:rPr>
          <w:rFonts w:ascii="Verdana" w:hAnsi="Verdana"/>
          <w:sz w:val="20"/>
          <w:szCs w:val="20"/>
        </w:rPr>
        <w:t xml:space="preserve">10 </w:t>
      </w:r>
      <w:r w:rsidR="00705EC4">
        <w:rPr>
          <w:rFonts w:ascii="Verdana" w:hAnsi="Verdana"/>
          <w:sz w:val="20"/>
          <w:szCs w:val="20"/>
        </w:rPr>
        <w:t>€/PF annui)</w:t>
      </w:r>
      <w:r w:rsidR="0006548D">
        <w:rPr>
          <w:rFonts w:ascii="Verdana" w:hAnsi="Verdana"/>
          <w:sz w:val="20"/>
          <w:szCs w:val="20"/>
        </w:rPr>
        <w:t>, e un CU2 alto per il secondo</w:t>
      </w:r>
      <w:r w:rsidR="00705EC4">
        <w:rPr>
          <w:rFonts w:ascii="Verdana" w:hAnsi="Verdana"/>
          <w:sz w:val="20"/>
          <w:szCs w:val="20"/>
        </w:rPr>
        <w:t xml:space="preserve"> (sempre a titolo esemplificativo, diciamo </w:t>
      </w:r>
      <w:r w:rsidR="00D246DD">
        <w:rPr>
          <w:rFonts w:ascii="Verdana" w:hAnsi="Verdana"/>
          <w:sz w:val="20"/>
          <w:szCs w:val="20"/>
        </w:rPr>
        <w:t>20</w:t>
      </w:r>
      <w:r w:rsidR="00705EC4">
        <w:rPr>
          <w:rFonts w:ascii="Verdana" w:hAnsi="Verdana"/>
          <w:sz w:val="20"/>
          <w:szCs w:val="20"/>
        </w:rPr>
        <w:t xml:space="preserve"> €/PF annui)</w:t>
      </w:r>
      <w:r w:rsidR="0006548D">
        <w:rPr>
          <w:rFonts w:ascii="Verdana" w:hAnsi="Verdana"/>
          <w:sz w:val="20"/>
          <w:szCs w:val="20"/>
        </w:rPr>
        <w:t>. Per semplicità operativa si potrebbe mantenere un unico canone complessivo (gestire separatamente, a livello contrattuale, gli interventi sui due gruppi sarebbe troppo oneroso)</w:t>
      </w:r>
      <w:r w:rsidR="009E2174">
        <w:rPr>
          <w:rFonts w:ascii="Verdana" w:hAnsi="Verdana"/>
          <w:sz w:val="20"/>
          <w:szCs w:val="20"/>
        </w:rPr>
        <w:t xml:space="preserve"> calcolato come segue:</w:t>
      </w:r>
    </w:p>
    <w:p w14:paraId="55763EDD" w14:textId="77777777" w:rsidR="009E2174" w:rsidRDefault="009E2174" w:rsidP="00BD64DA">
      <w:pPr>
        <w:jc w:val="both"/>
        <w:rPr>
          <w:rFonts w:ascii="Verdana" w:hAnsi="Verdana"/>
          <w:sz w:val="20"/>
          <w:szCs w:val="20"/>
        </w:rPr>
      </w:pPr>
    </w:p>
    <w:p w14:paraId="34567C07" w14:textId="77777777" w:rsidR="00681DE1" w:rsidRDefault="009E2174" w:rsidP="009E2174">
      <w:pPr>
        <w:jc w:val="center"/>
        <w:rPr>
          <w:rFonts w:ascii="Verdana" w:hAnsi="Verdana"/>
          <w:sz w:val="20"/>
          <w:szCs w:val="20"/>
        </w:rPr>
      </w:pPr>
      <w:r>
        <w:rPr>
          <w:rFonts w:ascii="Verdana" w:hAnsi="Verdana"/>
          <w:sz w:val="20"/>
          <w:szCs w:val="20"/>
        </w:rPr>
        <w:t>Canone_annuo = CU1 * PF1 + CU2 * PF2</w:t>
      </w:r>
    </w:p>
    <w:p w14:paraId="74E0E6EA" w14:textId="77777777" w:rsidR="009E2174" w:rsidRDefault="009E2174" w:rsidP="00BD64DA">
      <w:pPr>
        <w:jc w:val="both"/>
        <w:rPr>
          <w:rFonts w:ascii="Verdana" w:hAnsi="Verdana"/>
          <w:sz w:val="20"/>
          <w:szCs w:val="20"/>
        </w:rPr>
      </w:pPr>
    </w:p>
    <w:p w14:paraId="73079F0F" w14:textId="77777777" w:rsidR="009E2174" w:rsidRPr="00705EC4" w:rsidRDefault="009E2174" w:rsidP="00705EC4">
      <w:pPr>
        <w:jc w:val="both"/>
        <w:rPr>
          <w:rFonts w:ascii="Verdana" w:hAnsi="Verdana"/>
          <w:sz w:val="20"/>
          <w:szCs w:val="20"/>
        </w:rPr>
      </w:pPr>
      <w:r>
        <w:rPr>
          <w:rFonts w:ascii="Verdana" w:hAnsi="Verdana"/>
          <w:sz w:val="20"/>
          <w:szCs w:val="20"/>
        </w:rPr>
        <w:t>in cui PF1 è la dimensione funzionale del primo gruppo di applicazione, mentre PF2 è la dimensione funzionale del secondo gruppo.</w:t>
      </w:r>
      <w:r w:rsidR="00E94642">
        <w:rPr>
          <w:rFonts w:ascii="Verdana" w:hAnsi="Verdana"/>
          <w:sz w:val="20"/>
          <w:szCs w:val="20"/>
        </w:rPr>
        <w:t xml:space="preserve"> Si noti che, ove l’amministrazione non disponesse delle misure </w:t>
      </w:r>
      <w:r w:rsidR="00E94642">
        <w:rPr>
          <w:rFonts w:ascii="Verdana" w:hAnsi="Verdana"/>
          <w:sz w:val="20"/>
          <w:szCs w:val="20"/>
        </w:rPr>
        <w:lastRenderedPageBreak/>
        <w:t xml:space="preserve">funzionali PF1 e PF2, </w:t>
      </w:r>
      <w:r w:rsidR="00705EC4">
        <w:rPr>
          <w:rFonts w:ascii="Verdana" w:hAnsi="Verdana"/>
          <w:sz w:val="20"/>
          <w:szCs w:val="20"/>
        </w:rPr>
        <w:t xml:space="preserve">e il livello della documentazione rendesse problematico un conteggio manuale dei punti funzione, </w:t>
      </w:r>
      <w:r w:rsidR="00E94642">
        <w:rPr>
          <w:rFonts w:ascii="Verdana" w:hAnsi="Verdana"/>
          <w:sz w:val="20"/>
          <w:szCs w:val="20"/>
        </w:rPr>
        <w:t>potrebbe</w:t>
      </w:r>
      <w:r w:rsidR="00705EC4">
        <w:rPr>
          <w:rFonts w:ascii="Verdana" w:hAnsi="Verdana"/>
          <w:sz w:val="20"/>
          <w:szCs w:val="20"/>
        </w:rPr>
        <w:t xml:space="preserve"> ricorrere agli strumenti automatici di cui al §4.2.1. Ammettendo, come ipotesi esemplificativa, che il conteggio (manuale o automatico) avesse fornito come risultato i valori </w:t>
      </w:r>
      <w:r w:rsidR="00705EC4" w:rsidRPr="00705EC4">
        <w:rPr>
          <w:rFonts w:ascii="Verdana" w:hAnsi="Verdana"/>
          <w:sz w:val="20"/>
          <w:szCs w:val="20"/>
        </w:rPr>
        <w:t>PF1 = 1</w:t>
      </w:r>
      <w:r w:rsidR="00D246DD">
        <w:rPr>
          <w:rFonts w:ascii="Verdana" w:hAnsi="Verdana"/>
          <w:sz w:val="20"/>
          <w:szCs w:val="20"/>
        </w:rPr>
        <w:t>.</w:t>
      </w:r>
      <w:r w:rsidR="00705EC4" w:rsidRPr="00705EC4">
        <w:rPr>
          <w:rFonts w:ascii="Verdana" w:hAnsi="Verdana"/>
          <w:sz w:val="20"/>
          <w:szCs w:val="20"/>
        </w:rPr>
        <w:t>400</w:t>
      </w:r>
      <w:r w:rsidR="00705EC4">
        <w:rPr>
          <w:rFonts w:ascii="Verdana" w:hAnsi="Verdana"/>
          <w:sz w:val="20"/>
          <w:szCs w:val="20"/>
        </w:rPr>
        <w:t xml:space="preserve"> e </w:t>
      </w:r>
      <w:r w:rsidR="00705EC4" w:rsidRPr="00705EC4">
        <w:rPr>
          <w:rFonts w:ascii="Verdana" w:hAnsi="Verdana"/>
          <w:sz w:val="20"/>
          <w:szCs w:val="20"/>
        </w:rPr>
        <w:t>PF2 = 8</w:t>
      </w:r>
      <w:r w:rsidR="00705EC4">
        <w:rPr>
          <w:rFonts w:ascii="Verdana" w:hAnsi="Verdana"/>
          <w:sz w:val="20"/>
          <w:szCs w:val="20"/>
        </w:rPr>
        <w:t>50, applicando la formula di cui sopra si determinerebbe un ca</w:t>
      </w:r>
      <w:r w:rsidR="00D246DD">
        <w:rPr>
          <w:rFonts w:ascii="Verdana" w:hAnsi="Verdana"/>
          <w:sz w:val="20"/>
          <w:szCs w:val="20"/>
        </w:rPr>
        <w:t>none annuo complessivo pari a: 10</w:t>
      </w:r>
      <w:r w:rsidR="00705EC4">
        <w:rPr>
          <w:rFonts w:ascii="Verdana" w:hAnsi="Verdana"/>
          <w:sz w:val="20"/>
          <w:szCs w:val="20"/>
        </w:rPr>
        <w:t xml:space="preserve"> * 1</w:t>
      </w:r>
      <w:r w:rsidR="00D246DD">
        <w:rPr>
          <w:rFonts w:ascii="Verdana" w:hAnsi="Verdana"/>
          <w:sz w:val="20"/>
          <w:szCs w:val="20"/>
        </w:rPr>
        <w:t>.400 + 20</w:t>
      </w:r>
      <w:r w:rsidR="00705EC4">
        <w:rPr>
          <w:rFonts w:ascii="Verdana" w:hAnsi="Verdana"/>
          <w:sz w:val="20"/>
          <w:szCs w:val="20"/>
        </w:rPr>
        <w:t xml:space="preserve"> * 850 = </w:t>
      </w:r>
      <w:r w:rsidR="00D246DD">
        <w:rPr>
          <w:rFonts w:ascii="Verdana" w:hAnsi="Verdana"/>
          <w:sz w:val="20"/>
          <w:szCs w:val="20"/>
        </w:rPr>
        <w:t>31</w:t>
      </w:r>
      <w:r w:rsidR="00705EC4">
        <w:rPr>
          <w:rFonts w:ascii="Verdana" w:hAnsi="Verdana"/>
          <w:sz w:val="20"/>
          <w:szCs w:val="20"/>
        </w:rPr>
        <w:t>.</w:t>
      </w:r>
      <w:r w:rsidR="00D246DD">
        <w:rPr>
          <w:rFonts w:ascii="Verdana" w:hAnsi="Verdana"/>
          <w:sz w:val="20"/>
          <w:szCs w:val="20"/>
        </w:rPr>
        <w:t>00</w:t>
      </w:r>
      <w:r w:rsidR="00705EC4">
        <w:rPr>
          <w:rFonts w:ascii="Verdana" w:hAnsi="Verdana"/>
          <w:sz w:val="20"/>
          <w:szCs w:val="20"/>
        </w:rPr>
        <w:t>0,00 euro.</w:t>
      </w:r>
    </w:p>
    <w:p w14:paraId="066DECA0" w14:textId="77777777" w:rsidR="00BD64DA" w:rsidRPr="00BD64DA" w:rsidRDefault="00BD64DA" w:rsidP="00BD64DA">
      <w:pPr>
        <w:jc w:val="both"/>
        <w:rPr>
          <w:rFonts w:ascii="Verdana" w:hAnsi="Verdana"/>
          <w:sz w:val="20"/>
          <w:szCs w:val="20"/>
        </w:rPr>
      </w:pPr>
    </w:p>
    <w:p w14:paraId="421B7870" w14:textId="77777777" w:rsidR="00BF2BFC" w:rsidRDefault="00705EC4" w:rsidP="009E2174">
      <w:pPr>
        <w:jc w:val="both"/>
        <w:rPr>
          <w:rFonts w:ascii="Verdana" w:hAnsi="Verdana"/>
          <w:sz w:val="20"/>
          <w:szCs w:val="20"/>
        </w:rPr>
      </w:pPr>
      <w:r>
        <w:rPr>
          <w:rFonts w:ascii="Verdana" w:hAnsi="Verdana"/>
          <w:sz w:val="20"/>
          <w:szCs w:val="20"/>
        </w:rPr>
        <w:t>Come ultima indicazione, occorre considerare</w:t>
      </w:r>
      <w:r w:rsidR="009E2174" w:rsidRPr="009E2174">
        <w:rPr>
          <w:rFonts w:ascii="Verdana" w:hAnsi="Verdana"/>
          <w:sz w:val="20"/>
          <w:szCs w:val="20"/>
        </w:rPr>
        <w:t xml:space="preserve"> che la maturità del software dipende non solo da quando lo stesso è entrato in esercizio, ma anche dagli interventi di manutenzione che esso ha subito</w:t>
      </w:r>
      <w:r w:rsidR="00C60386">
        <w:rPr>
          <w:rFonts w:ascii="Verdana" w:hAnsi="Verdana"/>
          <w:sz w:val="20"/>
          <w:szCs w:val="20"/>
        </w:rPr>
        <w:t xml:space="preserve"> dal momento del rilascio</w:t>
      </w:r>
      <w:r w:rsidR="009E2174">
        <w:rPr>
          <w:rFonts w:ascii="Verdana" w:hAnsi="Verdana"/>
          <w:sz w:val="20"/>
          <w:szCs w:val="20"/>
        </w:rPr>
        <w:t>. Ciò si riscontra ad esempio nella definizione delle metriche di maturità del §4.4.3.1. L’amministrazione deve tenerne conto, ripetendo la misura di questa sottocaratteristica al termine di un contratto di manutenzione, anche allo scopo di definire il canone d</w:t>
      </w:r>
      <w:r w:rsidR="00D246DD">
        <w:rPr>
          <w:rFonts w:ascii="Verdana" w:hAnsi="Verdana"/>
          <w:sz w:val="20"/>
          <w:szCs w:val="20"/>
        </w:rPr>
        <w:t>i un eventuale contratto successivo.</w:t>
      </w:r>
    </w:p>
    <w:p w14:paraId="32E83103" w14:textId="77777777" w:rsidR="005741C6" w:rsidRDefault="005741C6" w:rsidP="005741C6">
      <w:pPr>
        <w:pStyle w:val="Titolo3"/>
      </w:pPr>
      <w:bookmarkStart w:id="74" w:name="_Toc509316237"/>
      <w:r>
        <w:t>Manutenzione preventiva</w:t>
      </w:r>
      <w:bookmarkEnd w:id="74"/>
    </w:p>
    <w:p w14:paraId="10AD0F24" w14:textId="77777777" w:rsidR="005741C6" w:rsidRDefault="00154592" w:rsidP="00154592">
      <w:pPr>
        <w:jc w:val="both"/>
        <w:rPr>
          <w:rFonts w:ascii="Verdana" w:hAnsi="Verdana"/>
          <w:sz w:val="20"/>
          <w:szCs w:val="20"/>
        </w:rPr>
      </w:pPr>
      <w:r w:rsidRPr="00154592">
        <w:rPr>
          <w:rFonts w:ascii="Verdana" w:hAnsi="Verdana"/>
          <w:sz w:val="20"/>
          <w:szCs w:val="20"/>
        </w:rPr>
        <w:t>Il servizio di manutenzione preventiva</w:t>
      </w:r>
      <w:r>
        <w:rPr>
          <w:rFonts w:ascii="Verdana" w:hAnsi="Verdana"/>
          <w:sz w:val="20"/>
          <w:szCs w:val="20"/>
        </w:rPr>
        <w:t>, ove previsto, è in generale acquisito dalle amministrazioni nell’ambito dei medesimi contratti per la manutenzione correttiva. Valgono quindi le indicazioni del paragrafo precedente. Si riscontrano anche casi in cui il servizio non è incluso nel contratto, oppure è descritto in maniera tale da renderlo inefficace: ad esempio vengono previst</w:t>
      </w:r>
      <w:r w:rsidR="00606D0D">
        <w:rPr>
          <w:rFonts w:ascii="Verdana" w:hAnsi="Verdana"/>
          <w:sz w:val="20"/>
          <w:szCs w:val="20"/>
        </w:rPr>
        <w:t>i</w:t>
      </w:r>
      <w:r>
        <w:rPr>
          <w:rFonts w:ascii="Verdana" w:hAnsi="Verdana"/>
          <w:sz w:val="20"/>
          <w:szCs w:val="20"/>
        </w:rPr>
        <w:t xml:space="preserve"> SLA e penali che si riferiscono alla sola manutenzione correttiva (tempi di intervento</w:t>
      </w:r>
      <w:r w:rsidR="00CA68E4">
        <w:rPr>
          <w:rFonts w:ascii="Verdana" w:hAnsi="Verdana"/>
          <w:sz w:val="20"/>
          <w:szCs w:val="20"/>
        </w:rPr>
        <w:t xml:space="preserve"> a seguito di segnalazione</w:t>
      </w:r>
      <w:r>
        <w:rPr>
          <w:rFonts w:ascii="Verdana" w:hAnsi="Verdana"/>
          <w:sz w:val="20"/>
          <w:szCs w:val="20"/>
        </w:rPr>
        <w:t>, tempi di ripristino).</w:t>
      </w:r>
    </w:p>
    <w:p w14:paraId="5A2AA3C1" w14:textId="77777777" w:rsidR="00154592" w:rsidRDefault="00154592" w:rsidP="00154592">
      <w:pPr>
        <w:jc w:val="both"/>
        <w:rPr>
          <w:rFonts w:ascii="Verdana" w:hAnsi="Verdana"/>
          <w:sz w:val="20"/>
          <w:szCs w:val="20"/>
        </w:rPr>
      </w:pPr>
    </w:p>
    <w:p w14:paraId="30D90E7D" w14:textId="77777777" w:rsidR="00154592" w:rsidRDefault="00154592" w:rsidP="00154592">
      <w:pPr>
        <w:jc w:val="both"/>
        <w:rPr>
          <w:rFonts w:ascii="Verdana" w:hAnsi="Verdana"/>
          <w:sz w:val="20"/>
          <w:szCs w:val="20"/>
        </w:rPr>
      </w:pPr>
      <w:r>
        <w:rPr>
          <w:rFonts w:ascii="Verdana" w:hAnsi="Verdana"/>
          <w:sz w:val="20"/>
          <w:szCs w:val="20"/>
        </w:rPr>
        <w:t>Per migliorare la situazione si suggerisce l’impiego di metriche per l’affidabilità (sottocaratteristiche “maturità” e “disponibilità”). Ad esempio, l’amministrazione potrebbe misurare queste sottocaratteristiche all’inizio del contratto e fissare come SLA che</w:t>
      </w:r>
      <w:r w:rsidR="007A1C88">
        <w:rPr>
          <w:rFonts w:ascii="Verdana" w:hAnsi="Verdana"/>
          <w:sz w:val="20"/>
          <w:szCs w:val="20"/>
        </w:rPr>
        <w:t>,</w:t>
      </w:r>
      <w:r>
        <w:rPr>
          <w:rFonts w:ascii="Verdana" w:hAnsi="Verdana"/>
          <w:sz w:val="20"/>
          <w:szCs w:val="20"/>
        </w:rPr>
        <w:t xml:space="preserve"> grazie agli interventi di manutenzione preventiva</w:t>
      </w:r>
      <w:r w:rsidR="007A1C88">
        <w:rPr>
          <w:rFonts w:ascii="Verdana" w:hAnsi="Verdana"/>
          <w:sz w:val="20"/>
          <w:szCs w:val="20"/>
        </w:rPr>
        <w:t>,</w:t>
      </w:r>
      <w:r>
        <w:rPr>
          <w:rFonts w:ascii="Verdana" w:hAnsi="Verdana"/>
          <w:sz w:val="20"/>
          <w:szCs w:val="20"/>
        </w:rPr>
        <w:t xml:space="preserve"> esse debbano migliorare, in un intervallo di tempo </w:t>
      </w:r>
      <w:r w:rsidR="00C60386">
        <w:rPr>
          <w:rFonts w:ascii="Verdana" w:hAnsi="Verdana"/>
          <w:sz w:val="20"/>
          <w:szCs w:val="20"/>
        </w:rPr>
        <w:t>fissato</w:t>
      </w:r>
      <w:r>
        <w:rPr>
          <w:rFonts w:ascii="Verdana" w:hAnsi="Verdana"/>
          <w:sz w:val="20"/>
          <w:szCs w:val="20"/>
        </w:rPr>
        <w:t xml:space="preserve">, di una certa percentuale. </w:t>
      </w:r>
      <w:r w:rsidR="009B0B7C">
        <w:rPr>
          <w:rFonts w:ascii="Verdana" w:hAnsi="Verdana"/>
          <w:sz w:val="20"/>
          <w:szCs w:val="20"/>
        </w:rPr>
        <w:t xml:space="preserve">Il mancato rispetto di questo SLA potrebbe </w:t>
      </w:r>
      <w:r w:rsidR="00584FF4">
        <w:rPr>
          <w:rFonts w:ascii="Verdana" w:hAnsi="Verdana"/>
          <w:sz w:val="20"/>
          <w:szCs w:val="20"/>
        </w:rPr>
        <w:t>comport</w:t>
      </w:r>
      <w:r w:rsidR="009B0B7C">
        <w:rPr>
          <w:rFonts w:ascii="Verdana" w:hAnsi="Verdana"/>
          <w:sz w:val="20"/>
          <w:szCs w:val="20"/>
        </w:rPr>
        <w:t xml:space="preserve">are l’applicazione di una </w:t>
      </w:r>
      <w:r w:rsidR="00D71BFE">
        <w:rPr>
          <w:rFonts w:ascii="Verdana" w:hAnsi="Verdana"/>
          <w:sz w:val="20"/>
          <w:szCs w:val="20"/>
        </w:rPr>
        <w:t>penale; al contrario, ove si riscontri un miglioramento superiore alla soglia minima, ciò potrebbe determinare il pagamento di una quota sospesa dell’importo dovuto al fornitore.</w:t>
      </w:r>
    </w:p>
    <w:p w14:paraId="120D900E" w14:textId="77777777" w:rsidR="00154592" w:rsidRDefault="00154592" w:rsidP="00154592">
      <w:pPr>
        <w:jc w:val="both"/>
        <w:rPr>
          <w:rFonts w:ascii="Verdana" w:hAnsi="Verdana"/>
          <w:sz w:val="20"/>
          <w:szCs w:val="20"/>
        </w:rPr>
      </w:pPr>
    </w:p>
    <w:p w14:paraId="2D5C16DE" w14:textId="7140B079" w:rsidR="00CE7BC9" w:rsidRDefault="00D71BFE" w:rsidP="00154592">
      <w:pPr>
        <w:jc w:val="both"/>
        <w:rPr>
          <w:rFonts w:ascii="Verdana" w:hAnsi="Verdana"/>
          <w:sz w:val="20"/>
          <w:szCs w:val="20"/>
        </w:rPr>
      </w:pPr>
      <w:r>
        <w:rPr>
          <w:rFonts w:ascii="Verdana" w:hAnsi="Verdana"/>
          <w:sz w:val="20"/>
          <w:szCs w:val="20"/>
        </w:rPr>
        <w:t>Si noti che, a</w:t>
      </w:r>
      <w:r w:rsidR="00154592">
        <w:rPr>
          <w:rFonts w:ascii="Verdana" w:hAnsi="Verdana"/>
          <w:sz w:val="20"/>
          <w:szCs w:val="20"/>
        </w:rPr>
        <w:t xml:space="preserve"> differenza del paragrafo precedente ove le misure erano di uso “interno” all’amministrazione, </w:t>
      </w:r>
      <w:r>
        <w:rPr>
          <w:rFonts w:ascii="Verdana" w:hAnsi="Verdana"/>
          <w:sz w:val="20"/>
          <w:szCs w:val="20"/>
        </w:rPr>
        <w:t xml:space="preserve">i suggerimenti qui espressi richiedono metriche oggettive, soprattutto per evitare contenziosi con il fornitore </w:t>
      </w:r>
      <w:r w:rsidR="00CA68E4">
        <w:rPr>
          <w:rFonts w:ascii="Verdana" w:hAnsi="Verdana"/>
          <w:sz w:val="20"/>
          <w:szCs w:val="20"/>
        </w:rPr>
        <w:t xml:space="preserve">sul rispetto degli SLA e l’applicazione delle penali. Sono pertanto da evitare misure che includono un certo grado di soggettività (vedi </w:t>
      </w:r>
      <w:r w:rsidR="00C60386">
        <w:rPr>
          <w:rFonts w:ascii="Verdana" w:hAnsi="Verdana"/>
          <w:sz w:val="20"/>
          <w:szCs w:val="20"/>
        </w:rPr>
        <w:t xml:space="preserve">gli </w:t>
      </w:r>
      <w:r w:rsidR="00CA68E4">
        <w:rPr>
          <w:rFonts w:ascii="Verdana" w:hAnsi="Verdana"/>
          <w:sz w:val="20"/>
          <w:szCs w:val="20"/>
        </w:rPr>
        <w:t xml:space="preserve">esempi del §2.4.1): potrebbe </w:t>
      </w:r>
      <w:r w:rsidR="00F773F2">
        <w:rPr>
          <w:rFonts w:ascii="Verdana" w:hAnsi="Verdana"/>
          <w:sz w:val="20"/>
          <w:szCs w:val="20"/>
        </w:rPr>
        <w:t xml:space="preserve">invece </w:t>
      </w:r>
      <w:r w:rsidR="00CA68E4">
        <w:rPr>
          <w:rFonts w:ascii="Verdana" w:hAnsi="Verdana"/>
          <w:sz w:val="20"/>
          <w:szCs w:val="20"/>
        </w:rPr>
        <w:t xml:space="preserve">essere opportuno l’impiego </w:t>
      </w:r>
      <w:r w:rsidR="00CE7BC9">
        <w:rPr>
          <w:rFonts w:ascii="Verdana" w:hAnsi="Verdana"/>
          <w:sz w:val="20"/>
          <w:szCs w:val="20"/>
        </w:rPr>
        <w:t xml:space="preserve">delle metriche ISO di cui al §4.4.3.1 e al §4.4.3.2, o </w:t>
      </w:r>
      <w:r w:rsidR="00CA68E4">
        <w:rPr>
          <w:rFonts w:ascii="Verdana" w:hAnsi="Verdana"/>
          <w:sz w:val="20"/>
          <w:szCs w:val="20"/>
        </w:rPr>
        <w:t>di strumenti di misura automatica</w:t>
      </w:r>
      <w:r w:rsidR="00CE7BC9">
        <w:rPr>
          <w:rFonts w:ascii="Verdana" w:hAnsi="Verdana"/>
          <w:sz w:val="20"/>
          <w:szCs w:val="20"/>
        </w:rPr>
        <w:t>.</w:t>
      </w:r>
    </w:p>
    <w:p w14:paraId="40E61BD0" w14:textId="77777777" w:rsidR="00CE7BC9" w:rsidRDefault="00CE7BC9" w:rsidP="00154592">
      <w:pPr>
        <w:jc w:val="both"/>
        <w:rPr>
          <w:rFonts w:ascii="Verdana" w:hAnsi="Verdana"/>
          <w:sz w:val="20"/>
          <w:szCs w:val="20"/>
        </w:rPr>
      </w:pPr>
    </w:p>
    <w:p w14:paraId="56C5DA3F" w14:textId="77777777" w:rsidR="00086122" w:rsidRDefault="00086122" w:rsidP="00086122">
      <w:pPr>
        <w:jc w:val="both"/>
        <w:rPr>
          <w:rFonts w:ascii="Verdana" w:hAnsi="Verdana"/>
          <w:sz w:val="20"/>
          <w:szCs w:val="20"/>
        </w:rPr>
      </w:pPr>
      <w:r>
        <w:rPr>
          <w:rFonts w:ascii="Verdana" w:hAnsi="Verdana"/>
          <w:sz w:val="20"/>
          <w:szCs w:val="20"/>
        </w:rPr>
        <w:t>Gli strumenti di misura automatici potrebbero essere impiegati anche per verificare che un intervento di manutenzione correttiva o preventiva non abbia peggiorato le caratteristiche di qualità del</w:t>
      </w:r>
      <w:r w:rsidR="00B707F2">
        <w:rPr>
          <w:rFonts w:ascii="Verdana" w:hAnsi="Verdana"/>
          <w:sz w:val="20"/>
          <w:szCs w:val="20"/>
        </w:rPr>
        <w:t>l’applicazione</w:t>
      </w:r>
      <w:r w:rsidR="000C1067">
        <w:rPr>
          <w:rFonts w:ascii="Verdana" w:hAnsi="Verdana"/>
          <w:sz w:val="20"/>
          <w:szCs w:val="20"/>
        </w:rPr>
        <w:t xml:space="preserve"> oggetto dell’intervento</w:t>
      </w:r>
      <w:r>
        <w:rPr>
          <w:rFonts w:ascii="Verdana" w:hAnsi="Verdana"/>
          <w:sz w:val="20"/>
          <w:szCs w:val="20"/>
        </w:rPr>
        <w:t xml:space="preserve"> </w:t>
      </w:r>
      <w:r w:rsidR="008036FA">
        <w:rPr>
          <w:rFonts w:ascii="Verdana" w:hAnsi="Verdana"/>
          <w:sz w:val="20"/>
          <w:szCs w:val="20"/>
        </w:rPr>
        <w:t xml:space="preserve">stesso </w:t>
      </w:r>
      <w:r>
        <w:rPr>
          <w:rFonts w:ascii="Verdana" w:hAnsi="Verdana"/>
          <w:sz w:val="20"/>
          <w:szCs w:val="20"/>
        </w:rPr>
        <w:t xml:space="preserve">(ciò potrebbe avvenire se la correzione viene </w:t>
      </w:r>
      <w:r w:rsidR="008036FA">
        <w:rPr>
          <w:rFonts w:ascii="Verdana" w:hAnsi="Verdana"/>
          <w:sz w:val="20"/>
          <w:szCs w:val="20"/>
        </w:rPr>
        <w:t>esegui</w:t>
      </w:r>
      <w:r>
        <w:rPr>
          <w:rFonts w:ascii="Verdana" w:hAnsi="Verdana"/>
          <w:sz w:val="20"/>
          <w:szCs w:val="20"/>
        </w:rPr>
        <w:t xml:space="preserve">ta non rispettando le regole di corretta programmazione, vale a dire eliminando l’errore ma ad esempio </w:t>
      </w:r>
      <w:r w:rsidR="00B707F2">
        <w:rPr>
          <w:rFonts w:ascii="Verdana" w:hAnsi="Verdana"/>
          <w:sz w:val="20"/>
          <w:szCs w:val="20"/>
        </w:rPr>
        <w:t>abbassando il livello di</w:t>
      </w:r>
      <w:r>
        <w:rPr>
          <w:rFonts w:ascii="Verdana" w:hAnsi="Verdana"/>
          <w:sz w:val="20"/>
          <w:szCs w:val="20"/>
        </w:rPr>
        <w:t xml:space="preserve"> manutenibilità o </w:t>
      </w:r>
      <w:r w:rsidR="00B707F2">
        <w:rPr>
          <w:rFonts w:ascii="Verdana" w:hAnsi="Verdana"/>
          <w:sz w:val="20"/>
          <w:szCs w:val="20"/>
        </w:rPr>
        <w:t>di sicurezza dell’applicazione).</w:t>
      </w:r>
    </w:p>
    <w:p w14:paraId="7F527B00" w14:textId="77777777" w:rsidR="008036FA" w:rsidRDefault="008036FA" w:rsidP="00086122">
      <w:pPr>
        <w:jc w:val="both"/>
        <w:rPr>
          <w:rFonts w:ascii="Verdana" w:hAnsi="Verdana"/>
          <w:sz w:val="20"/>
          <w:szCs w:val="20"/>
        </w:rPr>
      </w:pPr>
    </w:p>
    <w:p w14:paraId="1A45A038" w14:textId="77777777" w:rsidR="00B707F2" w:rsidRDefault="00B707F2" w:rsidP="00086122">
      <w:pPr>
        <w:jc w:val="both"/>
        <w:rPr>
          <w:rFonts w:ascii="Verdana" w:hAnsi="Verdana"/>
          <w:sz w:val="20"/>
          <w:szCs w:val="20"/>
        </w:rPr>
      </w:pPr>
      <w:r>
        <w:rPr>
          <w:rFonts w:ascii="Verdana" w:hAnsi="Verdana"/>
          <w:sz w:val="20"/>
          <w:szCs w:val="20"/>
        </w:rPr>
        <w:t>Operativamente, ciò si ottiene effettuando i seguenti passi:</w:t>
      </w:r>
    </w:p>
    <w:p w14:paraId="7C204980" w14:textId="77777777" w:rsidR="00B707F2" w:rsidRPr="00B707F2" w:rsidRDefault="008036FA" w:rsidP="00B707F2">
      <w:pPr>
        <w:pStyle w:val="Paragrafoelenco"/>
        <w:numPr>
          <w:ilvl w:val="0"/>
          <w:numId w:val="37"/>
        </w:numPr>
        <w:jc w:val="both"/>
        <w:rPr>
          <w:rFonts w:ascii="Verdana" w:hAnsi="Verdana"/>
          <w:sz w:val="20"/>
          <w:szCs w:val="20"/>
        </w:rPr>
      </w:pPr>
      <w:r>
        <w:rPr>
          <w:rFonts w:ascii="Verdana" w:hAnsi="Verdana"/>
          <w:sz w:val="20"/>
          <w:szCs w:val="20"/>
        </w:rPr>
        <w:t xml:space="preserve">si </w:t>
      </w:r>
      <w:r w:rsidR="00B707F2" w:rsidRPr="00B707F2">
        <w:rPr>
          <w:rFonts w:ascii="Verdana" w:hAnsi="Verdana"/>
          <w:sz w:val="20"/>
          <w:szCs w:val="20"/>
        </w:rPr>
        <w:t>misura, alla stipula del contratto o all’attivazione del servizio di manutenzione, le caratteristiche di qualità del software oggetto del servizio;</w:t>
      </w:r>
    </w:p>
    <w:p w14:paraId="7DB0A670" w14:textId="77777777" w:rsidR="00B707F2" w:rsidRDefault="008036FA" w:rsidP="00B707F2">
      <w:pPr>
        <w:pStyle w:val="Paragrafoelenco"/>
        <w:numPr>
          <w:ilvl w:val="0"/>
          <w:numId w:val="37"/>
        </w:numPr>
        <w:jc w:val="both"/>
        <w:rPr>
          <w:rFonts w:ascii="Verdana" w:hAnsi="Verdana"/>
          <w:sz w:val="20"/>
          <w:szCs w:val="20"/>
        </w:rPr>
      </w:pPr>
      <w:r>
        <w:rPr>
          <w:rFonts w:ascii="Verdana" w:hAnsi="Verdana"/>
          <w:sz w:val="20"/>
          <w:szCs w:val="20"/>
        </w:rPr>
        <w:t xml:space="preserve">si </w:t>
      </w:r>
      <w:r w:rsidR="00B707F2" w:rsidRPr="00B707F2">
        <w:rPr>
          <w:rFonts w:ascii="Verdana" w:hAnsi="Verdana"/>
          <w:sz w:val="20"/>
          <w:szCs w:val="20"/>
        </w:rPr>
        <w:t>ripete con cadenza periodica</w:t>
      </w:r>
      <w:r w:rsidR="00B707F2">
        <w:rPr>
          <w:rFonts w:ascii="Verdana" w:hAnsi="Verdana"/>
          <w:sz w:val="20"/>
          <w:szCs w:val="20"/>
        </w:rPr>
        <w:t>, ad esempio trimestralmente,</w:t>
      </w:r>
      <w:r w:rsidR="00B707F2" w:rsidRPr="00B707F2">
        <w:rPr>
          <w:rFonts w:ascii="Verdana" w:hAnsi="Verdana"/>
          <w:sz w:val="20"/>
          <w:szCs w:val="20"/>
        </w:rPr>
        <w:t xml:space="preserve"> le </w:t>
      </w:r>
      <w:r w:rsidR="00B707F2">
        <w:rPr>
          <w:rFonts w:ascii="Verdana" w:hAnsi="Verdana"/>
          <w:sz w:val="20"/>
          <w:szCs w:val="20"/>
        </w:rPr>
        <w:t xml:space="preserve">suddette </w:t>
      </w:r>
      <w:r w:rsidR="00B707F2" w:rsidRPr="00B707F2">
        <w:rPr>
          <w:rFonts w:ascii="Verdana" w:hAnsi="Verdana"/>
          <w:sz w:val="20"/>
          <w:szCs w:val="20"/>
        </w:rPr>
        <w:t>misure</w:t>
      </w:r>
      <w:r w:rsidR="00B707F2">
        <w:rPr>
          <w:rFonts w:ascii="Verdana" w:hAnsi="Verdana"/>
          <w:sz w:val="20"/>
          <w:szCs w:val="20"/>
        </w:rPr>
        <w:t>;</w:t>
      </w:r>
    </w:p>
    <w:p w14:paraId="7CEE091A" w14:textId="77777777" w:rsidR="00B707F2" w:rsidRDefault="008036FA" w:rsidP="00B707F2">
      <w:pPr>
        <w:pStyle w:val="Paragrafoelenco"/>
        <w:numPr>
          <w:ilvl w:val="0"/>
          <w:numId w:val="37"/>
        </w:numPr>
        <w:jc w:val="both"/>
        <w:rPr>
          <w:rFonts w:ascii="Verdana" w:hAnsi="Verdana"/>
          <w:sz w:val="20"/>
          <w:szCs w:val="20"/>
        </w:rPr>
      </w:pPr>
      <w:r>
        <w:rPr>
          <w:rFonts w:ascii="Verdana" w:hAnsi="Verdana"/>
          <w:sz w:val="20"/>
          <w:szCs w:val="20"/>
        </w:rPr>
        <w:t xml:space="preserve">si </w:t>
      </w:r>
      <w:r w:rsidR="00B707F2">
        <w:rPr>
          <w:rFonts w:ascii="Verdana" w:hAnsi="Verdana"/>
          <w:sz w:val="20"/>
          <w:szCs w:val="20"/>
        </w:rPr>
        <w:t>verifica che le caratteristiche di qualità misurate non si siano abbassate nel tempo.</w:t>
      </w:r>
      <w:r w:rsidR="00B707F2" w:rsidRPr="00B707F2">
        <w:t xml:space="preserve"> </w:t>
      </w:r>
      <w:r w:rsidR="00B707F2" w:rsidRPr="00B707F2">
        <w:rPr>
          <w:rFonts w:ascii="Verdana" w:hAnsi="Verdana"/>
          <w:sz w:val="20"/>
          <w:szCs w:val="20"/>
        </w:rPr>
        <w:t>Ogni variazione peggiorativa porterà all</w:t>
      </w:r>
      <w:r w:rsidR="00B707F2">
        <w:rPr>
          <w:rFonts w:ascii="Verdana" w:hAnsi="Verdana"/>
          <w:sz w:val="20"/>
          <w:szCs w:val="20"/>
        </w:rPr>
        <w:t>’</w:t>
      </w:r>
      <w:r w:rsidR="00B707F2" w:rsidRPr="00B707F2">
        <w:rPr>
          <w:rFonts w:ascii="Verdana" w:hAnsi="Verdana"/>
          <w:sz w:val="20"/>
          <w:szCs w:val="20"/>
        </w:rPr>
        <w:t>a</w:t>
      </w:r>
      <w:r w:rsidR="00B707F2">
        <w:rPr>
          <w:rFonts w:ascii="Verdana" w:hAnsi="Verdana"/>
          <w:sz w:val="20"/>
          <w:szCs w:val="20"/>
        </w:rPr>
        <w:t xml:space="preserve">pplicazione di </w:t>
      </w:r>
      <w:r w:rsidR="00B707F2" w:rsidRPr="00B707F2">
        <w:rPr>
          <w:rFonts w:ascii="Verdana" w:hAnsi="Verdana"/>
          <w:sz w:val="20"/>
          <w:szCs w:val="20"/>
        </w:rPr>
        <w:t xml:space="preserve">una penale al fornitore, ad esempio </w:t>
      </w:r>
      <w:r w:rsidR="00B707F2">
        <w:rPr>
          <w:rFonts w:ascii="Verdana" w:hAnsi="Verdana"/>
          <w:sz w:val="20"/>
          <w:szCs w:val="20"/>
        </w:rPr>
        <w:t>p</w:t>
      </w:r>
      <w:r w:rsidR="00B707F2" w:rsidRPr="00B707F2">
        <w:rPr>
          <w:rFonts w:ascii="Verdana" w:hAnsi="Verdana"/>
          <w:sz w:val="20"/>
          <w:szCs w:val="20"/>
        </w:rPr>
        <w:t>ari alla variazione in aumento del</w:t>
      </w:r>
      <w:r w:rsidR="00B707F2">
        <w:rPr>
          <w:rFonts w:ascii="Verdana" w:hAnsi="Verdana"/>
          <w:sz w:val="20"/>
          <w:szCs w:val="20"/>
        </w:rPr>
        <w:t>l’</w:t>
      </w:r>
      <w:r w:rsidR="00B707F2" w:rsidRPr="00B707F2">
        <w:rPr>
          <w:rFonts w:ascii="Verdana" w:hAnsi="Verdana"/>
          <w:sz w:val="20"/>
          <w:szCs w:val="20"/>
        </w:rPr>
        <w:t>Automated Technical Debt.</w:t>
      </w:r>
    </w:p>
    <w:p w14:paraId="52E0125F" w14:textId="77777777" w:rsidR="00B707F2" w:rsidRPr="00B707F2" w:rsidRDefault="00B707F2" w:rsidP="00B707F2">
      <w:pPr>
        <w:jc w:val="both"/>
        <w:rPr>
          <w:rFonts w:ascii="Verdana" w:hAnsi="Verdana"/>
          <w:sz w:val="20"/>
          <w:szCs w:val="20"/>
        </w:rPr>
      </w:pPr>
    </w:p>
    <w:p w14:paraId="792D9DF3" w14:textId="77777777" w:rsidR="00B707F2" w:rsidRDefault="00B707F2" w:rsidP="00086122">
      <w:pPr>
        <w:jc w:val="both"/>
        <w:rPr>
          <w:rFonts w:ascii="Verdana" w:hAnsi="Verdana"/>
          <w:sz w:val="20"/>
          <w:szCs w:val="20"/>
        </w:rPr>
      </w:pPr>
      <w:r>
        <w:rPr>
          <w:rFonts w:ascii="Verdana" w:hAnsi="Verdana"/>
          <w:sz w:val="20"/>
          <w:szCs w:val="20"/>
        </w:rPr>
        <w:t>Occorre ovviamente esplicitare nel contratto gli elenchi o i riferimenti alle regole di corretta programmazione</w:t>
      </w:r>
      <w:r w:rsidR="00A57A1A">
        <w:rPr>
          <w:rFonts w:ascii="Verdana" w:hAnsi="Verdana"/>
          <w:sz w:val="20"/>
          <w:szCs w:val="20"/>
        </w:rPr>
        <w:t xml:space="preserve"> </w:t>
      </w:r>
      <w:r w:rsidR="008036FA">
        <w:rPr>
          <w:rFonts w:ascii="Verdana" w:hAnsi="Verdana"/>
          <w:sz w:val="20"/>
          <w:szCs w:val="20"/>
        </w:rPr>
        <w:t>su cui si basano</w:t>
      </w:r>
      <w:r w:rsidR="00A57A1A">
        <w:rPr>
          <w:rFonts w:ascii="Verdana" w:hAnsi="Verdana"/>
          <w:sz w:val="20"/>
          <w:szCs w:val="20"/>
        </w:rPr>
        <w:t xml:space="preserve"> le misurazioni automatiche, in modo da evitare contestazioni da parte del fornitore (in caso contrario, il fornitore si troverebbe costretto a utilizzare lo stesso strumento automatico di misura).</w:t>
      </w:r>
    </w:p>
    <w:p w14:paraId="66117281" w14:textId="77777777" w:rsidR="00CE7BC9" w:rsidRDefault="00CE7BC9" w:rsidP="00154592">
      <w:pPr>
        <w:jc w:val="both"/>
        <w:rPr>
          <w:rFonts w:ascii="Verdana" w:hAnsi="Verdana"/>
          <w:sz w:val="20"/>
          <w:szCs w:val="20"/>
        </w:rPr>
      </w:pPr>
    </w:p>
    <w:p w14:paraId="4662A930" w14:textId="77777777" w:rsidR="00F773F2" w:rsidRDefault="00A57A1A" w:rsidP="00154592">
      <w:pPr>
        <w:jc w:val="both"/>
        <w:rPr>
          <w:rFonts w:ascii="Verdana" w:hAnsi="Verdana"/>
          <w:sz w:val="20"/>
          <w:szCs w:val="20"/>
        </w:rPr>
      </w:pPr>
      <w:r>
        <w:rPr>
          <w:rFonts w:ascii="Verdana" w:hAnsi="Verdana"/>
          <w:sz w:val="20"/>
          <w:szCs w:val="20"/>
        </w:rPr>
        <w:t>Anche per il servizio di manutenzione</w:t>
      </w:r>
      <w:r w:rsidR="00F773F2">
        <w:rPr>
          <w:rFonts w:ascii="Verdana" w:hAnsi="Verdana"/>
          <w:sz w:val="20"/>
          <w:szCs w:val="20"/>
        </w:rPr>
        <w:t>, ove l’amministrazione non abbia competenze e/o esperienza sull</w:t>
      </w:r>
      <w:r>
        <w:rPr>
          <w:rFonts w:ascii="Verdana" w:hAnsi="Verdana"/>
          <w:sz w:val="20"/>
          <w:szCs w:val="20"/>
        </w:rPr>
        <w:t>e metriche</w:t>
      </w:r>
      <w:r w:rsidR="00F773F2">
        <w:rPr>
          <w:rFonts w:ascii="Verdana" w:hAnsi="Verdana"/>
          <w:sz w:val="20"/>
          <w:szCs w:val="20"/>
        </w:rPr>
        <w:t xml:space="preserve">, potrebbe richiedere allo stesso fornitore di descrivere, nella sua proposta tecnica, gli </w:t>
      </w:r>
      <w:r w:rsidR="00F773F2">
        <w:rPr>
          <w:rFonts w:ascii="Verdana" w:hAnsi="Verdana"/>
          <w:sz w:val="20"/>
          <w:szCs w:val="20"/>
        </w:rPr>
        <w:lastRenderedPageBreak/>
        <w:t xml:space="preserve">strumenti e/o la soluzione che userà per effettuare le misurazioni </w:t>
      </w:r>
      <w:r>
        <w:rPr>
          <w:rFonts w:ascii="Verdana" w:hAnsi="Verdana"/>
          <w:sz w:val="20"/>
          <w:szCs w:val="20"/>
        </w:rPr>
        <w:t>suggerite in questo paragrafo</w:t>
      </w:r>
      <w:r w:rsidR="00F773F2">
        <w:rPr>
          <w:rFonts w:ascii="Verdana" w:hAnsi="Verdana"/>
          <w:sz w:val="20"/>
          <w:szCs w:val="20"/>
        </w:rPr>
        <w:t>, e assegnare parte del punteggio tecnico di gara all</w:t>
      </w:r>
      <w:r w:rsidR="00C60386">
        <w:rPr>
          <w:rFonts w:ascii="Verdana" w:hAnsi="Verdana"/>
          <w:sz w:val="20"/>
          <w:szCs w:val="20"/>
        </w:rPr>
        <w:t>’efficacia dell</w:t>
      </w:r>
      <w:r w:rsidR="00F773F2">
        <w:rPr>
          <w:rFonts w:ascii="Verdana" w:hAnsi="Verdana"/>
          <w:sz w:val="20"/>
          <w:szCs w:val="20"/>
        </w:rPr>
        <w:t xml:space="preserve">a soluzione proposta. </w:t>
      </w:r>
    </w:p>
    <w:p w14:paraId="5201669C" w14:textId="77777777" w:rsidR="00A57A1A" w:rsidRDefault="00A57A1A" w:rsidP="00154592">
      <w:pPr>
        <w:jc w:val="both"/>
        <w:rPr>
          <w:rFonts w:ascii="Verdana" w:hAnsi="Verdana"/>
          <w:sz w:val="20"/>
          <w:szCs w:val="20"/>
        </w:rPr>
      </w:pPr>
    </w:p>
    <w:p w14:paraId="1ACA5627" w14:textId="77777777" w:rsidR="00154592" w:rsidRDefault="00F773F2" w:rsidP="00154592">
      <w:pPr>
        <w:jc w:val="both"/>
        <w:rPr>
          <w:rFonts w:ascii="Verdana" w:hAnsi="Verdana"/>
          <w:sz w:val="20"/>
          <w:szCs w:val="20"/>
        </w:rPr>
      </w:pPr>
      <w:r>
        <w:rPr>
          <w:rFonts w:ascii="Verdana" w:hAnsi="Verdana"/>
          <w:sz w:val="20"/>
          <w:szCs w:val="20"/>
        </w:rPr>
        <w:t xml:space="preserve">Qualunque sia il percorso che porta alla scelta dello strumento/soluzione, </w:t>
      </w:r>
      <w:r w:rsidR="000438F9">
        <w:rPr>
          <w:rFonts w:ascii="Verdana" w:hAnsi="Verdana"/>
          <w:sz w:val="20"/>
          <w:szCs w:val="20"/>
        </w:rPr>
        <w:t>quest’ultimo</w:t>
      </w:r>
      <w:r>
        <w:rPr>
          <w:rFonts w:ascii="Verdana" w:hAnsi="Verdana"/>
          <w:sz w:val="20"/>
          <w:szCs w:val="20"/>
        </w:rPr>
        <w:t xml:space="preserve"> dovrà essere chiaramente indicato nel contratto, esplicitandone metodologia d’uso, ruoli e responsabilità per evitare contenziosi durante l’erogazione del servizio.</w:t>
      </w:r>
    </w:p>
    <w:p w14:paraId="5F57C3B9" w14:textId="77777777" w:rsidR="005741C6" w:rsidRDefault="005741C6" w:rsidP="005741C6">
      <w:pPr>
        <w:pStyle w:val="Titolo3"/>
      </w:pPr>
      <w:bookmarkStart w:id="75" w:name="_Toc509316238"/>
      <w:r>
        <w:t>Manutenzione adattativa</w:t>
      </w:r>
      <w:bookmarkEnd w:id="75"/>
    </w:p>
    <w:p w14:paraId="44FC7AD4" w14:textId="77777777" w:rsidR="005741C6" w:rsidRDefault="00F773F2" w:rsidP="00F773F2">
      <w:pPr>
        <w:jc w:val="both"/>
        <w:rPr>
          <w:rFonts w:ascii="Verdana" w:hAnsi="Verdana"/>
          <w:sz w:val="20"/>
          <w:szCs w:val="20"/>
        </w:rPr>
      </w:pPr>
      <w:r w:rsidRPr="00F773F2">
        <w:rPr>
          <w:rFonts w:ascii="Verdana" w:hAnsi="Verdana"/>
          <w:sz w:val="20"/>
          <w:szCs w:val="20"/>
        </w:rPr>
        <w:t xml:space="preserve">Nei tipici contratti pubblici gli interventi di manutenzione adattativa sono </w:t>
      </w:r>
      <w:r>
        <w:rPr>
          <w:rFonts w:ascii="Verdana" w:hAnsi="Verdana"/>
          <w:sz w:val="20"/>
          <w:szCs w:val="20"/>
        </w:rPr>
        <w:t xml:space="preserve">considerati attività progettuali e remunerati a </w:t>
      </w:r>
      <w:r w:rsidR="00742C78">
        <w:rPr>
          <w:rFonts w:ascii="Verdana" w:hAnsi="Verdana"/>
          <w:sz w:val="20"/>
          <w:szCs w:val="20"/>
        </w:rPr>
        <w:t>tempo e spesa</w:t>
      </w:r>
      <w:r>
        <w:rPr>
          <w:rFonts w:ascii="Verdana" w:hAnsi="Verdana"/>
          <w:sz w:val="20"/>
          <w:szCs w:val="20"/>
        </w:rPr>
        <w:t xml:space="preserve"> (sulla base dei giorni persona </w:t>
      </w:r>
      <w:r w:rsidR="00742C78">
        <w:rPr>
          <w:rFonts w:ascii="Verdana" w:hAnsi="Verdana"/>
          <w:sz w:val="20"/>
          <w:szCs w:val="20"/>
        </w:rPr>
        <w:t xml:space="preserve">erogati e </w:t>
      </w:r>
      <w:r>
        <w:rPr>
          <w:rFonts w:ascii="Verdana" w:hAnsi="Verdana"/>
          <w:sz w:val="20"/>
          <w:szCs w:val="20"/>
        </w:rPr>
        <w:t xml:space="preserve">rendicontati) oppure a corpo, sulla base di una stima </w:t>
      </w:r>
      <w:r w:rsidR="00742C78">
        <w:rPr>
          <w:rFonts w:ascii="Verdana" w:hAnsi="Verdana"/>
          <w:sz w:val="20"/>
          <w:szCs w:val="20"/>
        </w:rPr>
        <w:t xml:space="preserve">iniziale </w:t>
      </w:r>
      <w:r>
        <w:rPr>
          <w:rFonts w:ascii="Verdana" w:hAnsi="Verdana"/>
          <w:sz w:val="20"/>
          <w:szCs w:val="20"/>
        </w:rPr>
        <w:t>proposta dal fornitore e accettata dall’amministrazione cliente.</w:t>
      </w:r>
    </w:p>
    <w:p w14:paraId="25010310" w14:textId="77777777" w:rsidR="00F773F2" w:rsidRDefault="00F773F2" w:rsidP="00F773F2">
      <w:pPr>
        <w:jc w:val="both"/>
        <w:rPr>
          <w:rFonts w:ascii="Verdana" w:hAnsi="Verdana"/>
          <w:sz w:val="20"/>
          <w:szCs w:val="20"/>
        </w:rPr>
      </w:pPr>
    </w:p>
    <w:p w14:paraId="32DF53CE" w14:textId="77777777" w:rsidR="00F773F2" w:rsidRDefault="00F773F2" w:rsidP="00F773F2">
      <w:pPr>
        <w:jc w:val="both"/>
        <w:rPr>
          <w:rFonts w:ascii="Verdana" w:hAnsi="Verdana"/>
          <w:sz w:val="20"/>
          <w:szCs w:val="20"/>
        </w:rPr>
      </w:pPr>
      <w:r>
        <w:rPr>
          <w:rFonts w:ascii="Verdana" w:hAnsi="Verdana"/>
          <w:sz w:val="20"/>
          <w:szCs w:val="20"/>
        </w:rPr>
        <w:t xml:space="preserve">Ribadendo le considerazioni espresse </w:t>
      </w:r>
      <w:r w:rsidR="00742C78">
        <w:rPr>
          <w:rFonts w:ascii="Verdana" w:hAnsi="Verdana"/>
          <w:sz w:val="20"/>
          <w:szCs w:val="20"/>
        </w:rPr>
        <w:t xml:space="preserve">al §4.1, si ritiene che anche per questa tipologia </w:t>
      </w:r>
      <w:r w:rsidR="00BC4D2D">
        <w:rPr>
          <w:rFonts w:ascii="Verdana" w:hAnsi="Verdana"/>
          <w:sz w:val="20"/>
          <w:szCs w:val="20"/>
        </w:rPr>
        <w:t xml:space="preserve">di servizio </w:t>
      </w:r>
      <w:r w:rsidR="00742C78">
        <w:rPr>
          <w:rFonts w:ascii="Verdana" w:hAnsi="Verdana"/>
          <w:sz w:val="20"/>
          <w:szCs w:val="20"/>
        </w:rPr>
        <w:t xml:space="preserve">sarebbe </w:t>
      </w:r>
      <w:r w:rsidR="00F4243D">
        <w:rPr>
          <w:rFonts w:ascii="Verdana" w:hAnsi="Verdana"/>
          <w:sz w:val="20"/>
          <w:szCs w:val="20"/>
        </w:rPr>
        <w:t>conveniente e meno rischiosa</w:t>
      </w:r>
      <w:r w:rsidR="00742C78">
        <w:rPr>
          <w:rFonts w:ascii="Verdana" w:hAnsi="Verdana"/>
          <w:sz w:val="20"/>
          <w:szCs w:val="20"/>
        </w:rPr>
        <w:t xml:space="preserve"> una modalità di remunerazione a misura.</w:t>
      </w:r>
    </w:p>
    <w:p w14:paraId="3C9EDB41" w14:textId="77777777" w:rsidR="00E332BE" w:rsidRDefault="00E332BE" w:rsidP="00F773F2">
      <w:pPr>
        <w:jc w:val="both"/>
        <w:rPr>
          <w:rFonts w:ascii="Verdana" w:hAnsi="Verdana"/>
          <w:sz w:val="20"/>
          <w:szCs w:val="20"/>
        </w:rPr>
      </w:pPr>
    </w:p>
    <w:p w14:paraId="354E2927" w14:textId="77777777" w:rsidR="00E332BE" w:rsidRDefault="00E332BE" w:rsidP="00E332BE">
      <w:pPr>
        <w:jc w:val="both"/>
        <w:rPr>
          <w:rFonts w:ascii="Verdana" w:hAnsi="Verdana"/>
          <w:sz w:val="20"/>
          <w:szCs w:val="20"/>
        </w:rPr>
      </w:pPr>
      <w:r>
        <w:rPr>
          <w:rFonts w:ascii="Verdana" w:hAnsi="Verdana"/>
          <w:sz w:val="20"/>
          <w:szCs w:val="20"/>
        </w:rPr>
        <w:t>Dal punto di vista teorico e in termini ISO (vedi §3.1.3), qualunque intervento di manutenzione adattativa migliora la caratteristica “portabilità”, in particolare le sottocaratteristiche “adattabilità” e “installabilità”. Pertanto, si potrebbe valutare quantitativamente l’intervento misurando il valore di tali sottocaratteristiche prima e dopo l’intervento stesso. In analogia a quanto proposto al paragrafo precedente, si potrebbe definire, come SLA, che grazie a</w:t>
      </w:r>
      <w:r w:rsidR="00584FF4">
        <w:rPr>
          <w:rFonts w:ascii="Verdana" w:hAnsi="Verdana"/>
          <w:sz w:val="20"/>
          <w:szCs w:val="20"/>
        </w:rPr>
        <w:t>l</w:t>
      </w:r>
      <w:r>
        <w:rPr>
          <w:rFonts w:ascii="Verdana" w:hAnsi="Verdana"/>
          <w:sz w:val="20"/>
          <w:szCs w:val="20"/>
        </w:rPr>
        <w:t>l</w:t>
      </w:r>
      <w:r w:rsidR="00584FF4">
        <w:rPr>
          <w:rFonts w:ascii="Verdana" w:hAnsi="Verdana"/>
          <w:sz w:val="20"/>
          <w:szCs w:val="20"/>
        </w:rPr>
        <w:t>’</w:t>
      </w:r>
      <w:r>
        <w:rPr>
          <w:rFonts w:ascii="Verdana" w:hAnsi="Verdana"/>
          <w:sz w:val="20"/>
          <w:szCs w:val="20"/>
        </w:rPr>
        <w:t>intervent</w:t>
      </w:r>
      <w:r w:rsidR="000438F9">
        <w:rPr>
          <w:rFonts w:ascii="Verdana" w:hAnsi="Verdana"/>
          <w:sz w:val="20"/>
          <w:szCs w:val="20"/>
        </w:rPr>
        <w:t>o</w:t>
      </w:r>
      <w:r>
        <w:rPr>
          <w:rFonts w:ascii="Verdana" w:hAnsi="Verdana"/>
          <w:sz w:val="20"/>
          <w:szCs w:val="20"/>
        </w:rPr>
        <w:t xml:space="preserve"> di manutenzione </w:t>
      </w:r>
      <w:r w:rsidR="00584FF4">
        <w:rPr>
          <w:rFonts w:ascii="Verdana" w:hAnsi="Verdana"/>
          <w:sz w:val="20"/>
          <w:szCs w:val="20"/>
        </w:rPr>
        <w:t>adattativo</w:t>
      </w:r>
      <w:r>
        <w:rPr>
          <w:rFonts w:ascii="Verdana" w:hAnsi="Verdana"/>
          <w:sz w:val="20"/>
          <w:szCs w:val="20"/>
        </w:rPr>
        <w:t xml:space="preserve"> </w:t>
      </w:r>
      <w:r w:rsidR="00584FF4">
        <w:rPr>
          <w:rFonts w:ascii="Verdana" w:hAnsi="Verdana"/>
          <w:sz w:val="20"/>
          <w:szCs w:val="20"/>
        </w:rPr>
        <w:t>richiesto tali sottocaratteristiche</w:t>
      </w:r>
      <w:r>
        <w:rPr>
          <w:rFonts w:ascii="Verdana" w:hAnsi="Verdana"/>
          <w:sz w:val="20"/>
          <w:szCs w:val="20"/>
        </w:rPr>
        <w:t xml:space="preserve"> debbano migliorare di una certa percentuale. Il mancato rispetto d</w:t>
      </w:r>
      <w:r w:rsidR="00584FF4">
        <w:rPr>
          <w:rFonts w:ascii="Verdana" w:hAnsi="Verdana"/>
          <w:sz w:val="20"/>
          <w:szCs w:val="20"/>
        </w:rPr>
        <w:t>ello</w:t>
      </w:r>
      <w:r>
        <w:rPr>
          <w:rFonts w:ascii="Verdana" w:hAnsi="Verdana"/>
          <w:sz w:val="20"/>
          <w:szCs w:val="20"/>
        </w:rPr>
        <w:t xml:space="preserve"> SLA potrebbe </w:t>
      </w:r>
      <w:r w:rsidR="00584FF4">
        <w:rPr>
          <w:rFonts w:ascii="Verdana" w:hAnsi="Verdana"/>
          <w:sz w:val="20"/>
          <w:szCs w:val="20"/>
        </w:rPr>
        <w:t>comportare</w:t>
      </w:r>
      <w:r>
        <w:rPr>
          <w:rFonts w:ascii="Verdana" w:hAnsi="Verdana"/>
          <w:sz w:val="20"/>
          <w:szCs w:val="20"/>
        </w:rPr>
        <w:t xml:space="preserve"> l’applicazione di una penale; al contrario, ove si riscontri un miglioramento superiore alla soglia minima, ciò potrebbe determinare il pagamento di una quota sospesa dell’importo dovuto al fornitore.</w:t>
      </w:r>
      <w:r w:rsidR="00312F45">
        <w:rPr>
          <w:rFonts w:ascii="Verdana" w:hAnsi="Verdana"/>
          <w:sz w:val="20"/>
          <w:szCs w:val="20"/>
        </w:rPr>
        <w:t xml:space="preserve"> </w:t>
      </w:r>
      <w:r w:rsidR="000438F9">
        <w:rPr>
          <w:rFonts w:ascii="Verdana" w:hAnsi="Verdana"/>
          <w:sz w:val="20"/>
          <w:szCs w:val="20"/>
        </w:rPr>
        <w:t>Q</w:t>
      </w:r>
      <w:r w:rsidR="00312F45">
        <w:rPr>
          <w:rFonts w:ascii="Verdana" w:hAnsi="Verdana"/>
          <w:sz w:val="20"/>
          <w:szCs w:val="20"/>
        </w:rPr>
        <w:t>uesta modalità di pagamento consentirebbe di considerare gli interventi di manutenzione adattativa come investimenti, imputando il loro importo come CAPEX invece che come OPEX.</w:t>
      </w:r>
    </w:p>
    <w:p w14:paraId="128D7D29" w14:textId="77777777" w:rsidR="00E332BE" w:rsidRPr="00F773F2" w:rsidRDefault="00E332BE" w:rsidP="00F773F2">
      <w:pPr>
        <w:jc w:val="both"/>
        <w:rPr>
          <w:rFonts w:ascii="Verdana" w:hAnsi="Verdana"/>
          <w:sz w:val="20"/>
          <w:szCs w:val="20"/>
        </w:rPr>
      </w:pPr>
    </w:p>
    <w:p w14:paraId="59074604" w14:textId="77777777" w:rsidR="00312F45" w:rsidRPr="00312F45" w:rsidRDefault="00312F45" w:rsidP="00312F45">
      <w:pPr>
        <w:jc w:val="both"/>
        <w:rPr>
          <w:rFonts w:ascii="Verdana" w:hAnsi="Verdana"/>
          <w:sz w:val="20"/>
          <w:szCs w:val="20"/>
        </w:rPr>
      </w:pPr>
      <w:r w:rsidRPr="00312F45">
        <w:rPr>
          <w:rFonts w:ascii="Verdana" w:hAnsi="Verdana"/>
          <w:sz w:val="20"/>
          <w:szCs w:val="20"/>
        </w:rPr>
        <w:t>Anche n</w:t>
      </w:r>
      <w:r w:rsidR="00DF7B4C">
        <w:rPr>
          <w:rFonts w:ascii="Verdana" w:hAnsi="Verdana"/>
          <w:sz w:val="20"/>
          <w:szCs w:val="20"/>
        </w:rPr>
        <w:t>el</w:t>
      </w:r>
      <w:r w:rsidRPr="00312F45">
        <w:rPr>
          <w:rFonts w:ascii="Verdana" w:hAnsi="Verdana"/>
          <w:sz w:val="20"/>
          <w:szCs w:val="20"/>
        </w:rPr>
        <w:t xml:space="preserve"> caso</w:t>
      </w:r>
      <w:r w:rsidR="00DF7B4C">
        <w:rPr>
          <w:rFonts w:ascii="Verdana" w:hAnsi="Verdana"/>
          <w:sz w:val="20"/>
          <w:szCs w:val="20"/>
        </w:rPr>
        <w:t xml:space="preserve"> della manutenzione adattativa</w:t>
      </w:r>
      <w:r w:rsidRPr="00312F45">
        <w:rPr>
          <w:rFonts w:ascii="Verdana" w:hAnsi="Verdana"/>
          <w:sz w:val="20"/>
          <w:szCs w:val="20"/>
        </w:rPr>
        <w:t xml:space="preserve">, </w:t>
      </w:r>
      <w:r w:rsidR="002A4783">
        <w:rPr>
          <w:rFonts w:ascii="Verdana" w:hAnsi="Verdana"/>
          <w:sz w:val="20"/>
          <w:szCs w:val="20"/>
        </w:rPr>
        <w:t xml:space="preserve">la necessità di </w:t>
      </w:r>
      <w:r w:rsidR="00E576F6">
        <w:rPr>
          <w:rFonts w:ascii="Verdana" w:hAnsi="Verdana"/>
          <w:sz w:val="20"/>
          <w:szCs w:val="20"/>
        </w:rPr>
        <w:t xml:space="preserve">definire </w:t>
      </w:r>
      <w:r w:rsidRPr="00312F45">
        <w:rPr>
          <w:rFonts w:ascii="Verdana" w:hAnsi="Verdana"/>
          <w:sz w:val="20"/>
          <w:szCs w:val="20"/>
        </w:rPr>
        <w:t>SLA e penali sconsiglia l’uso di metriche soggettive</w:t>
      </w:r>
      <w:r w:rsidR="002A4783">
        <w:rPr>
          <w:rFonts w:ascii="Verdana" w:hAnsi="Verdana"/>
          <w:sz w:val="20"/>
          <w:szCs w:val="20"/>
        </w:rPr>
        <w:t>,</w:t>
      </w:r>
      <w:r w:rsidRPr="00312F45">
        <w:rPr>
          <w:rFonts w:ascii="Verdana" w:hAnsi="Verdana"/>
          <w:sz w:val="20"/>
          <w:szCs w:val="20"/>
        </w:rPr>
        <w:t xml:space="preserve"> e suggerisce invece strumenti automatici o </w:t>
      </w:r>
      <w:r w:rsidR="002A4783">
        <w:rPr>
          <w:rFonts w:ascii="Verdana" w:hAnsi="Verdana"/>
          <w:sz w:val="20"/>
          <w:szCs w:val="20"/>
        </w:rPr>
        <w:t xml:space="preserve">comunque </w:t>
      </w:r>
      <w:r w:rsidRPr="00312F45">
        <w:rPr>
          <w:rFonts w:ascii="Verdana" w:hAnsi="Verdana"/>
          <w:sz w:val="20"/>
          <w:szCs w:val="20"/>
        </w:rPr>
        <w:t>misure di tipo oggettivo.</w:t>
      </w:r>
    </w:p>
    <w:p w14:paraId="0715E32B" w14:textId="029ADBEA" w:rsidR="002366CF" w:rsidRPr="00312F45" w:rsidRDefault="00312F45" w:rsidP="00312F45">
      <w:pPr>
        <w:jc w:val="both"/>
        <w:rPr>
          <w:rFonts w:ascii="Verdana" w:hAnsi="Verdana"/>
          <w:sz w:val="20"/>
          <w:szCs w:val="20"/>
        </w:rPr>
      </w:pPr>
      <w:r w:rsidRPr="00312F45">
        <w:rPr>
          <w:rFonts w:ascii="Verdana" w:hAnsi="Verdana"/>
          <w:sz w:val="20"/>
          <w:szCs w:val="20"/>
        </w:rPr>
        <w:t>Tra le metriche il</w:t>
      </w:r>
      <w:r w:rsidR="00E127F5">
        <w:rPr>
          <w:rFonts w:ascii="Verdana" w:hAnsi="Verdana"/>
          <w:sz w:val="20"/>
          <w:szCs w:val="20"/>
        </w:rPr>
        <w:t>lustrate nei capitoli precedenti</w:t>
      </w:r>
      <w:r w:rsidRPr="00312F45">
        <w:rPr>
          <w:rFonts w:ascii="Verdana" w:hAnsi="Verdana"/>
          <w:sz w:val="20"/>
          <w:szCs w:val="20"/>
        </w:rPr>
        <w:t>, si potrebbero adoperare:</w:t>
      </w:r>
    </w:p>
    <w:p w14:paraId="6DB8A8AF" w14:textId="77777777" w:rsidR="00F773F2" w:rsidRDefault="00312F45" w:rsidP="00312F45">
      <w:pPr>
        <w:numPr>
          <w:ilvl w:val="0"/>
          <w:numId w:val="3"/>
        </w:numPr>
        <w:jc w:val="both"/>
        <w:rPr>
          <w:rFonts w:ascii="Verdana" w:hAnsi="Verdana"/>
          <w:sz w:val="20"/>
          <w:szCs w:val="20"/>
        </w:rPr>
      </w:pPr>
      <w:r w:rsidRPr="00312F45">
        <w:rPr>
          <w:rFonts w:ascii="Verdana" w:hAnsi="Verdana"/>
          <w:sz w:val="20"/>
          <w:szCs w:val="20"/>
        </w:rPr>
        <w:t>l</w:t>
      </w:r>
      <w:r w:rsidR="00742C78" w:rsidRPr="00312F45">
        <w:rPr>
          <w:rFonts w:ascii="Verdana" w:hAnsi="Verdana"/>
          <w:sz w:val="20"/>
          <w:szCs w:val="20"/>
        </w:rPr>
        <w:t>a sottocategoria SNAP 3.1: “multiple platforms”</w:t>
      </w:r>
      <w:r>
        <w:rPr>
          <w:rFonts w:ascii="Verdana" w:hAnsi="Verdana"/>
          <w:sz w:val="20"/>
          <w:szCs w:val="20"/>
        </w:rPr>
        <w:t>;</w:t>
      </w:r>
    </w:p>
    <w:p w14:paraId="602C2707" w14:textId="77777777" w:rsidR="00312F45" w:rsidRPr="00312F45" w:rsidRDefault="00312F45" w:rsidP="00312F45">
      <w:pPr>
        <w:numPr>
          <w:ilvl w:val="0"/>
          <w:numId w:val="3"/>
        </w:numPr>
        <w:jc w:val="both"/>
        <w:rPr>
          <w:rFonts w:ascii="Verdana" w:hAnsi="Verdana"/>
          <w:sz w:val="20"/>
          <w:szCs w:val="20"/>
        </w:rPr>
      </w:pPr>
      <w:r>
        <w:rPr>
          <w:rFonts w:ascii="Verdana" w:hAnsi="Verdana"/>
          <w:sz w:val="20"/>
          <w:szCs w:val="20"/>
        </w:rPr>
        <w:t>le metr</w:t>
      </w:r>
      <w:r w:rsidR="000717F9">
        <w:rPr>
          <w:rFonts w:ascii="Verdana" w:hAnsi="Verdana"/>
          <w:sz w:val="20"/>
          <w:szCs w:val="20"/>
        </w:rPr>
        <w:t>iche ISO 25023 di cui al §4.4.7.</w:t>
      </w:r>
    </w:p>
    <w:p w14:paraId="18E20F49" w14:textId="77777777" w:rsidR="00F773F2" w:rsidRDefault="00F773F2" w:rsidP="00312F45">
      <w:pPr>
        <w:jc w:val="both"/>
        <w:rPr>
          <w:rFonts w:ascii="Verdana" w:hAnsi="Verdana"/>
          <w:sz w:val="20"/>
          <w:szCs w:val="20"/>
        </w:rPr>
      </w:pPr>
    </w:p>
    <w:p w14:paraId="337131E5" w14:textId="77777777" w:rsidR="00312F45" w:rsidRDefault="00312F45" w:rsidP="00312F45">
      <w:pPr>
        <w:jc w:val="both"/>
        <w:rPr>
          <w:rFonts w:ascii="Verdana" w:hAnsi="Verdana"/>
          <w:sz w:val="20"/>
          <w:szCs w:val="20"/>
        </w:rPr>
      </w:pPr>
      <w:r>
        <w:rPr>
          <w:rFonts w:ascii="Verdana" w:hAnsi="Verdana"/>
          <w:sz w:val="20"/>
          <w:szCs w:val="20"/>
        </w:rPr>
        <w:t>Resta il suggerimento, per le amministrazioni prive di competenze ed esperienze in materia, di chiedere allo stesso fornitore di descrivere, nella sua proposta tecnica, gli strumenti e/o la soluzione che userà per effettuare le misurazioni di cui sopra, e assegnare parte del punteggio tecnico d</w:t>
      </w:r>
      <w:r w:rsidR="00BC4D2D">
        <w:rPr>
          <w:rFonts w:ascii="Verdana" w:hAnsi="Verdana"/>
          <w:sz w:val="20"/>
          <w:szCs w:val="20"/>
        </w:rPr>
        <w:t>i gara alla soluzione proposta.</w:t>
      </w:r>
    </w:p>
    <w:p w14:paraId="1893F7E2" w14:textId="77777777" w:rsidR="00BC4D2D" w:rsidRDefault="00BC4D2D" w:rsidP="00312F45">
      <w:pPr>
        <w:jc w:val="both"/>
        <w:rPr>
          <w:rFonts w:ascii="Verdana" w:hAnsi="Verdana"/>
          <w:sz w:val="20"/>
          <w:szCs w:val="20"/>
        </w:rPr>
      </w:pPr>
    </w:p>
    <w:p w14:paraId="7F995CD5" w14:textId="77777777" w:rsidR="00BC4D2D" w:rsidRDefault="00BC4D2D" w:rsidP="00312F45">
      <w:pPr>
        <w:jc w:val="both"/>
        <w:rPr>
          <w:rFonts w:ascii="Verdana" w:hAnsi="Verdana"/>
          <w:sz w:val="20"/>
          <w:szCs w:val="20"/>
        </w:rPr>
      </w:pPr>
      <w:r>
        <w:rPr>
          <w:rFonts w:ascii="Verdana" w:hAnsi="Verdana"/>
          <w:sz w:val="20"/>
          <w:szCs w:val="20"/>
        </w:rPr>
        <w:t>Anche per la manutenzione adattativa, è possibile l’uso di strumenti automatici per verificare il rispetto delle regole di corretta programmazione e il conseguente mantenimento del livello di qualità del software oggetto dell’intervento (vedi paragrafo precedente).</w:t>
      </w:r>
    </w:p>
    <w:p w14:paraId="398B5F60" w14:textId="77777777" w:rsidR="005741C6" w:rsidRDefault="005741C6" w:rsidP="005741C6">
      <w:pPr>
        <w:pStyle w:val="Titolo3"/>
      </w:pPr>
      <w:bookmarkStart w:id="76" w:name="_Toc509316239"/>
      <w:r>
        <w:t>Manutenzione perfettiva</w:t>
      </w:r>
      <w:bookmarkEnd w:id="76"/>
    </w:p>
    <w:p w14:paraId="32D6B36D" w14:textId="77777777" w:rsidR="00043618" w:rsidRDefault="00043618" w:rsidP="00043618">
      <w:pPr>
        <w:jc w:val="both"/>
        <w:rPr>
          <w:rFonts w:ascii="Verdana" w:hAnsi="Verdana"/>
          <w:sz w:val="20"/>
          <w:szCs w:val="20"/>
        </w:rPr>
      </w:pPr>
      <w:r>
        <w:rPr>
          <w:rFonts w:ascii="Verdana" w:hAnsi="Verdana"/>
          <w:sz w:val="20"/>
          <w:szCs w:val="20"/>
        </w:rPr>
        <w:t>Nei contratti delle P.A. g</w:t>
      </w:r>
      <w:r w:rsidRPr="00F773F2">
        <w:rPr>
          <w:rFonts w:ascii="Verdana" w:hAnsi="Verdana"/>
          <w:sz w:val="20"/>
          <w:szCs w:val="20"/>
        </w:rPr>
        <w:t xml:space="preserve">li interventi di manutenzione </w:t>
      </w:r>
      <w:r>
        <w:rPr>
          <w:rFonts w:ascii="Verdana" w:hAnsi="Verdana"/>
          <w:sz w:val="20"/>
          <w:szCs w:val="20"/>
        </w:rPr>
        <w:t>perfettiva</w:t>
      </w:r>
      <w:r w:rsidRPr="00F773F2">
        <w:rPr>
          <w:rFonts w:ascii="Verdana" w:hAnsi="Verdana"/>
          <w:sz w:val="20"/>
          <w:szCs w:val="20"/>
        </w:rPr>
        <w:t xml:space="preserve"> sono </w:t>
      </w:r>
      <w:r>
        <w:rPr>
          <w:rFonts w:ascii="Verdana" w:hAnsi="Verdana"/>
          <w:sz w:val="20"/>
          <w:szCs w:val="20"/>
        </w:rPr>
        <w:t>in genere considerati attività progettuali</w:t>
      </w:r>
      <w:r w:rsidR="005E4AE8">
        <w:rPr>
          <w:rFonts w:ascii="Verdana" w:hAnsi="Verdana"/>
          <w:sz w:val="20"/>
          <w:szCs w:val="20"/>
        </w:rPr>
        <w:t>,</w:t>
      </w:r>
      <w:r>
        <w:rPr>
          <w:rFonts w:ascii="Verdana" w:hAnsi="Verdana"/>
          <w:sz w:val="20"/>
          <w:szCs w:val="20"/>
        </w:rPr>
        <w:t xml:space="preserve"> remunerati a tempo e spesa (sulla base dei giorni persona erogati e rendicontati) oppure a corpo, sulla base di una stima iniziale proposta dal fornitore e accettata dall’amministrazione cliente.</w:t>
      </w:r>
    </w:p>
    <w:p w14:paraId="71AE365C" w14:textId="77777777" w:rsidR="00043618" w:rsidRDefault="00043618" w:rsidP="00043618">
      <w:pPr>
        <w:jc w:val="both"/>
        <w:rPr>
          <w:rFonts w:ascii="Verdana" w:hAnsi="Verdana"/>
          <w:sz w:val="20"/>
          <w:szCs w:val="20"/>
        </w:rPr>
      </w:pPr>
    </w:p>
    <w:p w14:paraId="4368587D" w14:textId="77777777" w:rsidR="00043618" w:rsidRDefault="00043618" w:rsidP="00043618">
      <w:pPr>
        <w:jc w:val="both"/>
        <w:rPr>
          <w:rFonts w:ascii="Verdana" w:hAnsi="Verdana"/>
          <w:sz w:val="20"/>
          <w:szCs w:val="20"/>
        </w:rPr>
      </w:pPr>
      <w:r>
        <w:rPr>
          <w:rFonts w:ascii="Verdana" w:hAnsi="Verdana"/>
          <w:sz w:val="20"/>
          <w:szCs w:val="20"/>
        </w:rPr>
        <w:t>Ribadendo le considerazioni espresse al §4.1, si ritiene che anche per questa tipologia sarebbe conveniente e meno rischiosa una modalità di remunerazione a misura.</w:t>
      </w:r>
    </w:p>
    <w:p w14:paraId="15179100" w14:textId="77777777" w:rsidR="005741C6" w:rsidRPr="00E712E4" w:rsidRDefault="005741C6" w:rsidP="00E712E4">
      <w:pPr>
        <w:jc w:val="both"/>
        <w:rPr>
          <w:rFonts w:ascii="Verdana" w:hAnsi="Verdana"/>
          <w:sz w:val="20"/>
          <w:szCs w:val="20"/>
        </w:rPr>
      </w:pPr>
    </w:p>
    <w:p w14:paraId="44225B75" w14:textId="77777777" w:rsidR="00C319BE" w:rsidRDefault="00532995" w:rsidP="00E712E4">
      <w:pPr>
        <w:jc w:val="both"/>
        <w:rPr>
          <w:rFonts w:ascii="Verdana" w:hAnsi="Verdana"/>
          <w:sz w:val="20"/>
          <w:szCs w:val="20"/>
        </w:rPr>
      </w:pPr>
      <w:r>
        <w:rPr>
          <w:rFonts w:ascii="Verdana" w:hAnsi="Verdana"/>
          <w:sz w:val="20"/>
          <w:szCs w:val="20"/>
        </w:rPr>
        <w:t>Dal punto di vista teorico e in termini ISO (vedi §3.1.3), l</w:t>
      </w:r>
      <w:r w:rsidR="00E712E4" w:rsidRPr="00E712E4">
        <w:rPr>
          <w:rFonts w:ascii="Verdana" w:hAnsi="Verdana"/>
          <w:sz w:val="20"/>
          <w:szCs w:val="20"/>
        </w:rPr>
        <w:t>a manutenzione perfettiva può impattare su u</w:t>
      </w:r>
      <w:r>
        <w:rPr>
          <w:rFonts w:ascii="Verdana" w:hAnsi="Verdana"/>
          <w:sz w:val="20"/>
          <w:szCs w:val="20"/>
        </w:rPr>
        <w:t>na</w:t>
      </w:r>
      <w:r w:rsidR="00E712E4" w:rsidRPr="00E712E4">
        <w:rPr>
          <w:rFonts w:ascii="Verdana" w:hAnsi="Verdana"/>
          <w:sz w:val="20"/>
          <w:szCs w:val="20"/>
        </w:rPr>
        <w:t xml:space="preserve"> o più caratteristiche non funzionali dell’applicazione oggetto dell’intervento</w:t>
      </w:r>
      <w:r w:rsidR="00E712E4">
        <w:rPr>
          <w:rFonts w:ascii="Verdana" w:hAnsi="Verdana"/>
          <w:sz w:val="20"/>
          <w:szCs w:val="20"/>
        </w:rPr>
        <w:t xml:space="preserve">. </w:t>
      </w:r>
      <w:r w:rsidR="00C319BE">
        <w:rPr>
          <w:rFonts w:ascii="Verdana" w:hAnsi="Verdana"/>
          <w:sz w:val="20"/>
          <w:szCs w:val="20"/>
        </w:rPr>
        <w:t>S</w:t>
      </w:r>
      <w:r w:rsidR="00E712E4">
        <w:rPr>
          <w:rFonts w:ascii="Verdana" w:hAnsi="Verdana"/>
          <w:sz w:val="20"/>
          <w:szCs w:val="20"/>
        </w:rPr>
        <w:t xml:space="preserve">i può </w:t>
      </w:r>
      <w:r w:rsidR="00C319BE">
        <w:rPr>
          <w:rFonts w:ascii="Verdana" w:hAnsi="Verdana"/>
          <w:sz w:val="20"/>
          <w:szCs w:val="20"/>
        </w:rPr>
        <w:t xml:space="preserve">ad esempio </w:t>
      </w:r>
      <w:r w:rsidR="00E712E4">
        <w:rPr>
          <w:rFonts w:ascii="Verdana" w:hAnsi="Verdana"/>
          <w:sz w:val="20"/>
          <w:szCs w:val="20"/>
        </w:rPr>
        <w:t xml:space="preserve">voler migliorare le prestazioni, l’usabilità o la </w:t>
      </w:r>
      <w:r w:rsidR="00C319BE">
        <w:rPr>
          <w:rFonts w:ascii="Verdana" w:hAnsi="Verdana"/>
          <w:sz w:val="20"/>
          <w:szCs w:val="20"/>
        </w:rPr>
        <w:t>manutenibilità</w:t>
      </w:r>
      <w:r w:rsidR="00E712E4">
        <w:rPr>
          <w:rFonts w:ascii="Verdana" w:hAnsi="Verdana"/>
          <w:sz w:val="20"/>
          <w:szCs w:val="20"/>
        </w:rPr>
        <w:t xml:space="preserve"> dell’applicazione</w:t>
      </w:r>
      <w:r w:rsidR="00806802">
        <w:rPr>
          <w:rFonts w:ascii="Verdana" w:hAnsi="Verdana"/>
          <w:sz w:val="20"/>
          <w:szCs w:val="20"/>
        </w:rPr>
        <w:t xml:space="preserve"> in oggetto</w:t>
      </w:r>
      <w:r w:rsidR="00E712E4">
        <w:rPr>
          <w:rFonts w:ascii="Verdana" w:hAnsi="Verdana"/>
          <w:sz w:val="20"/>
          <w:szCs w:val="20"/>
        </w:rPr>
        <w:t>.</w:t>
      </w:r>
      <w:r>
        <w:rPr>
          <w:rFonts w:ascii="Verdana" w:hAnsi="Verdana"/>
          <w:sz w:val="20"/>
          <w:szCs w:val="20"/>
        </w:rPr>
        <w:t xml:space="preserve"> </w:t>
      </w:r>
      <w:r w:rsidR="005E4AE8">
        <w:rPr>
          <w:rFonts w:ascii="Verdana" w:hAnsi="Verdana"/>
          <w:sz w:val="20"/>
          <w:szCs w:val="20"/>
        </w:rPr>
        <w:t>P</w:t>
      </w:r>
      <w:r>
        <w:rPr>
          <w:rFonts w:ascii="Verdana" w:hAnsi="Verdana"/>
          <w:sz w:val="20"/>
          <w:szCs w:val="20"/>
        </w:rPr>
        <w:t>ertanto si potrebbe valutare quantitativamente l’intervento misurando il valore di tali caratteristiche prima e dopo l’intervento stesso.</w:t>
      </w:r>
      <w:r w:rsidR="00C319BE">
        <w:rPr>
          <w:rFonts w:ascii="Verdana" w:hAnsi="Verdana"/>
          <w:sz w:val="20"/>
          <w:szCs w:val="20"/>
        </w:rPr>
        <w:t xml:space="preserve"> Si tratta, a ben vedere, di una generalizzazione rispetto al caso del </w:t>
      </w:r>
      <w:r w:rsidR="00C319BE">
        <w:rPr>
          <w:rFonts w:ascii="Verdana" w:hAnsi="Verdana"/>
          <w:sz w:val="20"/>
          <w:szCs w:val="20"/>
        </w:rPr>
        <w:lastRenderedPageBreak/>
        <w:t>paragrafo precedente, in cui l’unica caratteristica impattata era la portabilità. Per chiarire</w:t>
      </w:r>
      <w:r w:rsidR="005E4AE8">
        <w:rPr>
          <w:rFonts w:ascii="Verdana" w:hAnsi="Verdana"/>
          <w:sz w:val="20"/>
          <w:szCs w:val="20"/>
        </w:rPr>
        <w:t xml:space="preserve"> quanto detto</w:t>
      </w:r>
      <w:r w:rsidR="00806802">
        <w:rPr>
          <w:rFonts w:ascii="Verdana" w:hAnsi="Verdana"/>
          <w:sz w:val="20"/>
          <w:szCs w:val="20"/>
        </w:rPr>
        <w:t>,</w:t>
      </w:r>
      <w:r w:rsidR="00C319BE">
        <w:rPr>
          <w:rFonts w:ascii="Verdana" w:hAnsi="Verdana"/>
          <w:sz w:val="20"/>
          <w:szCs w:val="20"/>
        </w:rPr>
        <w:t xml:space="preserve"> si riportano di seguito alcune situazioni tipiche, volutamente semplificate per fungere da esempio.</w:t>
      </w:r>
    </w:p>
    <w:p w14:paraId="751B62A7" w14:textId="77777777" w:rsidR="00C319BE" w:rsidRPr="00C319BE" w:rsidRDefault="00806802" w:rsidP="00C319BE">
      <w:pPr>
        <w:pStyle w:val="Titolo4"/>
        <w:rPr>
          <w:rFonts w:ascii="Verdana" w:hAnsi="Verdana" w:cs="Arial"/>
          <w:color w:val="000080"/>
          <w:sz w:val="18"/>
          <w:szCs w:val="26"/>
        </w:rPr>
      </w:pPr>
      <w:r>
        <w:rPr>
          <w:rFonts w:ascii="Verdana" w:hAnsi="Verdana" w:cs="Arial"/>
          <w:color w:val="000080"/>
          <w:sz w:val="18"/>
          <w:szCs w:val="26"/>
        </w:rPr>
        <w:t>Caso 1: incremento di prestazioni</w:t>
      </w:r>
    </w:p>
    <w:p w14:paraId="36A4A7FD" w14:textId="77777777" w:rsidR="00C319BE" w:rsidRDefault="00A366BE" w:rsidP="00E712E4">
      <w:pPr>
        <w:jc w:val="both"/>
        <w:rPr>
          <w:rFonts w:ascii="Verdana" w:hAnsi="Verdana"/>
          <w:sz w:val="20"/>
          <w:szCs w:val="20"/>
        </w:rPr>
      </w:pPr>
      <w:r>
        <w:rPr>
          <w:rFonts w:ascii="Verdana" w:hAnsi="Verdana"/>
          <w:sz w:val="20"/>
          <w:szCs w:val="20"/>
        </w:rPr>
        <w:t xml:space="preserve">Una P.A. richiede un intervento </w:t>
      </w:r>
      <w:r w:rsidR="00806802">
        <w:rPr>
          <w:rFonts w:ascii="Verdana" w:hAnsi="Verdana"/>
          <w:sz w:val="20"/>
          <w:szCs w:val="20"/>
        </w:rPr>
        <w:t xml:space="preserve">di manutenzione </w:t>
      </w:r>
      <w:r>
        <w:rPr>
          <w:rFonts w:ascii="Verdana" w:hAnsi="Verdana"/>
          <w:sz w:val="20"/>
          <w:szCs w:val="20"/>
        </w:rPr>
        <w:t>per migliorare i tempi di risposta di un’applicazione</w:t>
      </w:r>
      <w:r w:rsidR="005E4AE8">
        <w:rPr>
          <w:rFonts w:ascii="Verdana" w:hAnsi="Verdana"/>
          <w:sz w:val="20"/>
          <w:szCs w:val="20"/>
        </w:rPr>
        <w:t>. L’intervento non prevede</w:t>
      </w:r>
      <w:r w:rsidR="00806802">
        <w:rPr>
          <w:rFonts w:ascii="Verdana" w:hAnsi="Verdana"/>
          <w:sz w:val="20"/>
          <w:szCs w:val="20"/>
        </w:rPr>
        <w:t xml:space="preserve"> sviluppo, modifica o cancellazione di funzionalità</w:t>
      </w:r>
      <w:r>
        <w:rPr>
          <w:rFonts w:ascii="Verdana" w:hAnsi="Verdana"/>
          <w:sz w:val="20"/>
          <w:szCs w:val="20"/>
        </w:rPr>
        <w:t xml:space="preserve">. </w:t>
      </w:r>
    </w:p>
    <w:p w14:paraId="65CD708C" w14:textId="77777777" w:rsidR="00806802" w:rsidRDefault="00806802" w:rsidP="00E712E4">
      <w:pPr>
        <w:jc w:val="both"/>
        <w:rPr>
          <w:rFonts w:ascii="Verdana" w:hAnsi="Verdana"/>
          <w:sz w:val="20"/>
          <w:szCs w:val="20"/>
        </w:rPr>
      </w:pPr>
    </w:p>
    <w:p w14:paraId="15638A52" w14:textId="77777777" w:rsidR="00BC4D2D" w:rsidRDefault="00806802" w:rsidP="0031148C">
      <w:pPr>
        <w:jc w:val="both"/>
        <w:rPr>
          <w:rFonts w:ascii="Verdana" w:hAnsi="Verdana"/>
          <w:sz w:val="20"/>
          <w:szCs w:val="20"/>
        </w:rPr>
      </w:pPr>
      <w:r>
        <w:rPr>
          <w:rFonts w:ascii="Verdana" w:hAnsi="Verdana"/>
          <w:sz w:val="20"/>
          <w:szCs w:val="20"/>
        </w:rPr>
        <w:t xml:space="preserve">Come primo passo, l’amministrazione dovrà </w:t>
      </w:r>
      <w:r w:rsidR="00B102D6">
        <w:rPr>
          <w:rFonts w:ascii="Verdana" w:hAnsi="Verdana"/>
          <w:sz w:val="20"/>
          <w:szCs w:val="20"/>
        </w:rPr>
        <w:t>precisare i contenuti dell</w:t>
      </w:r>
      <w:r>
        <w:rPr>
          <w:rFonts w:ascii="Verdana" w:hAnsi="Verdana"/>
          <w:sz w:val="20"/>
          <w:szCs w:val="20"/>
        </w:rPr>
        <w:t xml:space="preserve">’intervento </w:t>
      </w:r>
      <w:r w:rsidR="00B102D6">
        <w:rPr>
          <w:rFonts w:ascii="Verdana" w:hAnsi="Verdana"/>
          <w:sz w:val="20"/>
          <w:szCs w:val="20"/>
        </w:rPr>
        <w:t>redigendo in termini quantitativi i requisiti di prestazione richiesti. A tale scopo potrebbero essere utili le metriche illustrate al §4.4.</w:t>
      </w:r>
      <w:r w:rsidR="005E4AE8">
        <w:rPr>
          <w:rFonts w:ascii="Verdana" w:hAnsi="Verdana"/>
          <w:sz w:val="20"/>
          <w:szCs w:val="20"/>
        </w:rPr>
        <w:t>1</w:t>
      </w:r>
      <w:r w:rsidR="00B102D6">
        <w:rPr>
          <w:rFonts w:ascii="Verdana" w:hAnsi="Verdana"/>
          <w:sz w:val="20"/>
          <w:szCs w:val="20"/>
        </w:rPr>
        <w:t xml:space="preserve">.1. </w:t>
      </w:r>
    </w:p>
    <w:p w14:paraId="26BE2F00" w14:textId="77777777" w:rsidR="00BC4D2D" w:rsidRDefault="00B102D6" w:rsidP="0031148C">
      <w:pPr>
        <w:jc w:val="both"/>
        <w:rPr>
          <w:rFonts w:ascii="Verdana" w:hAnsi="Verdana"/>
          <w:sz w:val="20"/>
          <w:szCs w:val="20"/>
        </w:rPr>
      </w:pPr>
      <w:r>
        <w:rPr>
          <w:rFonts w:ascii="Verdana" w:hAnsi="Verdana"/>
          <w:sz w:val="20"/>
          <w:szCs w:val="20"/>
        </w:rPr>
        <w:t>L’amministrazione</w:t>
      </w:r>
      <w:r w:rsidR="00BC4D2D">
        <w:rPr>
          <w:rFonts w:ascii="Verdana" w:hAnsi="Verdana"/>
          <w:sz w:val="20"/>
          <w:szCs w:val="20"/>
        </w:rPr>
        <w:t>, inoltre,</w:t>
      </w:r>
      <w:r>
        <w:rPr>
          <w:rFonts w:ascii="Verdana" w:hAnsi="Verdana"/>
          <w:sz w:val="20"/>
          <w:szCs w:val="20"/>
        </w:rPr>
        <w:t xml:space="preserve"> dovrà esplicitare il contesto in cui l’applicazione opera (piattaforma, risorse, eventuali middleware) e misurare, con le </w:t>
      </w:r>
      <w:r w:rsidR="00BC4D2D">
        <w:rPr>
          <w:rFonts w:ascii="Verdana" w:hAnsi="Verdana"/>
          <w:sz w:val="20"/>
          <w:szCs w:val="20"/>
        </w:rPr>
        <w:t>stesse m</w:t>
      </w:r>
      <w:r>
        <w:rPr>
          <w:rFonts w:ascii="Verdana" w:hAnsi="Verdana"/>
          <w:sz w:val="20"/>
          <w:szCs w:val="20"/>
        </w:rPr>
        <w:t>etriche</w:t>
      </w:r>
      <w:r w:rsidR="00BC4D2D">
        <w:rPr>
          <w:rFonts w:ascii="Verdana" w:hAnsi="Verdana"/>
          <w:sz w:val="20"/>
          <w:szCs w:val="20"/>
        </w:rPr>
        <w:t xml:space="preserve"> con cui ha espresso i requisiti</w:t>
      </w:r>
      <w:r>
        <w:rPr>
          <w:rFonts w:ascii="Verdana" w:hAnsi="Verdana"/>
          <w:sz w:val="20"/>
          <w:szCs w:val="20"/>
        </w:rPr>
        <w:t xml:space="preserve">, le prestazioni prima dell’intervento. </w:t>
      </w:r>
    </w:p>
    <w:p w14:paraId="691DEA37" w14:textId="41F5C465" w:rsidR="0031148C" w:rsidRDefault="006C5737" w:rsidP="0031148C">
      <w:pPr>
        <w:jc w:val="both"/>
        <w:rPr>
          <w:rFonts w:ascii="Verdana" w:hAnsi="Verdana"/>
          <w:sz w:val="20"/>
          <w:szCs w:val="20"/>
        </w:rPr>
      </w:pPr>
      <w:r>
        <w:rPr>
          <w:rFonts w:ascii="Verdana" w:hAnsi="Verdana"/>
          <w:sz w:val="20"/>
          <w:szCs w:val="20"/>
        </w:rPr>
        <w:t xml:space="preserve">La differenza tra quest’ultima misura e il requisito espresso </w:t>
      </w:r>
      <w:r w:rsidR="005E4AE8">
        <w:rPr>
          <w:rFonts w:ascii="Verdana" w:hAnsi="Verdana"/>
          <w:sz w:val="20"/>
          <w:szCs w:val="20"/>
        </w:rPr>
        <w:t>costituir</w:t>
      </w:r>
      <w:r w:rsidR="0031148C">
        <w:rPr>
          <w:rFonts w:ascii="Verdana" w:hAnsi="Verdana"/>
          <w:sz w:val="20"/>
          <w:szCs w:val="20"/>
        </w:rPr>
        <w:t xml:space="preserve">à l’indicatore di risultato dell’intervento. Essa potrà servire come SLA, per l’imputazione di eventuali penali o il pagamento di quote sospese. </w:t>
      </w:r>
      <w:r w:rsidR="005E4AE8">
        <w:rPr>
          <w:rFonts w:ascii="Verdana" w:hAnsi="Verdana"/>
          <w:sz w:val="20"/>
          <w:szCs w:val="20"/>
        </w:rPr>
        <w:t xml:space="preserve">Al fine di </w:t>
      </w:r>
      <w:r w:rsidR="00AE1384">
        <w:rPr>
          <w:rFonts w:ascii="Verdana" w:hAnsi="Verdana"/>
          <w:sz w:val="20"/>
          <w:szCs w:val="20"/>
        </w:rPr>
        <w:t>evitare contenzios</w:t>
      </w:r>
      <w:r w:rsidR="0031148C">
        <w:rPr>
          <w:rFonts w:ascii="Verdana" w:hAnsi="Verdana"/>
          <w:sz w:val="20"/>
          <w:szCs w:val="20"/>
        </w:rPr>
        <w:t>i con il fornitore, si dovranno esplicitare nel contratto le modalità di misura, i ruoli e le responsabilità</w:t>
      </w:r>
      <w:r w:rsidR="005E4AE8">
        <w:rPr>
          <w:rFonts w:ascii="Verdana" w:hAnsi="Verdana"/>
          <w:sz w:val="20"/>
          <w:szCs w:val="20"/>
        </w:rPr>
        <w:t xml:space="preserve"> spettanti ai contraenti</w:t>
      </w:r>
      <w:r w:rsidR="0031148C">
        <w:rPr>
          <w:rFonts w:ascii="Verdana" w:hAnsi="Verdana"/>
          <w:sz w:val="20"/>
          <w:szCs w:val="20"/>
        </w:rPr>
        <w:t>.</w:t>
      </w:r>
    </w:p>
    <w:p w14:paraId="3BAF2A4E" w14:textId="77777777" w:rsidR="00806802" w:rsidRDefault="00806802" w:rsidP="00E712E4">
      <w:pPr>
        <w:jc w:val="both"/>
        <w:rPr>
          <w:rFonts w:ascii="Verdana" w:hAnsi="Verdana"/>
          <w:sz w:val="20"/>
          <w:szCs w:val="20"/>
        </w:rPr>
      </w:pPr>
    </w:p>
    <w:p w14:paraId="49F6C282" w14:textId="77777777" w:rsidR="00C319BE" w:rsidRDefault="0031148C" w:rsidP="00E712E4">
      <w:pPr>
        <w:jc w:val="both"/>
        <w:rPr>
          <w:rFonts w:ascii="Verdana" w:hAnsi="Verdana"/>
          <w:sz w:val="20"/>
          <w:szCs w:val="20"/>
        </w:rPr>
      </w:pPr>
      <w:r>
        <w:rPr>
          <w:rFonts w:ascii="Verdana" w:hAnsi="Verdana"/>
          <w:sz w:val="20"/>
          <w:szCs w:val="20"/>
        </w:rPr>
        <w:t xml:space="preserve">Giacché l’intervento aumenta una caratteristica di qualità dell’applicazione, e dunque il suo valore, esso potrà </w:t>
      </w:r>
      <w:r w:rsidR="005E4AE8">
        <w:rPr>
          <w:rFonts w:ascii="Verdana" w:hAnsi="Verdana"/>
          <w:sz w:val="20"/>
          <w:szCs w:val="20"/>
        </w:rPr>
        <w:t xml:space="preserve">senz’altro </w:t>
      </w:r>
      <w:r>
        <w:rPr>
          <w:rFonts w:ascii="Verdana" w:hAnsi="Verdana"/>
          <w:sz w:val="20"/>
          <w:szCs w:val="20"/>
        </w:rPr>
        <w:t>essere considerato come investimento, e contabilizzato di conseguenza come CAPEX.</w:t>
      </w:r>
    </w:p>
    <w:p w14:paraId="1A90DCB5" w14:textId="77777777" w:rsidR="008A3CD4" w:rsidRDefault="008A3CD4" w:rsidP="00E712E4">
      <w:pPr>
        <w:jc w:val="both"/>
        <w:rPr>
          <w:rFonts w:ascii="Verdana" w:hAnsi="Verdana"/>
          <w:sz w:val="20"/>
          <w:szCs w:val="20"/>
        </w:rPr>
      </w:pPr>
    </w:p>
    <w:p w14:paraId="426FB94F" w14:textId="77777777" w:rsidR="008A3CD4" w:rsidRDefault="008A3CD4" w:rsidP="00E712E4">
      <w:pPr>
        <w:jc w:val="both"/>
        <w:rPr>
          <w:rFonts w:ascii="Verdana" w:hAnsi="Verdana"/>
          <w:sz w:val="20"/>
          <w:szCs w:val="20"/>
        </w:rPr>
      </w:pPr>
      <w:r>
        <w:rPr>
          <w:rFonts w:ascii="Verdana" w:hAnsi="Verdana"/>
          <w:sz w:val="20"/>
          <w:szCs w:val="20"/>
        </w:rPr>
        <w:t>Anche in questo caso può essere d’interesse per l’amministrazione assicurarsi che l’intervento non abbia peggiorato altre caratteristiche dell’applicazione. Ciò potrebbe essere verificato con strumenti automatici (vedi paragrafi precedenti).</w:t>
      </w:r>
    </w:p>
    <w:p w14:paraId="5324F652" w14:textId="77777777" w:rsidR="00C319BE" w:rsidRPr="00A366BE" w:rsidRDefault="00B102D6" w:rsidP="00A366BE">
      <w:pPr>
        <w:pStyle w:val="Titolo4"/>
        <w:rPr>
          <w:rFonts w:ascii="Verdana" w:hAnsi="Verdana" w:cs="Arial"/>
          <w:color w:val="000080"/>
          <w:sz w:val="18"/>
          <w:szCs w:val="26"/>
        </w:rPr>
      </w:pPr>
      <w:r>
        <w:rPr>
          <w:rFonts w:ascii="Verdana" w:hAnsi="Verdana" w:cs="Arial"/>
          <w:color w:val="000080"/>
          <w:sz w:val="18"/>
          <w:szCs w:val="26"/>
        </w:rPr>
        <w:t>Caso 2: i</w:t>
      </w:r>
      <w:r w:rsidR="00C319BE" w:rsidRPr="00A366BE">
        <w:rPr>
          <w:rFonts w:ascii="Verdana" w:hAnsi="Verdana" w:cs="Arial"/>
          <w:color w:val="000080"/>
          <w:sz w:val="18"/>
          <w:szCs w:val="26"/>
        </w:rPr>
        <w:t>ntervento su</w:t>
      </w:r>
      <w:r>
        <w:rPr>
          <w:rFonts w:ascii="Verdana" w:hAnsi="Verdana" w:cs="Arial"/>
          <w:color w:val="000080"/>
          <w:sz w:val="18"/>
          <w:szCs w:val="26"/>
        </w:rPr>
        <w:t>ll’</w:t>
      </w:r>
      <w:r w:rsidR="00BA13E2">
        <w:rPr>
          <w:rFonts w:ascii="Verdana" w:hAnsi="Verdana" w:cs="Arial"/>
          <w:color w:val="000080"/>
          <w:sz w:val="18"/>
          <w:szCs w:val="26"/>
        </w:rPr>
        <w:t>accessibilit</w:t>
      </w:r>
      <w:r w:rsidR="00C319BE" w:rsidRPr="00A366BE">
        <w:rPr>
          <w:rFonts w:ascii="Verdana" w:hAnsi="Verdana" w:cs="Arial"/>
          <w:color w:val="000080"/>
          <w:sz w:val="18"/>
          <w:szCs w:val="26"/>
        </w:rPr>
        <w:t>à</w:t>
      </w:r>
    </w:p>
    <w:p w14:paraId="4C0A93D6" w14:textId="77777777" w:rsidR="00C319BE" w:rsidRDefault="00BA13E2" w:rsidP="00E712E4">
      <w:pPr>
        <w:jc w:val="both"/>
        <w:rPr>
          <w:rFonts w:ascii="Verdana" w:hAnsi="Verdana"/>
          <w:sz w:val="20"/>
          <w:szCs w:val="20"/>
        </w:rPr>
      </w:pPr>
      <w:r>
        <w:rPr>
          <w:rFonts w:ascii="Verdana" w:hAnsi="Verdana"/>
          <w:sz w:val="20"/>
          <w:szCs w:val="20"/>
        </w:rPr>
        <w:t>Una P.A. richiede un intervento di manutenzione che, senza modificare, sviluppare o cancellare funzionalità, renda un’applicazione conforme alla normativa sull’accessibilità (</w:t>
      </w:r>
      <w:r w:rsidR="007B03D6">
        <w:rPr>
          <w:rFonts w:ascii="Verdana" w:hAnsi="Verdana"/>
          <w:sz w:val="20"/>
          <w:szCs w:val="20"/>
        </w:rPr>
        <w:t xml:space="preserve">che è una </w:t>
      </w:r>
      <w:r>
        <w:rPr>
          <w:rFonts w:ascii="Verdana" w:hAnsi="Verdana"/>
          <w:sz w:val="20"/>
          <w:szCs w:val="20"/>
        </w:rPr>
        <w:t>sottocaratteristica dell’usabilità, vedi §4.4.2).</w:t>
      </w:r>
    </w:p>
    <w:p w14:paraId="4CD64FBC" w14:textId="77777777" w:rsidR="00544543" w:rsidRDefault="00544543" w:rsidP="00E712E4">
      <w:pPr>
        <w:jc w:val="both"/>
        <w:rPr>
          <w:rFonts w:ascii="Verdana" w:hAnsi="Verdana"/>
          <w:sz w:val="20"/>
          <w:szCs w:val="20"/>
        </w:rPr>
      </w:pPr>
    </w:p>
    <w:p w14:paraId="54BDB4B7" w14:textId="77777777" w:rsidR="00BC1420" w:rsidRDefault="00391BA1" w:rsidP="00E712E4">
      <w:pPr>
        <w:jc w:val="both"/>
        <w:rPr>
          <w:rFonts w:ascii="Verdana" w:hAnsi="Verdana"/>
          <w:sz w:val="20"/>
          <w:szCs w:val="20"/>
        </w:rPr>
      </w:pPr>
      <w:r>
        <w:rPr>
          <w:rFonts w:ascii="Verdana" w:hAnsi="Verdana"/>
          <w:sz w:val="20"/>
          <w:szCs w:val="20"/>
        </w:rPr>
        <w:t xml:space="preserve">Una prima soluzione </w:t>
      </w:r>
      <w:r w:rsidR="008A10A5">
        <w:rPr>
          <w:rFonts w:ascii="Verdana" w:hAnsi="Verdana"/>
          <w:sz w:val="20"/>
          <w:szCs w:val="20"/>
        </w:rPr>
        <w:t>per valutare quantitativamente l’intervento</w:t>
      </w:r>
      <w:r w:rsidR="004A7AD5">
        <w:rPr>
          <w:rFonts w:ascii="Verdana" w:hAnsi="Verdana"/>
          <w:sz w:val="20"/>
          <w:szCs w:val="20"/>
        </w:rPr>
        <w:t>, in termini di risultato,</w:t>
      </w:r>
      <w:r w:rsidR="008A10A5">
        <w:rPr>
          <w:rFonts w:ascii="Verdana" w:hAnsi="Verdana"/>
          <w:sz w:val="20"/>
          <w:szCs w:val="20"/>
        </w:rPr>
        <w:t xml:space="preserve"> p</w:t>
      </w:r>
      <w:r>
        <w:rPr>
          <w:rFonts w:ascii="Verdana" w:hAnsi="Verdana"/>
          <w:sz w:val="20"/>
          <w:szCs w:val="20"/>
        </w:rPr>
        <w:t>uò derivare dall’esempio del §</w:t>
      </w:r>
      <w:r w:rsidR="00022F69">
        <w:rPr>
          <w:rFonts w:ascii="Verdana" w:hAnsi="Verdana"/>
          <w:sz w:val="20"/>
          <w:szCs w:val="20"/>
        </w:rPr>
        <w:t xml:space="preserve">2.4.1.2. Qui di seguito si riporta la tabella che, per i 12 requisiti </w:t>
      </w:r>
      <w:r w:rsidR="00022F69" w:rsidRPr="00022F69">
        <w:rPr>
          <w:rFonts w:ascii="Verdana" w:hAnsi="Verdana"/>
          <w:sz w:val="20"/>
          <w:szCs w:val="20"/>
        </w:rPr>
        <w:t>di accessibilità stabiliti dalla normativa</w:t>
      </w:r>
      <w:r w:rsidR="00022F69">
        <w:rPr>
          <w:rFonts w:ascii="Verdana" w:hAnsi="Verdana"/>
          <w:sz w:val="20"/>
          <w:szCs w:val="20"/>
        </w:rPr>
        <w:t>, contengono gli elementi di conformità da verificare.</w:t>
      </w:r>
    </w:p>
    <w:p w14:paraId="0CCAAD05" w14:textId="77777777" w:rsidR="00022F69" w:rsidRDefault="00022F69" w:rsidP="00E712E4">
      <w:pPr>
        <w:jc w:val="both"/>
        <w:rPr>
          <w:rFonts w:ascii="Verdana" w:hAnsi="Verdana"/>
          <w:sz w:val="20"/>
          <w:szCs w:val="20"/>
        </w:rPr>
      </w:pPr>
    </w:p>
    <w:p w14:paraId="565C58CE" w14:textId="77777777" w:rsidR="008A3CD4" w:rsidRDefault="008A3CD4" w:rsidP="008A3CD4">
      <w:pPr>
        <w:pStyle w:val="Didascalia"/>
      </w:pPr>
      <w:r>
        <w:t xml:space="preserve">Tabella </w:t>
      </w:r>
      <w:r w:rsidR="008F5146">
        <w:fldChar w:fldCharType="begin"/>
      </w:r>
      <w:r w:rsidR="008F5146">
        <w:instrText xml:space="preserve"> SEQ Tabella \* ARABIC </w:instrText>
      </w:r>
      <w:r w:rsidR="008F5146">
        <w:fldChar w:fldCharType="separate"/>
      </w:r>
      <w:r w:rsidR="00512123">
        <w:rPr>
          <w:noProof/>
        </w:rPr>
        <w:t>45</w:t>
      </w:r>
      <w:r w:rsidR="008F5146">
        <w:rPr>
          <w:noProof/>
        </w:rPr>
        <w:fldChar w:fldCharType="end"/>
      </w:r>
      <w:r>
        <w:t>: checklist per accessibilità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5"/>
        <w:gridCol w:w="1828"/>
        <w:gridCol w:w="5216"/>
        <w:gridCol w:w="1016"/>
      </w:tblGrid>
      <w:tr w:rsidR="00B97570" w:rsidRPr="00CA321B" w14:paraId="39854FD1" w14:textId="77777777" w:rsidTr="00B97570">
        <w:trPr>
          <w:trHeight w:val="20"/>
        </w:trPr>
        <w:tc>
          <w:tcPr>
            <w:tcW w:w="1105" w:type="pct"/>
            <w:shd w:val="clear" w:color="auto" w:fill="auto"/>
            <w:vAlign w:val="center"/>
            <w:hideMark/>
          </w:tcPr>
          <w:p w14:paraId="2FC7B552" w14:textId="77777777" w:rsidR="00B97570" w:rsidRPr="00CA321B" w:rsidRDefault="00B97570" w:rsidP="00254978">
            <w:pPr>
              <w:jc w:val="center"/>
              <w:rPr>
                <w:rFonts w:ascii="Verdana" w:hAnsi="Verdana" w:cs="Calibri"/>
                <w:b/>
                <w:bCs/>
                <w:color w:val="000000"/>
                <w:sz w:val="14"/>
                <w:szCs w:val="14"/>
              </w:rPr>
            </w:pPr>
            <w:r w:rsidRPr="00CA321B">
              <w:rPr>
                <w:rFonts w:ascii="Verdana" w:hAnsi="Verdana" w:cs="Calibri"/>
                <w:b/>
                <w:bCs/>
                <w:color w:val="000000"/>
                <w:sz w:val="14"/>
                <w:szCs w:val="14"/>
              </w:rPr>
              <w:t>Descrizione del requisito</w:t>
            </w:r>
          </w:p>
        </w:tc>
        <w:tc>
          <w:tcPr>
            <w:tcW w:w="884" w:type="pct"/>
            <w:shd w:val="clear" w:color="auto" w:fill="auto"/>
            <w:vAlign w:val="center"/>
            <w:hideMark/>
          </w:tcPr>
          <w:p w14:paraId="1B83E681" w14:textId="77777777" w:rsidR="00B97570" w:rsidRPr="00CA321B" w:rsidRDefault="00B97570" w:rsidP="00254978">
            <w:pPr>
              <w:jc w:val="center"/>
              <w:rPr>
                <w:rFonts w:ascii="Verdana" w:hAnsi="Verdana" w:cs="Calibri"/>
                <w:b/>
                <w:bCs/>
                <w:color w:val="000000"/>
                <w:sz w:val="14"/>
                <w:szCs w:val="14"/>
              </w:rPr>
            </w:pPr>
            <w:r w:rsidRPr="00CA321B">
              <w:rPr>
                <w:rFonts w:ascii="Verdana" w:hAnsi="Verdana" w:cs="Calibri"/>
                <w:b/>
                <w:bCs/>
                <w:color w:val="000000"/>
                <w:sz w:val="14"/>
                <w:szCs w:val="14"/>
              </w:rPr>
              <w:t>Punto di controllo</w:t>
            </w:r>
          </w:p>
        </w:tc>
        <w:tc>
          <w:tcPr>
            <w:tcW w:w="2521" w:type="pct"/>
            <w:shd w:val="clear" w:color="auto" w:fill="auto"/>
            <w:vAlign w:val="center"/>
            <w:hideMark/>
          </w:tcPr>
          <w:p w14:paraId="2E2EA2EE" w14:textId="77777777" w:rsidR="00B97570" w:rsidRPr="00CA321B" w:rsidRDefault="00B97570" w:rsidP="00254978">
            <w:pPr>
              <w:jc w:val="center"/>
              <w:rPr>
                <w:rFonts w:ascii="Verdana" w:hAnsi="Verdana" w:cs="Calibri"/>
                <w:b/>
                <w:bCs/>
                <w:color w:val="000000"/>
                <w:sz w:val="14"/>
                <w:szCs w:val="14"/>
              </w:rPr>
            </w:pPr>
            <w:r w:rsidRPr="00CA321B">
              <w:rPr>
                <w:rFonts w:ascii="Verdana" w:hAnsi="Verdana" w:cs="Calibri"/>
                <w:b/>
                <w:bCs/>
                <w:color w:val="000000"/>
                <w:sz w:val="14"/>
                <w:szCs w:val="14"/>
              </w:rPr>
              <w:t>Descrizione degli elementi del punto di controllo</w:t>
            </w:r>
          </w:p>
        </w:tc>
        <w:tc>
          <w:tcPr>
            <w:tcW w:w="491" w:type="pct"/>
            <w:shd w:val="clear" w:color="auto" w:fill="auto"/>
            <w:vAlign w:val="center"/>
            <w:hideMark/>
          </w:tcPr>
          <w:p w14:paraId="4E2D438D" w14:textId="77777777" w:rsidR="00B97570" w:rsidRPr="00CA321B" w:rsidRDefault="00B97570" w:rsidP="00254978">
            <w:pPr>
              <w:jc w:val="center"/>
              <w:rPr>
                <w:rFonts w:ascii="Verdana" w:hAnsi="Verdana" w:cs="Calibri"/>
                <w:b/>
                <w:bCs/>
                <w:color w:val="000000"/>
                <w:sz w:val="14"/>
                <w:szCs w:val="14"/>
              </w:rPr>
            </w:pPr>
            <w:r w:rsidRPr="00CA321B">
              <w:rPr>
                <w:rFonts w:ascii="Verdana" w:hAnsi="Verdana" w:cs="Calibri"/>
                <w:b/>
                <w:bCs/>
                <w:color w:val="000000"/>
                <w:sz w:val="14"/>
                <w:szCs w:val="14"/>
              </w:rPr>
              <w:t>Conformità</w:t>
            </w:r>
            <w:r w:rsidRPr="00CA321B">
              <w:rPr>
                <w:rFonts w:ascii="Verdana" w:hAnsi="Verdana" w:cs="Calibri"/>
                <w:b/>
                <w:bCs/>
                <w:color w:val="000000"/>
                <w:sz w:val="14"/>
                <w:szCs w:val="14"/>
              </w:rPr>
              <w:br/>
              <w:t>(S/N/NA)</w:t>
            </w:r>
          </w:p>
        </w:tc>
      </w:tr>
      <w:tr w:rsidR="00B97570" w:rsidRPr="00CA321B" w14:paraId="60F0D69F" w14:textId="77777777" w:rsidTr="00B97570">
        <w:trPr>
          <w:trHeight w:val="20"/>
        </w:trPr>
        <w:tc>
          <w:tcPr>
            <w:tcW w:w="1105" w:type="pct"/>
            <w:vMerge w:val="restart"/>
            <w:shd w:val="clear" w:color="auto" w:fill="auto"/>
            <w:vAlign w:val="center"/>
            <w:hideMark/>
          </w:tcPr>
          <w:p w14:paraId="4A53C55D"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Req1 - </w:t>
            </w:r>
            <w:r w:rsidRPr="00CA321B">
              <w:rPr>
                <w:rFonts w:ascii="Verdana" w:hAnsi="Verdana" w:cs="Calibri"/>
                <w:color w:val="000000"/>
                <w:sz w:val="14"/>
                <w:szCs w:val="14"/>
              </w:rPr>
              <w:t>Alternative testuali: fornire alternative testuali per qualsiasi contenuto di natura non testuale in modo che il testo predisposto come alternativa possa essere fruito e trasformato secondo le necessità degli utenti, come per esempio convertito in stampa a caratteri ingranditi, in stampa Braille, letto da una sintesi vocale, simboli o altra modalità di rappresentazione del contenuto.</w:t>
            </w:r>
          </w:p>
        </w:tc>
        <w:tc>
          <w:tcPr>
            <w:tcW w:w="884" w:type="pct"/>
            <w:vMerge w:val="restart"/>
            <w:shd w:val="clear" w:color="auto" w:fill="auto"/>
            <w:vAlign w:val="center"/>
            <w:hideMark/>
          </w:tcPr>
          <w:p w14:paraId="0AC762B8"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1.1 – Contenuti non testuali</w:t>
            </w:r>
          </w:p>
        </w:tc>
        <w:tc>
          <w:tcPr>
            <w:tcW w:w="2521" w:type="pct"/>
            <w:shd w:val="clear" w:color="auto" w:fill="auto"/>
            <w:vAlign w:val="center"/>
            <w:hideMark/>
          </w:tcPr>
          <w:p w14:paraId="1E22EFD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Tutti i contenuti non testuali presentano un’alternativa testuale equivalente. </w:t>
            </w:r>
          </w:p>
        </w:tc>
        <w:tc>
          <w:tcPr>
            <w:tcW w:w="491" w:type="pct"/>
            <w:shd w:val="clear" w:color="auto" w:fill="auto"/>
            <w:vAlign w:val="bottom"/>
            <w:hideMark/>
          </w:tcPr>
          <w:p w14:paraId="3D5780B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2B2CC39" w14:textId="77777777" w:rsidTr="00B97570">
        <w:trPr>
          <w:trHeight w:val="20"/>
        </w:trPr>
        <w:tc>
          <w:tcPr>
            <w:tcW w:w="1105" w:type="pct"/>
            <w:vMerge/>
            <w:vAlign w:val="center"/>
            <w:hideMark/>
          </w:tcPr>
          <w:p w14:paraId="1266872D"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025C9508"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34CDF28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controlli e gli elementi che raccolgono l’input dell’utente possiedono un nome esplicativo che ne descrive la finalità.</w:t>
            </w:r>
          </w:p>
        </w:tc>
        <w:tc>
          <w:tcPr>
            <w:tcW w:w="491" w:type="pct"/>
            <w:shd w:val="clear" w:color="auto" w:fill="auto"/>
            <w:vAlign w:val="bottom"/>
            <w:hideMark/>
          </w:tcPr>
          <w:p w14:paraId="5BDEF03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5BD59F8" w14:textId="77777777" w:rsidTr="00B97570">
        <w:trPr>
          <w:trHeight w:val="20"/>
        </w:trPr>
        <w:tc>
          <w:tcPr>
            <w:tcW w:w="1105" w:type="pct"/>
            <w:vMerge/>
            <w:vAlign w:val="center"/>
            <w:hideMark/>
          </w:tcPr>
          <w:p w14:paraId="70515071"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7A87DF8E"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499848F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In presenza di audio, video, animazioni, è stata fornita un’alternativa testuale che ne contiene la descrizione sintetica. </w:t>
            </w:r>
          </w:p>
        </w:tc>
        <w:tc>
          <w:tcPr>
            <w:tcW w:w="491" w:type="pct"/>
            <w:shd w:val="clear" w:color="auto" w:fill="auto"/>
            <w:vAlign w:val="bottom"/>
            <w:hideMark/>
          </w:tcPr>
          <w:p w14:paraId="7234FC3B"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1F398D0" w14:textId="77777777" w:rsidTr="00B97570">
        <w:trPr>
          <w:trHeight w:val="20"/>
        </w:trPr>
        <w:tc>
          <w:tcPr>
            <w:tcW w:w="1105" w:type="pct"/>
            <w:vMerge/>
            <w:vAlign w:val="center"/>
            <w:hideMark/>
          </w:tcPr>
          <w:p w14:paraId="7C3166B7"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0E3E82C7"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0F2BCF5B"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Test ed esercizi che non possono essere compresi se presentati in versione testuale sono comunque corredati di una breve descrizione che ne specifichi il contenuto.</w:t>
            </w:r>
          </w:p>
        </w:tc>
        <w:tc>
          <w:tcPr>
            <w:tcW w:w="491" w:type="pct"/>
            <w:shd w:val="clear" w:color="auto" w:fill="auto"/>
            <w:vAlign w:val="bottom"/>
            <w:hideMark/>
          </w:tcPr>
          <w:p w14:paraId="1EBE9F5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4F13393" w14:textId="77777777" w:rsidTr="00B97570">
        <w:trPr>
          <w:trHeight w:val="20"/>
        </w:trPr>
        <w:tc>
          <w:tcPr>
            <w:tcW w:w="1105" w:type="pct"/>
            <w:vMerge/>
            <w:vAlign w:val="center"/>
            <w:hideMark/>
          </w:tcPr>
          <w:p w14:paraId="493A0C9F"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53031E48"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39AD86E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contenuti non testuali che rappresentino specifiche esperienze sensoriali sono corredati di didascalie sintetiche che ne identifichino chiaramente lo scopo.</w:t>
            </w:r>
          </w:p>
        </w:tc>
        <w:tc>
          <w:tcPr>
            <w:tcW w:w="491" w:type="pct"/>
            <w:shd w:val="clear" w:color="auto" w:fill="auto"/>
            <w:vAlign w:val="bottom"/>
            <w:hideMark/>
          </w:tcPr>
          <w:p w14:paraId="511DF29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3BF7E79" w14:textId="77777777" w:rsidTr="00B97570">
        <w:trPr>
          <w:trHeight w:val="20"/>
        </w:trPr>
        <w:tc>
          <w:tcPr>
            <w:tcW w:w="1105" w:type="pct"/>
            <w:vMerge/>
            <w:vAlign w:val="center"/>
            <w:hideMark/>
          </w:tcPr>
          <w:p w14:paraId="34544D45"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212512C1"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264D42EB"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CAPTCHA sono muniti di alternative testuali commisurate alle diverse tipologie di disabilità (captcha audio, captcha visivo, captcha semantico).</w:t>
            </w:r>
          </w:p>
        </w:tc>
        <w:tc>
          <w:tcPr>
            <w:tcW w:w="491" w:type="pct"/>
            <w:shd w:val="clear" w:color="auto" w:fill="auto"/>
            <w:vAlign w:val="bottom"/>
            <w:hideMark/>
          </w:tcPr>
          <w:p w14:paraId="7D0CEBD0"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D39A75F" w14:textId="77777777" w:rsidTr="00B97570">
        <w:trPr>
          <w:trHeight w:val="20"/>
        </w:trPr>
        <w:tc>
          <w:tcPr>
            <w:tcW w:w="1105" w:type="pct"/>
            <w:vMerge/>
            <w:vAlign w:val="center"/>
            <w:hideMark/>
          </w:tcPr>
          <w:p w14:paraId="1463E82A"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57CE3EA4"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1E45F9F0"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contenuti non testuali che rappresentino decorazioni, formattazioni, elementi invisibili, sono costruiti in modo tale da poter essere ignorati dalle tecnologie assistive.</w:t>
            </w:r>
          </w:p>
        </w:tc>
        <w:tc>
          <w:tcPr>
            <w:tcW w:w="491" w:type="pct"/>
            <w:shd w:val="clear" w:color="auto" w:fill="auto"/>
            <w:vAlign w:val="bottom"/>
            <w:hideMark/>
          </w:tcPr>
          <w:p w14:paraId="7D92364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9EB3EC5" w14:textId="77777777" w:rsidTr="00B97570">
        <w:trPr>
          <w:trHeight w:val="20"/>
        </w:trPr>
        <w:tc>
          <w:tcPr>
            <w:tcW w:w="1105" w:type="pct"/>
            <w:vMerge w:val="restart"/>
            <w:shd w:val="clear" w:color="auto" w:fill="auto"/>
            <w:vAlign w:val="center"/>
            <w:hideMark/>
          </w:tcPr>
          <w:p w14:paraId="57D6D654"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Req2 - </w:t>
            </w:r>
            <w:r w:rsidRPr="00CA321B">
              <w:rPr>
                <w:rFonts w:ascii="Verdana" w:hAnsi="Verdana" w:cs="Calibri"/>
                <w:color w:val="000000"/>
                <w:sz w:val="14"/>
                <w:szCs w:val="14"/>
              </w:rPr>
              <w:t xml:space="preserve">Contenuti audio, contenuti video, animazioni: fornire alternative testuali equivalenti per le informazioni veicolate da formati audio, formati video, formati contenenti immagini animate (animazioni), formati </w:t>
            </w:r>
            <w:r w:rsidRPr="00CA321B">
              <w:rPr>
                <w:rFonts w:ascii="Verdana" w:hAnsi="Verdana" w:cs="Calibri"/>
                <w:color w:val="000000"/>
                <w:sz w:val="14"/>
                <w:szCs w:val="14"/>
              </w:rPr>
              <w:lastRenderedPageBreak/>
              <w:t xml:space="preserve">multisensoriali in genere. </w:t>
            </w:r>
          </w:p>
        </w:tc>
        <w:tc>
          <w:tcPr>
            <w:tcW w:w="884" w:type="pct"/>
            <w:shd w:val="clear" w:color="auto" w:fill="auto"/>
            <w:vAlign w:val="center"/>
            <w:hideMark/>
          </w:tcPr>
          <w:p w14:paraId="67E9473B"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lastRenderedPageBreak/>
              <w:t xml:space="preserve"> 2.1 – Contenuti registrati presentati in formato solo audio, solo video o animazione senza audio</w:t>
            </w:r>
          </w:p>
        </w:tc>
        <w:tc>
          <w:tcPr>
            <w:tcW w:w="2521" w:type="pct"/>
            <w:shd w:val="clear" w:color="auto" w:fill="auto"/>
            <w:vAlign w:val="center"/>
            <w:hideMark/>
          </w:tcPr>
          <w:p w14:paraId="7B5E7FC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contenuti multimediali (solo audio, solo video o animazione senza audio) che non rappresentino un’alternativa ad un contenuto testuale già esistente nel sito ed etichettato come tale, sono corredati della relativa alternativa testuale equivalente.</w:t>
            </w:r>
          </w:p>
        </w:tc>
        <w:tc>
          <w:tcPr>
            <w:tcW w:w="491" w:type="pct"/>
            <w:shd w:val="clear" w:color="auto" w:fill="auto"/>
            <w:vAlign w:val="bottom"/>
            <w:hideMark/>
          </w:tcPr>
          <w:p w14:paraId="7359750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0F1D2F6" w14:textId="77777777" w:rsidTr="00B97570">
        <w:trPr>
          <w:trHeight w:val="20"/>
        </w:trPr>
        <w:tc>
          <w:tcPr>
            <w:tcW w:w="1105" w:type="pct"/>
            <w:vMerge/>
            <w:vAlign w:val="center"/>
            <w:hideMark/>
          </w:tcPr>
          <w:p w14:paraId="60D3F271"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3E08C1F3"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2.2 - Sottotitoli (per contenuti registrati)</w:t>
            </w:r>
          </w:p>
        </w:tc>
        <w:tc>
          <w:tcPr>
            <w:tcW w:w="2521" w:type="pct"/>
            <w:shd w:val="clear" w:color="auto" w:fill="auto"/>
            <w:vAlign w:val="center"/>
            <w:hideMark/>
          </w:tcPr>
          <w:p w14:paraId="71056C8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I contenuti multisensoriali (video con audio, animazione con audio) che non rappresentino un’alternativa ad un contenuto testuale già esistente nel sito ed etichettato come tale, sono corredati di sottotitoli </w:t>
            </w:r>
            <w:r w:rsidRPr="00CA321B">
              <w:rPr>
                <w:rFonts w:ascii="Verdana" w:hAnsi="Verdana" w:cs="Calibri"/>
                <w:color w:val="000000"/>
                <w:sz w:val="14"/>
                <w:szCs w:val="14"/>
              </w:rPr>
              <w:lastRenderedPageBreak/>
              <w:t>sincronizzati.</w:t>
            </w:r>
          </w:p>
        </w:tc>
        <w:tc>
          <w:tcPr>
            <w:tcW w:w="491" w:type="pct"/>
            <w:shd w:val="clear" w:color="auto" w:fill="auto"/>
            <w:vAlign w:val="bottom"/>
            <w:hideMark/>
          </w:tcPr>
          <w:p w14:paraId="782079E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lastRenderedPageBreak/>
              <w:t> </w:t>
            </w:r>
          </w:p>
        </w:tc>
      </w:tr>
      <w:tr w:rsidR="00B97570" w:rsidRPr="00CA321B" w14:paraId="4E15705C" w14:textId="77777777" w:rsidTr="00B97570">
        <w:trPr>
          <w:trHeight w:val="20"/>
        </w:trPr>
        <w:tc>
          <w:tcPr>
            <w:tcW w:w="1105" w:type="pct"/>
            <w:vMerge/>
            <w:vAlign w:val="center"/>
            <w:hideMark/>
          </w:tcPr>
          <w:p w14:paraId="2836EFD3"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5E9B3DEE"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2.3 – Audio – descrizioni o trascrizioni descrittive (per contenuti registrati)</w:t>
            </w:r>
          </w:p>
        </w:tc>
        <w:tc>
          <w:tcPr>
            <w:tcW w:w="2521" w:type="pct"/>
            <w:shd w:val="clear" w:color="auto" w:fill="auto"/>
            <w:vAlign w:val="center"/>
            <w:hideMark/>
          </w:tcPr>
          <w:p w14:paraId="04A3A9DB"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I contenuti registrati in formato video o animazioni che contengano informazioni o azioni necessarie all’erogazione di un servizio e non rappresentino un’alternativa ad un contenuto testuale già esistente nel sito ed etichettato come tale, sono corredati di descrizione alternativa in formato audio o testuale. </w:t>
            </w:r>
          </w:p>
        </w:tc>
        <w:tc>
          <w:tcPr>
            <w:tcW w:w="491" w:type="pct"/>
            <w:shd w:val="clear" w:color="auto" w:fill="auto"/>
            <w:vAlign w:val="bottom"/>
            <w:hideMark/>
          </w:tcPr>
          <w:p w14:paraId="15B7FA9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3C871543" w14:textId="77777777" w:rsidTr="00B97570">
        <w:trPr>
          <w:trHeight w:val="20"/>
        </w:trPr>
        <w:tc>
          <w:tcPr>
            <w:tcW w:w="1105" w:type="pct"/>
            <w:vMerge/>
            <w:vAlign w:val="center"/>
            <w:hideMark/>
          </w:tcPr>
          <w:p w14:paraId="27845CC7"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1BE81297"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2.4 – Sottotitoli (per contenuti in diretta)</w:t>
            </w:r>
          </w:p>
        </w:tc>
        <w:tc>
          <w:tcPr>
            <w:tcW w:w="2521" w:type="pct"/>
            <w:shd w:val="clear" w:color="auto" w:fill="auto"/>
            <w:vAlign w:val="center"/>
            <w:hideMark/>
          </w:tcPr>
          <w:p w14:paraId="311DEB98"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contenuti multimediali presentati in diretta, ritenuti essenziali per l’erogazione di un servizio sono corredati di sottotitoli sincronizzati.</w:t>
            </w:r>
          </w:p>
        </w:tc>
        <w:tc>
          <w:tcPr>
            <w:tcW w:w="491" w:type="pct"/>
            <w:shd w:val="clear" w:color="auto" w:fill="auto"/>
            <w:vAlign w:val="bottom"/>
            <w:hideMark/>
          </w:tcPr>
          <w:p w14:paraId="63E3FDA8"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65634C5" w14:textId="77777777" w:rsidTr="00B97570">
        <w:trPr>
          <w:trHeight w:val="20"/>
        </w:trPr>
        <w:tc>
          <w:tcPr>
            <w:tcW w:w="1105" w:type="pct"/>
            <w:vMerge w:val="restart"/>
            <w:shd w:val="clear" w:color="auto" w:fill="auto"/>
            <w:vAlign w:val="center"/>
            <w:hideMark/>
          </w:tcPr>
          <w:p w14:paraId="25476F27" w14:textId="77777777" w:rsidR="00B97570" w:rsidRPr="00CA321B" w:rsidRDefault="00B97570" w:rsidP="00254978">
            <w:pPr>
              <w:jc w:val="center"/>
              <w:rPr>
                <w:rFonts w:ascii="Verdana" w:hAnsi="Verdana" w:cs="Calibri"/>
                <w:color w:val="000000"/>
                <w:sz w:val="14"/>
                <w:szCs w:val="14"/>
              </w:rPr>
            </w:pPr>
            <w:r>
              <w:rPr>
                <w:rFonts w:ascii="Verdana" w:hAnsi="Verdana" w:cs="Arial"/>
                <w:color w:val="000000"/>
                <w:sz w:val="14"/>
                <w:szCs w:val="14"/>
              </w:rPr>
              <w:t xml:space="preserve">Req3 - </w:t>
            </w:r>
            <w:r w:rsidRPr="00CA321B">
              <w:rPr>
                <w:rFonts w:ascii="Verdana" w:hAnsi="Verdana" w:cs="Arial"/>
                <w:color w:val="000000"/>
                <w:sz w:val="14"/>
                <w:szCs w:val="14"/>
              </w:rPr>
              <w:t>Adattabile: creare contenuti che possano essere presentati in modalità differenti (ad esempio, con layout più semplici), senza perdita di informazioni o struttura</w:t>
            </w:r>
            <w:r w:rsidRPr="00CA321B">
              <w:rPr>
                <w:rFonts w:ascii="Verdana" w:hAnsi="Verdana" w:cs="Arial"/>
                <w:color w:val="444444"/>
                <w:sz w:val="14"/>
                <w:szCs w:val="14"/>
              </w:rPr>
              <w:t>.</w:t>
            </w:r>
          </w:p>
        </w:tc>
        <w:tc>
          <w:tcPr>
            <w:tcW w:w="884" w:type="pct"/>
            <w:shd w:val="clear" w:color="auto" w:fill="auto"/>
            <w:vAlign w:val="center"/>
            <w:hideMark/>
          </w:tcPr>
          <w:p w14:paraId="407FED68"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3.1 – Informazioni e correlazioni</w:t>
            </w:r>
          </w:p>
        </w:tc>
        <w:tc>
          <w:tcPr>
            <w:tcW w:w="2521" w:type="pct"/>
            <w:shd w:val="clear" w:color="auto" w:fill="auto"/>
            <w:vAlign w:val="bottom"/>
            <w:hideMark/>
          </w:tcPr>
          <w:p w14:paraId="06C3782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Informazioni, struttura e correlazione tra distinti blocchi di contenuto presentati nelle pagine sono fruibili in qualsiasi situazione in quanto definite tramite tecnologie compatibili con l’accessibilità o resi disponibili in formato testuale.</w:t>
            </w:r>
          </w:p>
        </w:tc>
        <w:tc>
          <w:tcPr>
            <w:tcW w:w="491" w:type="pct"/>
            <w:shd w:val="clear" w:color="auto" w:fill="auto"/>
            <w:vAlign w:val="bottom"/>
            <w:hideMark/>
          </w:tcPr>
          <w:p w14:paraId="13E4A9E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2742220" w14:textId="77777777" w:rsidTr="00B97570">
        <w:trPr>
          <w:trHeight w:val="20"/>
        </w:trPr>
        <w:tc>
          <w:tcPr>
            <w:tcW w:w="1105" w:type="pct"/>
            <w:vMerge/>
            <w:vAlign w:val="center"/>
            <w:hideMark/>
          </w:tcPr>
          <w:p w14:paraId="74333218"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6B15BC53"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3.2 – Sequenze significative</w:t>
            </w:r>
          </w:p>
        </w:tc>
        <w:tc>
          <w:tcPr>
            <w:tcW w:w="2521" w:type="pct"/>
            <w:shd w:val="clear" w:color="auto" w:fill="auto"/>
            <w:vAlign w:val="bottom"/>
            <w:hideMark/>
          </w:tcPr>
          <w:p w14:paraId="3BE6B4D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La sequenza di lettura dei contenuti, laddove necessaria per la comprensione degli stessi, è stata correttamente definita tramite tecnologie compatibili con l’accessibilità.</w:t>
            </w:r>
          </w:p>
        </w:tc>
        <w:tc>
          <w:tcPr>
            <w:tcW w:w="491" w:type="pct"/>
            <w:shd w:val="clear" w:color="auto" w:fill="auto"/>
            <w:vAlign w:val="bottom"/>
            <w:hideMark/>
          </w:tcPr>
          <w:p w14:paraId="1CB54DB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5305A3CF" w14:textId="77777777" w:rsidTr="00B97570">
        <w:trPr>
          <w:trHeight w:val="20"/>
        </w:trPr>
        <w:tc>
          <w:tcPr>
            <w:tcW w:w="1105" w:type="pct"/>
            <w:vMerge/>
            <w:vAlign w:val="center"/>
            <w:hideMark/>
          </w:tcPr>
          <w:p w14:paraId="6C4E16FD"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0AD4E15F"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3.3 – Informazioni e correlazioni</w:t>
            </w:r>
          </w:p>
        </w:tc>
        <w:tc>
          <w:tcPr>
            <w:tcW w:w="2521" w:type="pct"/>
            <w:shd w:val="clear" w:color="auto" w:fill="auto"/>
            <w:vAlign w:val="bottom"/>
            <w:hideMark/>
          </w:tcPr>
          <w:p w14:paraId="23D6BDE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istruzioni fornite per comprendere ed operare sui contenuti non si basano esclusivamente sulle caratteristiche sensoriali dei loro componenti (forma, dimensione, posizione, orientamento o suono).</w:t>
            </w:r>
          </w:p>
        </w:tc>
        <w:tc>
          <w:tcPr>
            <w:tcW w:w="491" w:type="pct"/>
            <w:shd w:val="clear" w:color="auto" w:fill="auto"/>
            <w:vAlign w:val="bottom"/>
            <w:hideMark/>
          </w:tcPr>
          <w:p w14:paraId="0040DA5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A8140C9" w14:textId="77777777" w:rsidTr="00B97570">
        <w:trPr>
          <w:trHeight w:val="20"/>
        </w:trPr>
        <w:tc>
          <w:tcPr>
            <w:tcW w:w="1105" w:type="pct"/>
            <w:vMerge w:val="restart"/>
            <w:shd w:val="clear" w:color="auto" w:fill="auto"/>
            <w:vAlign w:val="center"/>
            <w:hideMark/>
          </w:tcPr>
          <w:p w14:paraId="1A6A125F" w14:textId="77777777" w:rsidR="00B97570" w:rsidRPr="00CA321B" w:rsidRDefault="00B97570" w:rsidP="00254978">
            <w:pPr>
              <w:jc w:val="center"/>
              <w:rPr>
                <w:rFonts w:ascii="Verdana" w:hAnsi="Verdana" w:cs="Calibri"/>
                <w:color w:val="000000"/>
                <w:sz w:val="14"/>
                <w:szCs w:val="14"/>
              </w:rPr>
            </w:pPr>
            <w:r>
              <w:rPr>
                <w:rFonts w:ascii="Verdana" w:hAnsi="Verdana" w:cs="Arial"/>
                <w:color w:val="000000"/>
                <w:sz w:val="14"/>
                <w:szCs w:val="14"/>
              </w:rPr>
              <w:t xml:space="preserve">Req4 - </w:t>
            </w:r>
            <w:r w:rsidRPr="00CA321B">
              <w:rPr>
                <w:rFonts w:ascii="Verdana" w:hAnsi="Verdana" w:cs="Arial"/>
                <w:color w:val="000000"/>
                <w:sz w:val="14"/>
                <w:szCs w:val="14"/>
              </w:rPr>
              <w:t>Distinguibile: rendere più semplice agli utenti la visione e l'ascolto dei contenuti, separando i contenuti in primo piano dallo sfondo.</w:t>
            </w:r>
          </w:p>
        </w:tc>
        <w:tc>
          <w:tcPr>
            <w:tcW w:w="884" w:type="pct"/>
            <w:shd w:val="clear" w:color="auto" w:fill="auto"/>
            <w:vAlign w:val="center"/>
            <w:hideMark/>
          </w:tcPr>
          <w:p w14:paraId="724F8406"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4.1 – Uso del colore</w:t>
            </w:r>
          </w:p>
        </w:tc>
        <w:tc>
          <w:tcPr>
            <w:tcW w:w="2521" w:type="pct"/>
            <w:shd w:val="clear" w:color="auto" w:fill="auto"/>
            <w:vAlign w:val="bottom"/>
            <w:hideMark/>
          </w:tcPr>
          <w:p w14:paraId="6F88DF40"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Il colore non è l’unica modalità utilizzata per rappresentare informazioni, indicare azioni, richiedere risposte o come elemento di distinzione visiva.</w:t>
            </w:r>
          </w:p>
        </w:tc>
        <w:tc>
          <w:tcPr>
            <w:tcW w:w="491" w:type="pct"/>
            <w:shd w:val="clear" w:color="auto" w:fill="auto"/>
            <w:vAlign w:val="bottom"/>
            <w:hideMark/>
          </w:tcPr>
          <w:p w14:paraId="70E98AD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C9057B8" w14:textId="77777777" w:rsidTr="00B97570">
        <w:trPr>
          <w:trHeight w:val="20"/>
        </w:trPr>
        <w:tc>
          <w:tcPr>
            <w:tcW w:w="1105" w:type="pct"/>
            <w:vMerge/>
            <w:vAlign w:val="center"/>
            <w:hideMark/>
          </w:tcPr>
          <w:p w14:paraId="5B9F4CA3" w14:textId="77777777" w:rsidR="00B97570" w:rsidRPr="00CA321B" w:rsidRDefault="00B97570" w:rsidP="00254978">
            <w:pPr>
              <w:rPr>
                <w:rFonts w:ascii="Verdana" w:hAnsi="Verdana" w:cs="Calibri"/>
                <w:color w:val="000000"/>
                <w:sz w:val="14"/>
                <w:szCs w:val="14"/>
              </w:rPr>
            </w:pPr>
          </w:p>
        </w:tc>
        <w:tc>
          <w:tcPr>
            <w:tcW w:w="884" w:type="pct"/>
            <w:vMerge w:val="restart"/>
            <w:shd w:val="clear" w:color="auto" w:fill="auto"/>
            <w:vAlign w:val="center"/>
            <w:hideMark/>
          </w:tcPr>
          <w:p w14:paraId="094BFF7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4.2 – Controllo del sonoro</w:t>
            </w:r>
          </w:p>
        </w:tc>
        <w:tc>
          <w:tcPr>
            <w:tcW w:w="2521" w:type="pct"/>
            <w:shd w:val="clear" w:color="auto" w:fill="auto"/>
            <w:vAlign w:val="bottom"/>
            <w:hideMark/>
          </w:tcPr>
          <w:p w14:paraId="4393D0B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Sonoro: sono previste funzionalità di avvio, messa in pausa o interruzione. In alternativa è prevista una modalità del controllo del volume indipendente da quella predefinita dal sistema. </w:t>
            </w:r>
          </w:p>
        </w:tc>
        <w:tc>
          <w:tcPr>
            <w:tcW w:w="491" w:type="pct"/>
            <w:shd w:val="clear" w:color="auto" w:fill="auto"/>
            <w:vAlign w:val="bottom"/>
            <w:hideMark/>
          </w:tcPr>
          <w:p w14:paraId="18BBED6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8573604" w14:textId="77777777" w:rsidTr="00B97570">
        <w:trPr>
          <w:trHeight w:val="20"/>
        </w:trPr>
        <w:tc>
          <w:tcPr>
            <w:tcW w:w="1105" w:type="pct"/>
            <w:vMerge/>
            <w:vAlign w:val="center"/>
            <w:hideMark/>
          </w:tcPr>
          <w:p w14:paraId="488227FA"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44447EA8"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12BBCEE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L’audio avviato in automatico non dura più di tre secondi.</w:t>
            </w:r>
          </w:p>
        </w:tc>
        <w:tc>
          <w:tcPr>
            <w:tcW w:w="491" w:type="pct"/>
            <w:shd w:val="clear" w:color="auto" w:fill="auto"/>
            <w:vAlign w:val="bottom"/>
            <w:hideMark/>
          </w:tcPr>
          <w:p w14:paraId="49FCF53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8B8099F" w14:textId="77777777" w:rsidTr="00B97570">
        <w:trPr>
          <w:trHeight w:val="20"/>
        </w:trPr>
        <w:tc>
          <w:tcPr>
            <w:tcW w:w="1105" w:type="pct"/>
            <w:vMerge/>
            <w:vAlign w:val="center"/>
            <w:hideMark/>
          </w:tcPr>
          <w:p w14:paraId="14BFE96F"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216B00B9"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4.3 – Contrasto (minimo)</w:t>
            </w:r>
          </w:p>
        </w:tc>
        <w:tc>
          <w:tcPr>
            <w:tcW w:w="2521" w:type="pct"/>
            <w:shd w:val="clear" w:color="auto" w:fill="auto"/>
            <w:vAlign w:val="bottom"/>
            <w:hideMark/>
          </w:tcPr>
          <w:p w14:paraId="210771E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testi, compresi quelli rappresentati come immagine hanno un contrasto minimo tra primo piano e sfondo di almeno 4.5:1</w:t>
            </w:r>
          </w:p>
        </w:tc>
        <w:tc>
          <w:tcPr>
            <w:tcW w:w="491" w:type="pct"/>
            <w:shd w:val="clear" w:color="auto" w:fill="auto"/>
            <w:vAlign w:val="bottom"/>
            <w:hideMark/>
          </w:tcPr>
          <w:p w14:paraId="35AA7E3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2D25CB45" w14:textId="77777777" w:rsidTr="00B97570">
        <w:trPr>
          <w:trHeight w:val="20"/>
        </w:trPr>
        <w:tc>
          <w:tcPr>
            <w:tcW w:w="1105" w:type="pct"/>
            <w:vMerge/>
            <w:vAlign w:val="center"/>
            <w:hideMark/>
          </w:tcPr>
          <w:p w14:paraId="77560135"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39795666"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w:t>
            </w:r>
          </w:p>
        </w:tc>
        <w:tc>
          <w:tcPr>
            <w:tcW w:w="2521" w:type="pct"/>
            <w:shd w:val="clear" w:color="auto" w:fill="auto"/>
            <w:vAlign w:val="bottom"/>
            <w:hideMark/>
          </w:tcPr>
          <w:p w14:paraId="7EF4628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Testi di almeno 18 punti normale o 14 punti grassetto, ritenuti di grandi dimensioni, anche quando rappresentati come immagine, hanno un contrasto minimo di 3:1</w:t>
            </w:r>
          </w:p>
        </w:tc>
        <w:tc>
          <w:tcPr>
            <w:tcW w:w="491" w:type="pct"/>
            <w:shd w:val="clear" w:color="auto" w:fill="auto"/>
            <w:vAlign w:val="bottom"/>
            <w:hideMark/>
          </w:tcPr>
          <w:p w14:paraId="00754006"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AFDBE9F" w14:textId="77777777" w:rsidTr="00B97570">
        <w:trPr>
          <w:trHeight w:val="20"/>
        </w:trPr>
        <w:tc>
          <w:tcPr>
            <w:tcW w:w="1105" w:type="pct"/>
            <w:vMerge/>
            <w:vAlign w:val="center"/>
            <w:hideMark/>
          </w:tcPr>
          <w:p w14:paraId="1DF3EC8A"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31C61A47" w14:textId="77777777" w:rsidR="00B97570" w:rsidRPr="00CA321B" w:rsidRDefault="00B97570" w:rsidP="00B97570">
            <w:pPr>
              <w:jc w:val="center"/>
              <w:rPr>
                <w:rFonts w:ascii="Verdana" w:hAnsi="Verdana" w:cs="Calibri"/>
                <w:color w:val="000000"/>
                <w:sz w:val="14"/>
                <w:szCs w:val="14"/>
              </w:rPr>
            </w:pPr>
            <w:r w:rsidRPr="00CA321B">
              <w:rPr>
                <w:rFonts w:ascii="Verdana" w:hAnsi="Verdana" w:cs="Calibri"/>
                <w:color w:val="000000"/>
                <w:sz w:val="14"/>
                <w:szCs w:val="14"/>
              </w:rPr>
              <w:t xml:space="preserve"> 4.4 – </w:t>
            </w:r>
            <w:r>
              <w:rPr>
                <w:rFonts w:ascii="Verdana" w:hAnsi="Verdana" w:cs="Calibri"/>
                <w:color w:val="000000"/>
                <w:sz w:val="14"/>
                <w:szCs w:val="14"/>
              </w:rPr>
              <w:t>r</w:t>
            </w:r>
            <w:r w:rsidRPr="00CA321B">
              <w:rPr>
                <w:rFonts w:ascii="Verdana" w:hAnsi="Verdana" w:cs="Calibri"/>
                <w:color w:val="000000"/>
                <w:sz w:val="14"/>
                <w:szCs w:val="14"/>
              </w:rPr>
              <w:t>idimensionamento del testo</w:t>
            </w:r>
          </w:p>
        </w:tc>
        <w:tc>
          <w:tcPr>
            <w:tcW w:w="2521" w:type="pct"/>
            <w:shd w:val="clear" w:color="auto" w:fill="auto"/>
            <w:vAlign w:val="bottom"/>
            <w:hideMark/>
          </w:tcPr>
          <w:p w14:paraId="17EAD11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testi sono ridimensionabili fino al 200% senza l’ausilio di tecnologie assistive e senza che vi sia perdita di contenuti e funzionalità.</w:t>
            </w:r>
          </w:p>
        </w:tc>
        <w:tc>
          <w:tcPr>
            <w:tcW w:w="491" w:type="pct"/>
            <w:shd w:val="clear" w:color="auto" w:fill="auto"/>
            <w:vAlign w:val="bottom"/>
            <w:hideMark/>
          </w:tcPr>
          <w:p w14:paraId="2664903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AEDF3BB" w14:textId="77777777" w:rsidTr="00B97570">
        <w:trPr>
          <w:trHeight w:val="20"/>
        </w:trPr>
        <w:tc>
          <w:tcPr>
            <w:tcW w:w="1105" w:type="pct"/>
            <w:vMerge/>
            <w:vAlign w:val="center"/>
            <w:hideMark/>
          </w:tcPr>
          <w:p w14:paraId="7386CF22"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15C54D3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4.5 – Testo rappresentato come immagine</w:t>
            </w:r>
          </w:p>
        </w:tc>
        <w:tc>
          <w:tcPr>
            <w:tcW w:w="2521" w:type="pct"/>
            <w:shd w:val="clear" w:color="auto" w:fill="auto"/>
            <w:vAlign w:val="bottom"/>
            <w:hideMark/>
          </w:tcPr>
          <w:p w14:paraId="4D2F957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Sono evitati testi sotto forma di immagine ad eccezione di immagini personalizzabili, logotipi e casi in cui una particolare rappresentazione di un testo sia ritenuta essenziale per il tipo di informazione veicolata.</w:t>
            </w:r>
          </w:p>
        </w:tc>
        <w:tc>
          <w:tcPr>
            <w:tcW w:w="491" w:type="pct"/>
            <w:shd w:val="clear" w:color="auto" w:fill="auto"/>
            <w:vAlign w:val="bottom"/>
            <w:hideMark/>
          </w:tcPr>
          <w:p w14:paraId="3586AED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0488534" w14:textId="77777777" w:rsidTr="00B97570">
        <w:trPr>
          <w:trHeight w:val="20"/>
        </w:trPr>
        <w:tc>
          <w:tcPr>
            <w:tcW w:w="1105" w:type="pct"/>
            <w:vMerge w:val="restart"/>
            <w:shd w:val="clear" w:color="auto" w:fill="auto"/>
            <w:vAlign w:val="center"/>
            <w:hideMark/>
          </w:tcPr>
          <w:p w14:paraId="65ABF1F2"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Req5 - </w:t>
            </w:r>
            <w:r w:rsidRPr="00CA321B">
              <w:rPr>
                <w:rFonts w:ascii="Verdana" w:hAnsi="Verdana" w:cs="Calibri"/>
                <w:color w:val="000000"/>
                <w:sz w:val="14"/>
                <w:szCs w:val="14"/>
              </w:rPr>
              <w:t>Accessibile da tastiera: rendere disponibili tutte le funzionalità anche tramite tastiera.</w:t>
            </w:r>
          </w:p>
        </w:tc>
        <w:tc>
          <w:tcPr>
            <w:tcW w:w="884" w:type="pct"/>
            <w:vMerge w:val="restart"/>
            <w:shd w:val="clear" w:color="auto" w:fill="auto"/>
            <w:vAlign w:val="center"/>
            <w:hideMark/>
          </w:tcPr>
          <w:p w14:paraId="106DC6C8"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5.1 – Tastiera</w:t>
            </w:r>
          </w:p>
        </w:tc>
        <w:tc>
          <w:tcPr>
            <w:tcW w:w="2521" w:type="pct"/>
            <w:shd w:val="clear" w:color="auto" w:fill="auto"/>
            <w:vAlign w:val="bottom"/>
            <w:hideMark/>
          </w:tcPr>
          <w:p w14:paraId="5E6F8F6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Tutte le funzionalità sono utilizzabili tramite tastiera senza che vi sia obbligo di tempi specifici per le singole battute.</w:t>
            </w:r>
          </w:p>
        </w:tc>
        <w:tc>
          <w:tcPr>
            <w:tcW w:w="491" w:type="pct"/>
            <w:shd w:val="clear" w:color="auto" w:fill="auto"/>
            <w:vAlign w:val="bottom"/>
            <w:hideMark/>
          </w:tcPr>
          <w:p w14:paraId="78DDCE8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2F7A76E0" w14:textId="77777777" w:rsidTr="00B97570">
        <w:trPr>
          <w:trHeight w:val="20"/>
        </w:trPr>
        <w:tc>
          <w:tcPr>
            <w:tcW w:w="1105" w:type="pct"/>
            <w:vMerge/>
            <w:vAlign w:val="center"/>
            <w:hideMark/>
          </w:tcPr>
          <w:p w14:paraId="292B016C"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71E24481"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106AF28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funzioni che richiedono un input dipendente dai movimenti dell’utente e che non possano essere ottenute in modo equivalente tramite input da tastiera sono utilizzabili tramite altre periferiche di input.</w:t>
            </w:r>
          </w:p>
        </w:tc>
        <w:tc>
          <w:tcPr>
            <w:tcW w:w="491" w:type="pct"/>
            <w:shd w:val="clear" w:color="auto" w:fill="auto"/>
            <w:vAlign w:val="bottom"/>
            <w:hideMark/>
          </w:tcPr>
          <w:p w14:paraId="71E669E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3E0107FE" w14:textId="77777777" w:rsidTr="00B97570">
        <w:trPr>
          <w:trHeight w:val="20"/>
        </w:trPr>
        <w:tc>
          <w:tcPr>
            <w:tcW w:w="1105" w:type="pct"/>
            <w:vMerge/>
            <w:vAlign w:val="center"/>
            <w:hideMark/>
          </w:tcPr>
          <w:p w14:paraId="082F37D6" w14:textId="77777777" w:rsidR="00B97570" w:rsidRPr="00CA321B" w:rsidRDefault="00B97570" w:rsidP="00254978">
            <w:pPr>
              <w:rPr>
                <w:rFonts w:ascii="Verdana" w:hAnsi="Verdana" w:cs="Calibri"/>
                <w:color w:val="000000"/>
                <w:sz w:val="14"/>
                <w:szCs w:val="14"/>
              </w:rPr>
            </w:pPr>
          </w:p>
        </w:tc>
        <w:tc>
          <w:tcPr>
            <w:tcW w:w="884" w:type="pct"/>
            <w:vMerge w:val="restart"/>
            <w:shd w:val="clear" w:color="auto" w:fill="auto"/>
            <w:vAlign w:val="center"/>
            <w:hideMark/>
          </w:tcPr>
          <w:p w14:paraId="167DB2A9"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5.2 – Nessun impedimento all'uso della tastiera</w:t>
            </w:r>
          </w:p>
        </w:tc>
        <w:tc>
          <w:tcPr>
            <w:tcW w:w="2521" w:type="pct"/>
            <w:shd w:val="clear" w:color="auto" w:fill="auto"/>
            <w:vAlign w:val="bottom"/>
            <w:hideMark/>
          </w:tcPr>
          <w:p w14:paraId="6F3BAD6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Tutti i componenti della pagina sono navigabili tramite tastiera.</w:t>
            </w:r>
          </w:p>
        </w:tc>
        <w:tc>
          <w:tcPr>
            <w:tcW w:w="491" w:type="pct"/>
            <w:shd w:val="clear" w:color="auto" w:fill="auto"/>
            <w:vAlign w:val="bottom"/>
            <w:hideMark/>
          </w:tcPr>
          <w:p w14:paraId="5F78F2A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F196E3E" w14:textId="77777777" w:rsidTr="00B97570">
        <w:trPr>
          <w:trHeight w:val="20"/>
        </w:trPr>
        <w:tc>
          <w:tcPr>
            <w:tcW w:w="1105" w:type="pct"/>
            <w:vMerge/>
            <w:vAlign w:val="center"/>
            <w:hideMark/>
          </w:tcPr>
          <w:p w14:paraId="489C7EA1"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36B2BAC9"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01B471C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xml:space="preserve">L’utente è in grado di gestire il focus dei componenti della pagina tramite tastiera </w:t>
            </w:r>
          </w:p>
        </w:tc>
        <w:tc>
          <w:tcPr>
            <w:tcW w:w="491" w:type="pct"/>
            <w:shd w:val="clear" w:color="auto" w:fill="auto"/>
            <w:vAlign w:val="bottom"/>
            <w:hideMark/>
          </w:tcPr>
          <w:p w14:paraId="027CF6E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34318F93" w14:textId="77777777" w:rsidTr="00B97570">
        <w:trPr>
          <w:trHeight w:val="20"/>
        </w:trPr>
        <w:tc>
          <w:tcPr>
            <w:tcW w:w="1105" w:type="pct"/>
            <w:vMerge/>
            <w:vAlign w:val="center"/>
            <w:hideMark/>
          </w:tcPr>
          <w:p w14:paraId="5DA6F4F8"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6910A600"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3EBD48CF"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L’utente è informato esplicitamente sulle modalità di rilascio del focus quando non è sufficiente l’uso di normali tasti (freccia o tab).</w:t>
            </w:r>
          </w:p>
        </w:tc>
        <w:tc>
          <w:tcPr>
            <w:tcW w:w="491" w:type="pct"/>
            <w:shd w:val="clear" w:color="auto" w:fill="auto"/>
            <w:vAlign w:val="bottom"/>
            <w:hideMark/>
          </w:tcPr>
          <w:p w14:paraId="7E9EFBDF"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2D1D894" w14:textId="77777777" w:rsidTr="00B97570">
        <w:trPr>
          <w:trHeight w:val="20"/>
        </w:trPr>
        <w:tc>
          <w:tcPr>
            <w:tcW w:w="1105" w:type="pct"/>
            <w:vMerge w:val="restart"/>
            <w:shd w:val="clear" w:color="auto" w:fill="auto"/>
            <w:vAlign w:val="center"/>
            <w:hideMark/>
          </w:tcPr>
          <w:p w14:paraId="6C5DD417" w14:textId="77777777" w:rsidR="00B97570" w:rsidRPr="00CA321B" w:rsidRDefault="00B97570" w:rsidP="00254978">
            <w:pPr>
              <w:jc w:val="center"/>
              <w:rPr>
                <w:rFonts w:ascii="Verdana" w:hAnsi="Verdana" w:cs="Calibri"/>
                <w:color w:val="000000"/>
                <w:sz w:val="14"/>
                <w:szCs w:val="14"/>
              </w:rPr>
            </w:pPr>
            <w:r>
              <w:rPr>
                <w:rFonts w:ascii="Verdana" w:hAnsi="Verdana" w:cs="Arial"/>
                <w:color w:val="000000"/>
                <w:sz w:val="14"/>
                <w:szCs w:val="14"/>
              </w:rPr>
              <w:t xml:space="preserve">Req6 - </w:t>
            </w:r>
            <w:r w:rsidRPr="00CA321B">
              <w:rPr>
                <w:rFonts w:ascii="Verdana" w:hAnsi="Verdana" w:cs="Arial"/>
                <w:color w:val="000000"/>
                <w:sz w:val="14"/>
                <w:szCs w:val="14"/>
              </w:rPr>
              <w:t>Adeguata disponibilità di tempo: fornire all'utente tempo sufficiente per leggere ed utilizzare i contenuti.</w:t>
            </w:r>
          </w:p>
        </w:tc>
        <w:tc>
          <w:tcPr>
            <w:tcW w:w="884" w:type="pct"/>
            <w:vMerge w:val="restart"/>
            <w:shd w:val="clear" w:color="auto" w:fill="auto"/>
            <w:vAlign w:val="center"/>
            <w:hideMark/>
          </w:tcPr>
          <w:p w14:paraId="669E6074"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6.1 – Regolazione tempi di esecuzione</w:t>
            </w:r>
          </w:p>
        </w:tc>
        <w:tc>
          <w:tcPr>
            <w:tcW w:w="2521" w:type="pct"/>
            <w:shd w:val="clear" w:color="auto" w:fill="auto"/>
            <w:vAlign w:val="bottom"/>
            <w:hideMark/>
          </w:tcPr>
          <w:p w14:paraId="64E723C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Per i limiti di tempo inferiori a 20 ore, non essenziali per l’attività e che non riguardino eventi in tempo reale è soddisfatto almeno uno dei seguenti casi: (selezionare una delle seguenti opzioni)</w:t>
            </w:r>
          </w:p>
        </w:tc>
        <w:tc>
          <w:tcPr>
            <w:tcW w:w="491" w:type="pct"/>
            <w:shd w:val="clear" w:color="auto" w:fill="auto"/>
            <w:vAlign w:val="bottom"/>
            <w:hideMark/>
          </w:tcPr>
          <w:p w14:paraId="1254306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21662E00" w14:textId="77777777" w:rsidTr="00B97570">
        <w:trPr>
          <w:trHeight w:val="20"/>
        </w:trPr>
        <w:tc>
          <w:tcPr>
            <w:tcW w:w="1105" w:type="pct"/>
            <w:vMerge/>
            <w:vAlign w:val="center"/>
            <w:hideMark/>
          </w:tcPr>
          <w:p w14:paraId="076E7498"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337BA1FE"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29025EA6"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L’utente può rimuovere il limite di tempo prima che esso sia raggiunto.</w:t>
            </w:r>
          </w:p>
        </w:tc>
        <w:tc>
          <w:tcPr>
            <w:tcW w:w="491" w:type="pct"/>
            <w:shd w:val="clear" w:color="auto" w:fill="auto"/>
            <w:vAlign w:val="bottom"/>
            <w:hideMark/>
          </w:tcPr>
          <w:p w14:paraId="5AF5C3D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689417A" w14:textId="77777777" w:rsidTr="00B97570">
        <w:trPr>
          <w:trHeight w:val="20"/>
        </w:trPr>
        <w:tc>
          <w:tcPr>
            <w:tcW w:w="1105" w:type="pct"/>
            <w:vMerge/>
            <w:vAlign w:val="center"/>
            <w:hideMark/>
          </w:tcPr>
          <w:p w14:paraId="67FF8040"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4FE817AD"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15E12E6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L’utente può regolare il limite di tempo prima che esso sia raggiunto estendendone la durata di almeno 10 volte.</w:t>
            </w:r>
          </w:p>
        </w:tc>
        <w:tc>
          <w:tcPr>
            <w:tcW w:w="491" w:type="pct"/>
            <w:shd w:val="clear" w:color="auto" w:fill="auto"/>
            <w:vAlign w:val="bottom"/>
            <w:hideMark/>
          </w:tcPr>
          <w:p w14:paraId="7ABED89F"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5D6ED25" w14:textId="77777777" w:rsidTr="00B97570">
        <w:trPr>
          <w:trHeight w:val="20"/>
        </w:trPr>
        <w:tc>
          <w:tcPr>
            <w:tcW w:w="1105" w:type="pct"/>
            <w:vMerge/>
            <w:vAlign w:val="center"/>
            <w:hideMark/>
          </w:tcPr>
          <w:p w14:paraId="5AA1A695"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068083FD"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0B543CE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L’utente può prolungare il limite di tempo compiendo un’operazione fino ad un massimo di 10 volte .</w:t>
            </w:r>
          </w:p>
        </w:tc>
        <w:tc>
          <w:tcPr>
            <w:tcW w:w="491" w:type="pct"/>
            <w:shd w:val="clear" w:color="auto" w:fill="auto"/>
            <w:vAlign w:val="bottom"/>
            <w:hideMark/>
          </w:tcPr>
          <w:p w14:paraId="39B23CE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3D7E07C3" w14:textId="77777777" w:rsidTr="00B97570">
        <w:trPr>
          <w:trHeight w:val="20"/>
        </w:trPr>
        <w:tc>
          <w:tcPr>
            <w:tcW w:w="1105" w:type="pct"/>
            <w:vMerge/>
            <w:vAlign w:val="center"/>
            <w:hideMark/>
          </w:tcPr>
          <w:p w14:paraId="215450A7" w14:textId="77777777" w:rsidR="00B97570" w:rsidRPr="00CA321B" w:rsidRDefault="00B97570" w:rsidP="00254978">
            <w:pPr>
              <w:rPr>
                <w:rFonts w:ascii="Verdana" w:hAnsi="Verdana" w:cs="Calibri"/>
                <w:color w:val="000000"/>
                <w:sz w:val="14"/>
                <w:szCs w:val="14"/>
              </w:rPr>
            </w:pPr>
          </w:p>
        </w:tc>
        <w:tc>
          <w:tcPr>
            <w:tcW w:w="884" w:type="pct"/>
            <w:vMerge w:val="restart"/>
            <w:shd w:val="clear" w:color="auto" w:fill="auto"/>
            <w:vAlign w:val="center"/>
            <w:hideMark/>
          </w:tcPr>
          <w:p w14:paraId="3AA6D097"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6.2 – Pausa, stop, nascondi</w:t>
            </w:r>
          </w:p>
        </w:tc>
        <w:tc>
          <w:tcPr>
            <w:tcW w:w="2521" w:type="pct"/>
            <w:shd w:val="clear" w:color="auto" w:fill="auto"/>
            <w:vAlign w:val="bottom"/>
            <w:hideMark/>
          </w:tcPr>
          <w:p w14:paraId="2C9CF3F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Per animazioni, immagini lampeggianti, in scorrimento o contenuti che si auto-aggiornano che non siano parte essenziale dell’attività, sono previsti meccanismi per la messa in pausa, interruzione e nascondimento.</w:t>
            </w:r>
          </w:p>
        </w:tc>
        <w:tc>
          <w:tcPr>
            <w:tcW w:w="491" w:type="pct"/>
            <w:shd w:val="clear" w:color="auto" w:fill="auto"/>
            <w:vAlign w:val="bottom"/>
            <w:hideMark/>
          </w:tcPr>
          <w:p w14:paraId="1C492786"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C91504E" w14:textId="77777777" w:rsidTr="00B97570">
        <w:trPr>
          <w:trHeight w:val="20"/>
        </w:trPr>
        <w:tc>
          <w:tcPr>
            <w:tcW w:w="1105" w:type="pct"/>
            <w:vMerge/>
            <w:vAlign w:val="center"/>
            <w:hideMark/>
          </w:tcPr>
          <w:p w14:paraId="26FC93A4"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42B8BF36"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448C632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Gli aggiornamenti automatici, presentati in parallelo con altri contenuti, che non siano parte essenziale dell’attività, sono muniti di meccanismi per la messa in pausa, interruzione e nascondimento degli stessi.</w:t>
            </w:r>
          </w:p>
        </w:tc>
        <w:tc>
          <w:tcPr>
            <w:tcW w:w="491" w:type="pct"/>
            <w:shd w:val="clear" w:color="auto" w:fill="auto"/>
            <w:vAlign w:val="bottom"/>
            <w:hideMark/>
          </w:tcPr>
          <w:p w14:paraId="58C444D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254A04F9" w14:textId="77777777" w:rsidTr="00B97570">
        <w:trPr>
          <w:trHeight w:val="20"/>
        </w:trPr>
        <w:tc>
          <w:tcPr>
            <w:tcW w:w="1105" w:type="pct"/>
            <w:vMerge w:val="restart"/>
            <w:shd w:val="clear" w:color="auto" w:fill="auto"/>
            <w:vAlign w:val="center"/>
            <w:hideMark/>
          </w:tcPr>
          <w:p w14:paraId="6DC2B1A0"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Req7 - </w:t>
            </w:r>
            <w:r w:rsidRPr="00CA321B">
              <w:rPr>
                <w:rFonts w:ascii="Verdana" w:hAnsi="Verdana" w:cs="Calibri"/>
                <w:color w:val="000000"/>
                <w:sz w:val="14"/>
                <w:szCs w:val="14"/>
              </w:rPr>
              <w:t>Crisi epilettiche: non sviluppare contenuti che possano causare crisi epilettiche.</w:t>
            </w:r>
          </w:p>
        </w:tc>
        <w:tc>
          <w:tcPr>
            <w:tcW w:w="884" w:type="pct"/>
            <w:vMerge w:val="restart"/>
            <w:shd w:val="clear" w:color="auto" w:fill="auto"/>
            <w:vAlign w:val="center"/>
            <w:hideMark/>
          </w:tcPr>
          <w:p w14:paraId="6125398A"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7.1 – Lampeggiamenti</w:t>
            </w:r>
          </w:p>
        </w:tc>
        <w:tc>
          <w:tcPr>
            <w:tcW w:w="2521" w:type="pct"/>
            <w:shd w:val="clear" w:color="auto" w:fill="auto"/>
            <w:vAlign w:val="bottom"/>
            <w:hideMark/>
          </w:tcPr>
          <w:p w14:paraId="6C1D4B0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pagine non contengono elementi che lampeggino più di tre volte al secondo.</w:t>
            </w:r>
          </w:p>
        </w:tc>
        <w:tc>
          <w:tcPr>
            <w:tcW w:w="491" w:type="pct"/>
            <w:shd w:val="clear" w:color="auto" w:fill="auto"/>
            <w:vAlign w:val="bottom"/>
            <w:hideMark/>
          </w:tcPr>
          <w:p w14:paraId="3AD555D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BF68830" w14:textId="77777777" w:rsidTr="00B97570">
        <w:trPr>
          <w:trHeight w:val="20"/>
        </w:trPr>
        <w:tc>
          <w:tcPr>
            <w:tcW w:w="1105" w:type="pct"/>
            <w:vMerge/>
            <w:vAlign w:val="center"/>
            <w:hideMark/>
          </w:tcPr>
          <w:p w14:paraId="23AD9A54"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56064222"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4924065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L’eventuale lampeggiamento rispetta le soglie indicate nelle WCAG 2.0</w:t>
            </w:r>
          </w:p>
        </w:tc>
        <w:tc>
          <w:tcPr>
            <w:tcW w:w="491" w:type="pct"/>
            <w:shd w:val="clear" w:color="auto" w:fill="auto"/>
            <w:vAlign w:val="bottom"/>
            <w:hideMark/>
          </w:tcPr>
          <w:p w14:paraId="0614185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35A46A97" w14:textId="77777777" w:rsidTr="00B97570">
        <w:trPr>
          <w:trHeight w:val="20"/>
        </w:trPr>
        <w:tc>
          <w:tcPr>
            <w:tcW w:w="1105" w:type="pct"/>
            <w:vMerge w:val="restart"/>
            <w:shd w:val="clear" w:color="auto" w:fill="auto"/>
            <w:vAlign w:val="center"/>
            <w:hideMark/>
          </w:tcPr>
          <w:p w14:paraId="4BD37752" w14:textId="77777777" w:rsidR="00B97570" w:rsidRPr="00CA321B" w:rsidRDefault="00B97570" w:rsidP="00254978">
            <w:pPr>
              <w:jc w:val="center"/>
              <w:rPr>
                <w:rFonts w:ascii="Verdana" w:hAnsi="Verdana" w:cs="Calibri"/>
                <w:color w:val="000000"/>
                <w:sz w:val="14"/>
                <w:szCs w:val="14"/>
              </w:rPr>
            </w:pPr>
            <w:r>
              <w:rPr>
                <w:rFonts w:ascii="Verdana" w:hAnsi="Verdana" w:cs="Arial"/>
                <w:color w:val="000000"/>
                <w:sz w:val="14"/>
                <w:szCs w:val="14"/>
              </w:rPr>
              <w:t xml:space="preserve">Req8 - </w:t>
            </w:r>
            <w:r w:rsidRPr="00CA321B">
              <w:rPr>
                <w:rFonts w:ascii="Verdana" w:hAnsi="Verdana" w:cs="Arial"/>
                <w:color w:val="000000"/>
                <w:sz w:val="14"/>
                <w:szCs w:val="14"/>
              </w:rPr>
              <w:t>Navigabile: fornire all'utente funzionalità di supporto per navigare, trovare contenuti e determinare la posizione nel sito e nelle pagine.</w:t>
            </w:r>
          </w:p>
        </w:tc>
        <w:tc>
          <w:tcPr>
            <w:tcW w:w="884" w:type="pct"/>
            <w:shd w:val="clear" w:color="auto" w:fill="auto"/>
            <w:vAlign w:val="center"/>
            <w:hideMark/>
          </w:tcPr>
          <w:p w14:paraId="0A95757C"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8.1 – Salto di blocchi</w:t>
            </w:r>
          </w:p>
        </w:tc>
        <w:tc>
          <w:tcPr>
            <w:tcW w:w="2521" w:type="pct"/>
            <w:shd w:val="clear" w:color="auto" w:fill="auto"/>
            <w:vAlign w:val="bottom"/>
            <w:hideMark/>
          </w:tcPr>
          <w:p w14:paraId="22C8D0B8"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Sono fornite modalità per saltare blocchi di contenuto comuni a più pagine.</w:t>
            </w:r>
          </w:p>
        </w:tc>
        <w:tc>
          <w:tcPr>
            <w:tcW w:w="491" w:type="pct"/>
            <w:shd w:val="clear" w:color="auto" w:fill="auto"/>
            <w:vAlign w:val="bottom"/>
            <w:hideMark/>
          </w:tcPr>
          <w:p w14:paraId="0CFBDEF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7C051E7" w14:textId="77777777" w:rsidTr="00B97570">
        <w:trPr>
          <w:trHeight w:val="20"/>
        </w:trPr>
        <w:tc>
          <w:tcPr>
            <w:tcW w:w="1105" w:type="pct"/>
            <w:vMerge/>
            <w:vAlign w:val="center"/>
            <w:hideMark/>
          </w:tcPr>
          <w:p w14:paraId="7F99EEAE"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4F66828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8.2 – Titolo della pagina</w:t>
            </w:r>
          </w:p>
        </w:tc>
        <w:tc>
          <w:tcPr>
            <w:tcW w:w="2521" w:type="pct"/>
            <w:shd w:val="clear" w:color="auto" w:fill="auto"/>
            <w:vAlign w:val="bottom"/>
            <w:hideMark/>
          </w:tcPr>
          <w:p w14:paraId="2AAA052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pagine possiedono titoli (&lt;title&gt;) esplicativi che ne descrivano argomento e finalità.</w:t>
            </w:r>
          </w:p>
        </w:tc>
        <w:tc>
          <w:tcPr>
            <w:tcW w:w="491" w:type="pct"/>
            <w:shd w:val="clear" w:color="auto" w:fill="auto"/>
            <w:vAlign w:val="bottom"/>
            <w:hideMark/>
          </w:tcPr>
          <w:p w14:paraId="5794850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705775B" w14:textId="77777777" w:rsidTr="00B97570">
        <w:trPr>
          <w:trHeight w:val="20"/>
        </w:trPr>
        <w:tc>
          <w:tcPr>
            <w:tcW w:w="1105" w:type="pct"/>
            <w:vMerge/>
            <w:vAlign w:val="center"/>
            <w:hideMark/>
          </w:tcPr>
          <w:p w14:paraId="28130E7E"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7E1FD01C"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8.3 – Ordine del focus.3 – </w:t>
            </w:r>
          </w:p>
        </w:tc>
        <w:tc>
          <w:tcPr>
            <w:tcW w:w="2521" w:type="pct"/>
            <w:shd w:val="clear" w:color="auto" w:fill="auto"/>
            <w:vAlign w:val="bottom"/>
            <w:hideMark/>
          </w:tcPr>
          <w:p w14:paraId="257FC84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Gli oggetti ricevono il focus secondo un ordine che ne preservi il senso e l’operatività</w:t>
            </w:r>
          </w:p>
        </w:tc>
        <w:tc>
          <w:tcPr>
            <w:tcW w:w="491" w:type="pct"/>
            <w:shd w:val="clear" w:color="auto" w:fill="auto"/>
            <w:vAlign w:val="bottom"/>
            <w:hideMark/>
          </w:tcPr>
          <w:p w14:paraId="3233C47B"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A669C85" w14:textId="77777777" w:rsidTr="00B97570">
        <w:trPr>
          <w:trHeight w:val="20"/>
        </w:trPr>
        <w:tc>
          <w:tcPr>
            <w:tcW w:w="1105" w:type="pct"/>
            <w:vMerge/>
            <w:vAlign w:val="center"/>
            <w:hideMark/>
          </w:tcPr>
          <w:p w14:paraId="77C09B46"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3311B5A1"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8.4 – Scopo del collegamento (nel contesto)</w:t>
            </w:r>
          </w:p>
        </w:tc>
        <w:tc>
          <w:tcPr>
            <w:tcW w:w="2521" w:type="pct"/>
            <w:shd w:val="clear" w:color="auto" w:fill="auto"/>
            <w:vAlign w:val="bottom"/>
            <w:hideMark/>
          </w:tcPr>
          <w:p w14:paraId="4971BC3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Scopi e testi dei collegamenti sono chiaramente comprensibili sia se estrapolati dal contesto sia se letti in sinergia con i contenuti circostanti.</w:t>
            </w:r>
          </w:p>
        </w:tc>
        <w:tc>
          <w:tcPr>
            <w:tcW w:w="491" w:type="pct"/>
            <w:shd w:val="clear" w:color="auto" w:fill="auto"/>
            <w:vAlign w:val="bottom"/>
            <w:hideMark/>
          </w:tcPr>
          <w:p w14:paraId="2B4ED5A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BCF9273" w14:textId="77777777" w:rsidTr="00B97570">
        <w:trPr>
          <w:trHeight w:val="20"/>
        </w:trPr>
        <w:tc>
          <w:tcPr>
            <w:tcW w:w="1105" w:type="pct"/>
            <w:vMerge/>
            <w:vAlign w:val="center"/>
            <w:hideMark/>
          </w:tcPr>
          <w:p w14:paraId="1D8F46AD"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1C9722B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8.5 – Differenti modalità</w:t>
            </w:r>
          </w:p>
        </w:tc>
        <w:tc>
          <w:tcPr>
            <w:tcW w:w="2521" w:type="pct"/>
            <w:shd w:val="clear" w:color="auto" w:fill="auto"/>
            <w:vAlign w:val="bottom"/>
            <w:hideMark/>
          </w:tcPr>
          <w:p w14:paraId="6D1B34A5"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pagine che non sono il risultato o la fase di un’azione sono identificate tramite diverse modalità</w:t>
            </w:r>
          </w:p>
        </w:tc>
        <w:tc>
          <w:tcPr>
            <w:tcW w:w="491" w:type="pct"/>
            <w:shd w:val="clear" w:color="auto" w:fill="auto"/>
            <w:vAlign w:val="bottom"/>
            <w:hideMark/>
          </w:tcPr>
          <w:p w14:paraId="47BF954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01BFA49" w14:textId="77777777" w:rsidTr="00B97570">
        <w:trPr>
          <w:trHeight w:val="20"/>
        </w:trPr>
        <w:tc>
          <w:tcPr>
            <w:tcW w:w="1105" w:type="pct"/>
            <w:vMerge/>
            <w:vAlign w:val="center"/>
            <w:hideMark/>
          </w:tcPr>
          <w:p w14:paraId="053219B3"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6E10AC49"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8.6 – Titoli ed etichette</w:t>
            </w:r>
          </w:p>
        </w:tc>
        <w:tc>
          <w:tcPr>
            <w:tcW w:w="2521" w:type="pct"/>
            <w:shd w:val="clear" w:color="auto" w:fill="auto"/>
            <w:vAlign w:val="bottom"/>
            <w:hideMark/>
          </w:tcPr>
          <w:p w14:paraId="10AE589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contenuti sono organizzati logicamente rispettandone il corretto ordine sequenziale gerarchico tramite l’uso appropriato di titoli (&lt;H[x]&gt;).</w:t>
            </w:r>
          </w:p>
        </w:tc>
        <w:tc>
          <w:tcPr>
            <w:tcW w:w="491" w:type="pct"/>
            <w:shd w:val="clear" w:color="auto" w:fill="auto"/>
            <w:vAlign w:val="bottom"/>
            <w:hideMark/>
          </w:tcPr>
          <w:p w14:paraId="0B8889D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FFCFB94" w14:textId="77777777" w:rsidTr="00B97570">
        <w:trPr>
          <w:trHeight w:val="20"/>
        </w:trPr>
        <w:tc>
          <w:tcPr>
            <w:tcW w:w="1105" w:type="pct"/>
            <w:vMerge/>
            <w:vAlign w:val="center"/>
            <w:hideMark/>
          </w:tcPr>
          <w:p w14:paraId="1C5D7074"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47AFD2E1"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8.7 – Focus visibile </w:t>
            </w:r>
          </w:p>
        </w:tc>
        <w:tc>
          <w:tcPr>
            <w:tcW w:w="2521" w:type="pct"/>
            <w:shd w:val="clear" w:color="auto" w:fill="auto"/>
            <w:vAlign w:val="bottom"/>
            <w:hideMark/>
          </w:tcPr>
          <w:p w14:paraId="3F39D92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Tutte le interfacce utente utilizzabili tramite tastiera possiedono funzioni che evidenzino chiaramente gli indicatori del focus (Active, Focus, Hover)</w:t>
            </w:r>
          </w:p>
        </w:tc>
        <w:tc>
          <w:tcPr>
            <w:tcW w:w="491" w:type="pct"/>
            <w:shd w:val="clear" w:color="auto" w:fill="auto"/>
            <w:vAlign w:val="bottom"/>
            <w:hideMark/>
          </w:tcPr>
          <w:p w14:paraId="294D929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07C3F03" w14:textId="77777777" w:rsidTr="00B97570">
        <w:trPr>
          <w:trHeight w:val="20"/>
        </w:trPr>
        <w:tc>
          <w:tcPr>
            <w:tcW w:w="1105" w:type="pct"/>
            <w:vMerge w:val="restart"/>
            <w:shd w:val="clear" w:color="auto" w:fill="auto"/>
            <w:vAlign w:val="center"/>
            <w:hideMark/>
          </w:tcPr>
          <w:p w14:paraId="474C1F01"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Req9 - </w:t>
            </w:r>
            <w:r w:rsidRPr="00CA321B">
              <w:rPr>
                <w:rFonts w:ascii="Verdana" w:hAnsi="Verdana" w:cs="Calibri"/>
                <w:color w:val="000000"/>
                <w:sz w:val="14"/>
                <w:szCs w:val="14"/>
              </w:rPr>
              <w:t>Leggibile: rendere leggibile e comprensibile il contenuto testuale.</w:t>
            </w:r>
          </w:p>
        </w:tc>
        <w:tc>
          <w:tcPr>
            <w:tcW w:w="884" w:type="pct"/>
            <w:shd w:val="clear" w:color="auto" w:fill="auto"/>
            <w:vAlign w:val="center"/>
            <w:hideMark/>
          </w:tcPr>
          <w:p w14:paraId="4E4E32B8"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9.1 – Lingua della pagina</w:t>
            </w:r>
          </w:p>
        </w:tc>
        <w:tc>
          <w:tcPr>
            <w:tcW w:w="2521" w:type="pct"/>
            <w:shd w:val="clear" w:color="auto" w:fill="auto"/>
            <w:vAlign w:val="center"/>
            <w:hideMark/>
          </w:tcPr>
          <w:p w14:paraId="28FC900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La lingua della pagina è definita tramite tecnologie compatibili con l’accessibilità</w:t>
            </w:r>
          </w:p>
        </w:tc>
        <w:tc>
          <w:tcPr>
            <w:tcW w:w="491" w:type="pct"/>
            <w:shd w:val="clear" w:color="auto" w:fill="auto"/>
            <w:vAlign w:val="bottom"/>
            <w:hideMark/>
          </w:tcPr>
          <w:p w14:paraId="7C2DB4C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575075B1" w14:textId="77777777" w:rsidTr="00B97570">
        <w:trPr>
          <w:trHeight w:val="20"/>
        </w:trPr>
        <w:tc>
          <w:tcPr>
            <w:tcW w:w="1105" w:type="pct"/>
            <w:vMerge/>
            <w:vAlign w:val="center"/>
            <w:hideMark/>
          </w:tcPr>
          <w:p w14:paraId="398A02F9"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7EA0DCBA"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9.2 – Parti in lingua diversa da quella definita per la pagina</w:t>
            </w:r>
          </w:p>
        </w:tc>
        <w:tc>
          <w:tcPr>
            <w:tcW w:w="2521" w:type="pct"/>
            <w:shd w:val="clear" w:color="auto" w:fill="auto"/>
            <w:vAlign w:val="center"/>
            <w:hideMark/>
          </w:tcPr>
          <w:p w14:paraId="7C40C1C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Testi presentati in lingue diverse da quella indicata come principale sono correttamente definiti tramite gli attributi previsti dalle tecnologie compatibili con l’accessibilità.</w:t>
            </w:r>
          </w:p>
        </w:tc>
        <w:tc>
          <w:tcPr>
            <w:tcW w:w="491" w:type="pct"/>
            <w:shd w:val="clear" w:color="auto" w:fill="auto"/>
            <w:vAlign w:val="bottom"/>
            <w:hideMark/>
          </w:tcPr>
          <w:p w14:paraId="5B57EDF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28DEB17" w14:textId="77777777" w:rsidTr="00B97570">
        <w:trPr>
          <w:trHeight w:val="20"/>
        </w:trPr>
        <w:tc>
          <w:tcPr>
            <w:tcW w:w="1105" w:type="pct"/>
            <w:vMerge w:val="restart"/>
            <w:shd w:val="clear" w:color="auto" w:fill="auto"/>
            <w:vAlign w:val="center"/>
            <w:hideMark/>
          </w:tcPr>
          <w:p w14:paraId="44BFEF27"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Req10 - </w:t>
            </w:r>
            <w:r w:rsidRPr="00CA321B">
              <w:rPr>
                <w:rFonts w:ascii="Verdana" w:hAnsi="Verdana" w:cs="Calibri"/>
                <w:color w:val="000000"/>
                <w:sz w:val="14"/>
                <w:szCs w:val="14"/>
              </w:rPr>
              <w:t>Prevedibile: creare pagine web che appaiano e che si comportino in maniera prevedibile.</w:t>
            </w:r>
          </w:p>
        </w:tc>
        <w:tc>
          <w:tcPr>
            <w:tcW w:w="884" w:type="pct"/>
            <w:shd w:val="clear" w:color="auto" w:fill="auto"/>
            <w:vAlign w:val="center"/>
            <w:hideMark/>
          </w:tcPr>
          <w:p w14:paraId="12467B92"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10.1 – Al focus</w:t>
            </w:r>
          </w:p>
        </w:tc>
        <w:tc>
          <w:tcPr>
            <w:tcW w:w="2521" w:type="pct"/>
            <w:shd w:val="clear" w:color="auto" w:fill="auto"/>
            <w:vAlign w:val="center"/>
            <w:hideMark/>
          </w:tcPr>
          <w:p w14:paraId="34FF3FB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Non vengono avviati automaticamente cambiamenti di contesto quando un qualsiasi componente riceve il focus.</w:t>
            </w:r>
          </w:p>
        </w:tc>
        <w:tc>
          <w:tcPr>
            <w:tcW w:w="491" w:type="pct"/>
            <w:shd w:val="clear" w:color="auto" w:fill="auto"/>
            <w:vAlign w:val="bottom"/>
            <w:hideMark/>
          </w:tcPr>
          <w:p w14:paraId="3F3B573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A970027" w14:textId="77777777" w:rsidTr="00B97570">
        <w:trPr>
          <w:trHeight w:val="20"/>
        </w:trPr>
        <w:tc>
          <w:tcPr>
            <w:tcW w:w="1105" w:type="pct"/>
            <w:vMerge/>
            <w:vAlign w:val="center"/>
            <w:hideMark/>
          </w:tcPr>
          <w:p w14:paraId="7980B2D6"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5959A1A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10.2 – All’input</w:t>
            </w:r>
          </w:p>
        </w:tc>
        <w:tc>
          <w:tcPr>
            <w:tcW w:w="2521" w:type="pct"/>
            <w:shd w:val="clear" w:color="auto" w:fill="auto"/>
            <w:vAlign w:val="center"/>
            <w:hideMark/>
          </w:tcPr>
          <w:p w14:paraId="5E9B11F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cambiamenti di contesto non sono automatici. In casi particolari in cui ciò non sia possibile l’utente è preventivamente avvisato.</w:t>
            </w:r>
          </w:p>
        </w:tc>
        <w:tc>
          <w:tcPr>
            <w:tcW w:w="491" w:type="pct"/>
            <w:shd w:val="clear" w:color="auto" w:fill="auto"/>
            <w:vAlign w:val="bottom"/>
            <w:hideMark/>
          </w:tcPr>
          <w:p w14:paraId="7E0D984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A71EC1A" w14:textId="77777777" w:rsidTr="00B97570">
        <w:trPr>
          <w:trHeight w:val="20"/>
        </w:trPr>
        <w:tc>
          <w:tcPr>
            <w:tcW w:w="1105" w:type="pct"/>
            <w:vMerge/>
            <w:vAlign w:val="center"/>
            <w:hideMark/>
          </w:tcPr>
          <w:p w14:paraId="3DEDD2D3"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67BDCFC0"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10.3 – Navigazione costante</w:t>
            </w:r>
          </w:p>
        </w:tc>
        <w:tc>
          <w:tcPr>
            <w:tcW w:w="2521" w:type="pct"/>
            <w:shd w:val="clear" w:color="auto" w:fill="auto"/>
            <w:vAlign w:val="center"/>
            <w:hideMark/>
          </w:tcPr>
          <w:p w14:paraId="77D7F68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meccanismi di navigazione ripetuti su più pagine sono sempre presentati allo stesso modo a meno che l’utente non avvii un cambiamento.</w:t>
            </w:r>
          </w:p>
        </w:tc>
        <w:tc>
          <w:tcPr>
            <w:tcW w:w="491" w:type="pct"/>
            <w:shd w:val="clear" w:color="auto" w:fill="auto"/>
            <w:vAlign w:val="bottom"/>
            <w:hideMark/>
          </w:tcPr>
          <w:p w14:paraId="331A7E7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151CDB3" w14:textId="77777777" w:rsidTr="00B97570">
        <w:trPr>
          <w:trHeight w:val="20"/>
        </w:trPr>
        <w:tc>
          <w:tcPr>
            <w:tcW w:w="1105" w:type="pct"/>
            <w:vMerge/>
            <w:vAlign w:val="center"/>
            <w:hideMark/>
          </w:tcPr>
          <w:p w14:paraId="1F7B719F"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5DC2A1DF"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10.4 – Identificazione coerente</w:t>
            </w:r>
          </w:p>
        </w:tc>
        <w:tc>
          <w:tcPr>
            <w:tcW w:w="2521" w:type="pct"/>
            <w:shd w:val="clear" w:color="auto" w:fill="auto"/>
            <w:vAlign w:val="center"/>
            <w:hideMark/>
          </w:tcPr>
          <w:p w14:paraId="0EC8E24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componenti che hanno stesse funzionalità sono identificati in modo uniforme.</w:t>
            </w:r>
          </w:p>
        </w:tc>
        <w:tc>
          <w:tcPr>
            <w:tcW w:w="491" w:type="pct"/>
            <w:shd w:val="clear" w:color="auto" w:fill="auto"/>
            <w:vAlign w:val="bottom"/>
            <w:hideMark/>
          </w:tcPr>
          <w:p w14:paraId="4B9E41D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50BDD5FE" w14:textId="77777777" w:rsidTr="00B97570">
        <w:trPr>
          <w:trHeight w:val="20"/>
        </w:trPr>
        <w:tc>
          <w:tcPr>
            <w:tcW w:w="1105" w:type="pct"/>
            <w:vMerge w:val="restart"/>
            <w:shd w:val="clear" w:color="auto" w:fill="auto"/>
            <w:vAlign w:val="center"/>
            <w:hideMark/>
          </w:tcPr>
          <w:p w14:paraId="0A4CFCA9" w14:textId="77777777" w:rsidR="00B97570" w:rsidRPr="00CA321B" w:rsidRDefault="00B97570" w:rsidP="00254978">
            <w:pPr>
              <w:jc w:val="center"/>
              <w:rPr>
                <w:rFonts w:ascii="Verdana" w:hAnsi="Verdana" w:cs="Calibri"/>
                <w:color w:val="000000"/>
                <w:sz w:val="14"/>
                <w:szCs w:val="14"/>
              </w:rPr>
            </w:pPr>
            <w:r>
              <w:rPr>
                <w:rFonts w:ascii="Verdana" w:hAnsi="Verdana" w:cs="Arial"/>
                <w:color w:val="000000"/>
                <w:sz w:val="14"/>
                <w:szCs w:val="14"/>
              </w:rPr>
              <w:t xml:space="preserve">Req11 - </w:t>
            </w:r>
            <w:r w:rsidRPr="00CA321B">
              <w:rPr>
                <w:rFonts w:ascii="Verdana" w:hAnsi="Verdana" w:cs="Arial"/>
                <w:color w:val="000000"/>
                <w:sz w:val="14"/>
                <w:szCs w:val="14"/>
              </w:rPr>
              <w:t xml:space="preserve">Assistenza nell'inserimento di dati e informazioni: aiutare l'utente ad evitare gli errori ed agevolarlo nella loro correzione. </w:t>
            </w:r>
          </w:p>
        </w:tc>
        <w:tc>
          <w:tcPr>
            <w:tcW w:w="884" w:type="pct"/>
            <w:shd w:val="clear" w:color="auto" w:fill="auto"/>
            <w:vAlign w:val="center"/>
            <w:hideMark/>
          </w:tcPr>
          <w:p w14:paraId="46858E73"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11.1 – Identificazione di errori</w:t>
            </w:r>
          </w:p>
        </w:tc>
        <w:tc>
          <w:tcPr>
            <w:tcW w:w="2521" w:type="pct"/>
            <w:shd w:val="clear" w:color="auto" w:fill="auto"/>
            <w:vAlign w:val="center"/>
            <w:hideMark/>
          </w:tcPr>
          <w:p w14:paraId="0CB6AE5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Gli errori rilevati automaticamente in fase di inserimento sono identificati chiaramente e descritti in modo esaustivo tramite testo.</w:t>
            </w:r>
          </w:p>
        </w:tc>
        <w:tc>
          <w:tcPr>
            <w:tcW w:w="491" w:type="pct"/>
            <w:shd w:val="clear" w:color="auto" w:fill="auto"/>
            <w:vAlign w:val="bottom"/>
            <w:hideMark/>
          </w:tcPr>
          <w:p w14:paraId="574A196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F166B99" w14:textId="77777777" w:rsidTr="00B97570">
        <w:trPr>
          <w:trHeight w:val="20"/>
        </w:trPr>
        <w:tc>
          <w:tcPr>
            <w:tcW w:w="1105" w:type="pct"/>
            <w:vMerge/>
            <w:vAlign w:val="center"/>
            <w:hideMark/>
          </w:tcPr>
          <w:p w14:paraId="1DC74CFD"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01E145FA"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11.2 – Etichette o istruzioni</w:t>
            </w:r>
          </w:p>
        </w:tc>
        <w:tc>
          <w:tcPr>
            <w:tcW w:w="2521" w:type="pct"/>
            <w:shd w:val="clear" w:color="auto" w:fill="auto"/>
            <w:vAlign w:val="center"/>
            <w:hideMark/>
          </w:tcPr>
          <w:p w14:paraId="3A4646E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Sono fornite etichette o istruzioni per la corretta esecuzione di azioni/operazioni di input.</w:t>
            </w:r>
          </w:p>
        </w:tc>
        <w:tc>
          <w:tcPr>
            <w:tcW w:w="491" w:type="pct"/>
            <w:shd w:val="clear" w:color="auto" w:fill="auto"/>
            <w:vAlign w:val="bottom"/>
            <w:hideMark/>
          </w:tcPr>
          <w:p w14:paraId="351B303D"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BB80E67" w14:textId="77777777" w:rsidTr="00B97570">
        <w:trPr>
          <w:trHeight w:val="20"/>
        </w:trPr>
        <w:tc>
          <w:tcPr>
            <w:tcW w:w="1105" w:type="pct"/>
            <w:vMerge/>
            <w:vAlign w:val="center"/>
            <w:hideMark/>
          </w:tcPr>
          <w:p w14:paraId="4A2ACBCF" w14:textId="77777777" w:rsidR="00B97570" w:rsidRPr="00CA321B" w:rsidRDefault="00B97570" w:rsidP="00254978">
            <w:pPr>
              <w:rPr>
                <w:rFonts w:ascii="Verdana" w:hAnsi="Verdana" w:cs="Calibri"/>
                <w:color w:val="000000"/>
                <w:sz w:val="14"/>
                <w:szCs w:val="14"/>
              </w:rPr>
            </w:pPr>
          </w:p>
        </w:tc>
        <w:tc>
          <w:tcPr>
            <w:tcW w:w="884" w:type="pct"/>
            <w:shd w:val="clear" w:color="auto" w:fill="auto"/>
            <w:vAlign w:val="center"/>
            <w:hideMark/>
          </w:tcPr>
          <w:p w14:paraId="66D9AE85"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11.3 – Suggerimenti per gli errori</w:t>
            </w:r>
          </w:p>
        </w:tc>
        <w:tc>
          <w:tcPr>
            <w:tcW w:w="2521" w:type="pct"/>
            <w:shd w:val="clear" w:color="auto" w:fill="auto"/>
            <w:vAlign w:val="center"/>
            <w:hideMark/>
          </w:tcPr>
          <w:p w14:paraId="48091ADA"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Per errori che è possibile correggere senza che siano pregiudicati sicurezza e finalità del contenuto, sono forniti suggerimenti all’utente.</w:t>
            </w:r>
          </w:p>
        </w:tc>
        <w:tc>
          <w:tcPr>
            <w:tcW w:w="491" w:type="pct"/>
            <w:shd w:val="clear" w:color="auto" w:fill="auto"/>
            <w:vAlign w:val="bottom"/>
            <w:hideMark/>
          </w:tcPr>
          <w:p w14:paraId="205804A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54DB6470" w14:textId="77777777" w:rsidTr="00B97570">
        <w:trPr>
          <w:trHeight w:val="20"/>
        </w:trPr>
        <w:tc>
          <w:tcPr>
            <w:tcW w:w="1105" w:type="pct"/>
            <w:vMerge/>
            <w:vAlign w:val="center"/>
            <w:hideMark/>
          </w:tcPr>
          <w:p w14:paraId="0F0D700B" w14:textId="77777777" w:rsidR="00B97570" w:rsidRPr="00CA321B" w:rsidRDefault="00B97570" w:rsidP="00254978">
            <w:pPr>
              <w:rPr>
                <w:rFonts w:ascii="Verdana" w:hAnsi="Verdana" w:cs="Calibri"/>
                <w:color w:val="000000"/>
                <w:sz w:val="14"/>
                <w:szCs w:val="14"/>
              </w:rPr>
            </w:pPr>
          </w:p>
        </w:tc>
        <w:tc>
          <w:tcPr>
            <w:tcW w:w="884" w:type="pct"/>
            <w:vMerge w:val="restart"/>
            <w:shd w:val="clear" w:color="auto" w:fill="auto"/>
            <w:vAlign w:val="center"/>
            <w:hideMark/>
          </w:tcPr>
          <w:p w14:paraId="11901BC2"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11.4 – Prevenzione degli errori (legali, finanziari, dati)</w:t>
            </w:r>
          </w:p>
        </w:tc>
        <w:tc>
          <w:tcPr>
            <w:tcW w:w="2521" w:type="pct"/>
            <w:shd w:val="clear" w:color="auto" w:fill="auto"/>
            <w:vAlign w:val="center"/>
            <w:hideMark/>
          </w:tcPr>
          <w:p w14:paraId="6085991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pagine web che presentano funzionalità di gestione dati controllabili dall’utente, soddisfano almeno una delle seguenti condizioni (selezionare una delle seguenti opzioni):</w:t>
            </w:r>
          </w:p>
        </w:tc>
        <w:tc>
          <w:tcPr>
            <w:tcW w:w="491" w:type="pct"/>
            <w:shd w:val="clear" w:color="auto" w:fill="auto"/>
            <w:vAlign w:val="bottom"/>
            <w:hideMark/>
          </w:tcPr>
          <w:p w14:paraId="004E3F34"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203D2E9" w14:textId="77777777" w:rsidTr="00B97570">
        <w:trPr>
          <w:trHeight w:val="20"/>
        </w:trPr>
        <w:tc>
          <w:tcPr>
            <w:tcW w:w="1105" w:type="pct"/>
            <w:vMerge/>
            <w:vAlign w:val="center"/>
            <w:hideMark/>
          </w:tcPr>
          <w:p w14:paraId="7FA8FF84"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115F6996"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1462521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Reversibilità: le azioni/operazioni sono reversibili.</w:t>
            </w:r>
          </w:p>
        </w:tc>
        <w:tc>
          <w:tcPr>
            <w:tcW w:w="491" w:type="pct"/>
            <w:shd w:val="clear" w:color="auto" w:fill="auto"/>
            <w:vAlign w:val="bottom"/>
            <w:hideMark/>
          </w:tcPr>
          <w:p w14:paraId="1AF34752"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4B50651B" w14:textId="77777777" w:rsidTr="00B97570">
        <w:trPr>
          <w:trHeight w:val="20"/>
        </w:trPr>
        <w:tc>
          <w:tcPr>
            <w:tcW w:w="1105" w:type="pct"/>
            <w:vMerge/>
            <w:vAlign w:val="center"/>
            <w:hideMark/>
          </w:tcPr>
          <w:p w14:paraId="67BED802"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1F71BABE"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6915D8B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Controllo: i dati inseriti dall'utente sono verificati ed è fornita la possibilità di correggere eventuali errori di inserimento.</w:t>
            </w:r>
          </w:p>
        </w:tc>
        <w:tc>
          <w:tcPr>
            <w:tcW w:w="491" w:type="pct"/>
            <w:shd w:val="clear" w:color="auto" w:fill="auto"/>
            <w:vAlign w:val="bottom"/>
            <w:hideMark/>
          </w:tcPr>
          <w:p w14:paraId="062818E9"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0DF0B8FF" w14:textId="77777777" w:rsidTr="00B97570">
        <w:trPr>
          <w:trHeight w:val="20"/>
        </w:trPr>
        <w:tc>
          <w:tcPr>
            <w:tcW w:w="1105" w:type="pct"/>
            <w:vMerge/>
            <w:vAlign w:val="center"/>
            <w:hideMark/>
          </w:tcPr>
          <w:p w14:paraId="66439B11"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4AA0C859"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1532CAC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Conferma: è disponibile una funzionalità per la revisione, conferma e correzione delle informazioni prima dell’invio definitivo.</w:t>
            </w:r>
          </w:p>
        </w:tc>
        <w:tc>
          <w:tcPr>
            <w:tcW w:w="491" w:type="pct"/>
            <w:shd w:val="clear" w:color="auto" w:fill="auto"/>
            <w:vAlign w:val="bottom"/>
            <w:hideMark/>
          </w:tcPr>
          <w:p w14:paraId="589958CE"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6DDE73A6" w14:textId="77777777" w:rsidTr="00B97570">
        <w:trPr>
          <w:trHeight w:val="20"/>
        </w:trPr>
        <w:tc>
          <w:tcPr>
            <w:tcW w:w="1105" w:type="pct"/>
            <w:vMerge w:val="restart"/>
            <w:shd w:val="clear" w:color="auto" w:fill="auto"/>
            <w:vAlign w:val="center"/>
            <w:hideMark/>
          </w:tcPr>
          <w:p w14:paraId="66F5C02A" w14:textId="77777777" w:rsidR="00B97570" w:rsidRPr="00CA321B" w:rsidRDefault="00B97570" w:rsidP="00254978">
            <w:pPr>
              <w:jc w:val="center"/>
              <w:rPr>
                <w:rFonts w:ascii="Verdana" w:hAnsi="Verdana" w:cs="Calibri"/>
                <w:color w:val="000000"/>
                <w:sz w:val="14"/>
                <w:szCs w:val="14"/>
              </w:rPr>
            </w:pPr>
            <w:r>
              <w:rPr>
                <w:rFonts w:ascii="Verdana" w:hAnsi="Verdana" w:cs="Calibri"/>
                <w:color w:val="000000"/>
                <w:sz w:val="14"/>
                <w:szCs w:val="14"/>
              </w:rPr>
              <w:t xml:space="preserve">Req12 - </w:t>
            </w:r>
            <w:r w:rsidRPr="00CA321B">
              <w:rPr>
                <w:rFonts w:ascii="Verdana" w:hAnsi="Verdana" w:cs="Calibri"/>
                <w:color w:val="000000"/>
                <w:sz w:val="14"/>
                <w:szCs w:val="14"/>
              </w:rPr>
              <w:t xml:space="preserve">Compatibile: garantire la massima compatibilità con i programmi utente e con le tecnologie assistive. </w:t>
            </w:r>
          </w:p>
        </w:tc>
        <w:tc>
          <w:tcPr>
            <w:tcW w:w="884" w:type="pct"/>
            <w:vMerge w:val="restart"/>
            <w:shd w:val="clear" w:color="auto" w:fill="auto"/>
            <w:vAlign w:val="center"/>
            <w:hideMark/>
          </w:tcPr>
          <w:p w14:paraId="7CD9E791"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12.1 – Analisi sintattica: parsing</w:t>
            </w:r>
          </w:p>
        </w:tc>
        <w:tc>
          <w:tcPr>
            <w:tcW w:w="2521" w:type="pct"/>
            <w:shd w:val="clear" w:color="auto" w:fill="auto"/>
            <w:vAlign w:val="center"/>
            <w:hideMark/>
          </w:tcPr>
          <w:p w14:paraId="4E959D7C"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linguaggi di marcatura sono utilizzati in modo conforme alle specifiche previste dalla grammatica formale di riferimento.</w:t>
            </w:r>
          </w:p>
        </w:tc>
        <w:tc>
          <w:tcPr>
            <w:tcW w:w="491" w:type="pct"/>
            <w:shd w:val="clear" w:color="auto" w:fill="auto"/>
            <w:vAlign w:val="bottom"/>
            <w:hideMark/>
          </w:tcPr>
          <w:p w14:paraId="5CC788F8"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B6CA0D6" w14:textId="77777777" w:rsidTr="00B97570">
        <w:trPr>
          <w:trHeight w:val="20"/>
        </w:trPr>
        <w:tc>
          <w:tcPr>
            <w:tcW w:w="1105" w:type="pct"/>
            <w:vMerge/>
            <w:vAlign w:val="center"/>
            <w:hideMark/>
          </w:tcPr>
          <w:p w14:paraId="0A07942E"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5FCC5956"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3D8C3406"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Le pagine analizzate tramite il Markup Validation Service (W3C) risultano valide.</w:t>
            </w:r>
          </w:p>
        </w:tc>
        <w:tc>
          <w:tcPr>
            <w:tcW w:w="491" w:type="pct"/>
            <w:shd w:val="clear" w:color="auto" w:fill="auto"/>
            <w:vAlign w:val="bottom"/>
            <w:hideMark/>
          </w:tcPr>
          <w:p w14:paraId="46B4A6B7"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5A3F2271" w14:textId="77777777" w:rsidTr="00B97570">
        <w:trPr>
          <w:trHeight w:val="20"/>
        </w:trPr>
        <w:tc>
          <w:tcPr>
            <w:tcW w:w="1105" w:type="pct"/>
            <w:vMerge/>
            <w:vAlign w:val="center"/>
            <w:hideMark/>
          </w:tcPr>
          <w:p w14:paraId="3162E9DD"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3AB29EFF"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center"/>
            <w:hideMark/>
          </w:tcPr>
          <w:p w14:paraId="718A8310"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 fogli di stile analizzati tramite il CSS Validation Service (W3C) risultano validi.</w:t>
            </w:r>
          </w:p>
        </w:tc>
        <w:tc>
          <w:tcPr>
            <w:tcW w:w="491" w:type="pct"/>
            <w:shd w:val="clear" w:color="auto" w:fill="auto"/>
            <w:vAlign w:val="bottom"/>
            <w:hideMark/>
          </w:tcPr>
          <w:p w14:paraId="69D2E24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7EF18C4E" w14:textId="77777777" w:rsidTr="00B97570">
        <w:trPr>
          <w:trHeight w:val="20"/>
        </w:trPr>
        <w:tc>
          <w:tcPr>
            <w:tcW w:w="1105" w:type="pct"/>
            <w:vMerge/>
            <w:vAlign w:val="center"/>
            <w:hideMark/>
          </w:tcPr>
          <w:p w14:paraId="43193DCA" w14:textId="77777777" w:rsidR="00B97570" w:rsidRPr="00CA321B" w:rsidRDefault="00B97570" w:rsidP="00254978">
            <w:pPr>
              <w:rPr>
                <w:rFonts w:ascii="Verdana" w:hAnsi="Verdana" w:cs="Calibri"/>
                <w:color w:val="000000"/>
                <w:sz w:val="14"/>
                <w:szCs w:val="14"/>
              </w:rPr>
            </w:pPr>
          </w:p>
        </w:tc>
        <w:tc>
          <w:tcPr>
            <w:tcW w:w="884" w:type="pct"/>
            <w:vMerge w:val="restart"/>
            <w:shd w:val="clear" w:color="auto" w:fill="auto"/>
            <w:vAlign w:val="center"/>
            <w:hideMark/>
          </w:tcPr>
          <w:p w14:paraId="3A644813" w14:textId="77777777" w:rsidR="00B97570" w:rsidRPr="00CA321B" w:rsidRDefault="00B97570" w:rsidP="00254978">
            <w:pPr>
              <w:jc w:val="center"/>
              <w:rPr>
                <w:rFonts w:ascii="Verdana" w:hAnsi="Verdana" w:cs="Calibri"/>
                <w:color w:val="000000"/>
                <w:sz w:val="14"/>
                <w:szCs w:val="14"/>
              </w:rPr>
            </w:pPr>
            <w:r w:rsidRPr="00CA321B">
              <w:rPr>
                <w:rFonts w:ascii="Verdana" w:hAnsi="Verdana" w:cs="Calibri"/>
                <w:color w:val="000000"/>
                <w:sz w:val="14"/>
                <w:szCs w:val="14"/>
              </w:rPr>
              <w:t xml:space="preserve"> 12.2 – Name, Role, Value</w:t>
            </w:r>
          </w:p>
        </w:tc>
        <w:tc>
          <w:tcPr>
            <w:tcW w:w="2521" w:type="pct"/>
            <w:shd w:val="clear" w:color="auto" w:fill="auto"/>
            <w:vAlign w:val="bottom"/>
            <w:hideMark/>
          </w:tcPr>
          <w:p w14:paraId="342DC4A3"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In tutti i componenti dell’interfaccia utente, name (descrizione) e role (scopo o funzionalità) sono definiti tramite tecnologie compatibili con l’accessibilità.</w:t>
            </w:r>
          </w:p>
        </w:tc>
        <w:tc>
          <w:tcPr>
            <w:tcW w:w="491" w:type="pct"/>
            <w:shd w:val="clear" w:color="auto" w:fill="auto"/>
            <w:vAlign w:val="bottom"/>
            <w:hideMark/>
          </w:tcPr>
          <w:p w14:paraId="5ADD82D8"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r w:rsidR="00B97570" w:rsidRPr="00CA321B" w14:paraId="196FCCE2" w14:textId="77777777" w:rsidTr="00B97570">
        <w:trPr>
          <w:trHeight w:val="20"/>
        </w:trPr>
        <w:tc>
          <w:tcPr>
            <w:tcW w:w="1105" w:type="pct"/>
            <w:vMerge/>
            <w:vAlign w:val="center"/>
            <w:hideMark/>
          </w:tcPr>
          <w:p w14:paraId="13A0857F" w14:textId="77777777" w:rsidR="00B97570" w:rsidRPr="00CA321B" w:rsidRDefault="00B97570" w:rsidP="00254978">
            <w:pPr>
              <w:rPr>
                <w:rFonts w:ascii="Verdana" w:hAnsi="Verdana" w:cs="Calibri"/>
                <w:color w:val="000000"/>
                <w:sz w:val="14"/>
                <w:szCs w:val="14"/>
              </w:rPr>
            </w:pPr>
          </w:p>
        </w:tc>
        <w:tc>
          <w:tcPr>
            <w:tcW w:w="884" w:type="pct"/>
            <w:vMerge/>
            <w:vAlign w:val="center"/>
            <w:hideMark/>
          </w:tcPr>
          <w:p w14:paraId="102E280A" w14:textId="77777777" w:rsidR="00B97570" w:rsidRPr="00CA321B" w:rsidRDefault="00B97570" w:rsidP="00254978">
            <w:pPr>
              <w:rPr>
                <w:rFonts w:ascii="Verdana" w:hAnsi="Verdana" w:cs="Calibri"/>
                <w:color w:val="000000"/>
                <w:sz w:val="14"/>
                <w:szCs w:val="14"/>
              </w:rPr>
            </w:pPr>
          </w:p>
        </w:tc>
        <w:tc>
          <w:tcPr>
            <w:tcW w:w="2521" w:type="pct"/>
            <w:shd w:val="clear" w:color="auto" w:fill="auto"/>
            <w:vAlign w:val="bottom"/>
            <w:hideMark/>
          </w:tcPr>
          <w:p w14:paraId="55C2C55F"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Stati proprietà e valori dei componenti dell’interfaccia possono essere impostati dall’utente; le notifiche sui cambi di stato di questi elementi sono rese disponibili ai programmi utente, tecnologie assistive incluse.</w:t>
            </w:r>
          </w:p>
        </w:tc>
        <w:tc>
          <w:tcPr>
            <w:tcW w:w="491" w:type="pct"/>
            <w:shd w:val="clear" w:color="auto" w:fill="auto"/>
            <w:vAlign w:val="bottom"/>
            <w:hideMark/>
          </w:tcPr>
          <w:p w14:paraId="2C1AC121" w14:textId="77777777" w:rsidR="00B97570" w:rsidRPr="00CA321B" w:rsidRDefault="00B97570" w:rsidP="00254978">
            <w:pPr>
              <w:rPr>
                <w:rFonts w:ascii="Verdana" w:hAnsi="Verdana" w:cs="Calibri"/>
                <w:color w:val="000000"/>
                <w:sz w:val="14"/>
                <w:szCs w:val="14"/>
              </w:rPr>
            </w:pPr>
            <w:r w:rsidRPr="00CA321B">
              <w:rPr>
                <w:rFonts w:ascii="Verdana" w:hAnsi="Verdana" w:cs="Calibri"/>
                <w:color w:val="000000"/>
                <w:sz w:val="14"/>
                <w:szCs w:val="14"/>
              </w:rPr>
              <w:t> </w:t>
            </w:r>
          </w:p>
        </w:tc>
      </w:tr>
    </w:tbl>
    <w:p w14:paraId="7113AEEC" w14:textId="77777777" w:rsidR="00B97570" w:rsidRPr="00B97570" w:rsidRDefault="00B97570" w:rsidP="00B97570"/>
    <w:p w14:paraId="1B2A961D" w14:textId="77777777" w:rsidR="00756A7E" w:rsidRDefault="00393E2E" w:rsidP="00E712E4">
      <w:pPr>
        <w:jc w:val="both"/>
        <w:rPr>
          <w:rFonts w:ascii="Verdana" w:hAnsi="Verdana"/>
          <w:sz w:val="20"/>
          <w:szCs w:val="20"/>
        </w:rPr>
      </w:pPr>
      <w:r>
        <w:rPr>
          <w:rFonts w:ascii="Verdana" w:hAnsi="Verdana"/>
          <w:sz w:val="20"/>
          <w:szCs w:val="20"/>
        </w:rPr>
        <w:t>Ove l’amministrazione non consideri ugualmente importanti</w:t>
      </w:r>
      <w:r w:rsidR="00D0599E" w:rsidRPr="00D0599E">
        <w:rPr>
          <w:rFonts w:ascii="Verdana" w:hAnsi="Verdana"/>
          <w:sz w:val="20"/>
          <w:szCs w:val="20"/>
        </w:rPr>
        <w:t xml:space="preserve"> </w:t>
      </w:r>
      <w:r w:rsidR="00D0599E">
        <w:rPr>
          <w:rFonts w:ascii="Verdana" w:hAnsi="Verdana"/>
          <w:sz w:val="20"/>
          <w:szCs w:val="20"/>
        </w:rPr>
        <w:t>tutti i punti della checklist</w:t>
      </w:r>
      <w:r>
        <w:rPr>
          <w:rFonts w:ascii="Verdana" w:hAnsi="Verdana"/>
          <w:sz w:val="20"/>
          <w:szCs w:val="20"/>
        </w:rPr>
        <w:t>, potrà classificarli per priorità definendo opportuni pesi. Ad esempio, potrà stabilire che all’applicazione in esame non si applica</w:t>
      </w:r>
      <w:r w:rsidR="00C3381E">
        <w:rPr>
          <w:rFonts w:ascii="Verdana" w:hAnsi="Verdana"/>
          <w:sz w:val="20"/>
          <w:szCs w:val="20"/>
        </w:rPr>
        <w:t>no</w:t>
      </w:r>
      <w:r>
        <w:rPr>
          <w:rFonts w:ascii="Verdana" w:hAnsi="Verdana"/>
          <w:sz w:val="20"/>
          <w:szCs w:val="20"/>
        </w:rPr>
        <w:t xml:space="preserve"> i requisit</w:t>
      </w:r>
      <w:r w:rsidR="00C3381E">
        <w:rPr>
          <w:rFonts w:ascii="Verdana" w:hAnsi="Verdana"/>
          <w:sz w:val="20"/>
          <w:szCs w:val="20"/>
        </w:rPr>
        <w:t>i</w:t>
      </w:r>
      <w:r>
        <w:rPr>
          <w:rFonts w:ascii="Verdana" w:hAnsi="Verdana"/>
          <w:sz w:val="20"/>
          <w:szCs w:val="20"/>
        </w:rPr>
        <w:t xml:space="preserve"> 4</w:t>
      </w:r>
      <w:r w:rsidR="00C3381E">
        <w:rPr>
          <w:rFonts w:ascii="Verdana" w:hAnsi="Verdana"/>
          <w:sz w:val="20"/>
          <w:szCs w:val="20"/>
        </w:rPr>
        <w:t xml:space="preserve"> e 5</w:t>
      </w:r>
      <w:r>
        <w:rPr>
          <w:rFonts w:ascii="Verdana" w:hAnsi="Verdana"/>
          <w:sz w:val="20"/>
          <w:szCs w:val="20"/>
        </w:rPr>
        <w:t xml:space="preserve">, che il requisito 2 è il più importante e gli va assegnato un peso pari a 50, </w:t>
      </w:r>
      <w:r w:rsidR="00C3381E">
        <w:rPr>
          <w:rFonts w:ascii="Verdana" w:hAnsi="Verdana"/>
          <w:sz w:val="20"/>
          <w:szCs w:val="20"/>
        </w:rPr>
        <w:t xml:space="preserve">che al requisito 8 va assegnato un peso 10, </w:t>
      </w:r>
      <w:r>
        <w:rPr>
          <w:rFonts w:ascii="Verdana" w:hAnsi="Verdana"/>
          <w:sz w:val="20"/>
          <w:szCs w:val="20"/>
        </w:rPr>
        <w:t xml:space="preserve">che i restanti requisiti sono di pari rilevanza </w:t>
      </w:r>
      <w:r w:rsidR="00C3381E">
        <w:rPr>
          <w:rFonts w:ascii="Verdana" w:hAnsi="Verdana"/>
          <w:sz w:val="20"/>
          <w:szCs w:val="20"/>
        </w:rPr>
        <w:t>e</w:t>
      </w:r>
      <w:r>
        <w:rPr>
          <w:rFonts w:ascii="Verdana" w:hAnsi="Verdana"/>
          <w:sz w:val="20"/>
          <w:szCs w:val="20"/>
        </w:rPr>
        <w:t xml:space="preserve"> a ciascuno di questi va assegnato un requisito pari a </w:t>
      </w:r>
      <w:r w:rsidR="00C3381E">
        <w:rPr>
          <w:rFonts w:ascii="Verdana" w:hAnsi="Verdana"/>
          <w:sz w:val="20"/>
          <w:szCs w:val="20"/>
        </w:rPr>
        <w:t>5</w:t>
      </w:r>
      <w:r>
        <w:rPr>
          <w:rFonts w:ascii="Verdana" w:hAnsi="Verdana"/>
          <w:sz w:val="20"/>
          <w:szCs w:val="20"/>
        </w:rPr>
        <w:t xml:space="preserve">, come nella tabella seguente.   </w:t>
      </w:r>
    </w:p>
    <w:p w14:paraId="4BCD8C1C" w14:textId="77777777" w:rsidR="00393E2E" w:rsidRDefault="00393E2E" w:rsidP="00E712E4">
      <w:pPr>
        <w:jc w:val="both"/>
        <w:rPr>
          <w:rFonts w:ascii="Verdana" w:hAnsi="Verdana"/>
          <w:sz w:val="20"/>
          <w:szCs w:val="20"/>
        </w:rPr>
      </w:pPr>
    </w:p>
    <w:p w14:paraId="2784E324" w14:textId="77777777" w:rsidR="00C3381E" w:rsidRDefault="00C3381E" w:rsidP="00C3381E">
      <w:pPr>
        <w:pStyle w:val="Didascalia"/>
      </w:pPr>
      <w:r>
        <w:t xml:space="preserve">Tabella </w:t>
      </w:r>
      <w:r w:rsidR="008F5146">
        <w:fldChar w:fldCharType="begin"/>
      </w:r>
      <w:r w:rsidR="008F5146">
        <w:instrText xml:space="preserve"> SEQ Tabella \* ARABIC </w:instrText>
      </w:r>
      <w:r w:rsidR="008F5146">
        <w:fldChar w:fldCharType="separate"/>
      </w:r>
      <w:r w:rsidR="00512123">
        <w:rPr>
          <w:noProof/>
        </w:rPr>
        <w:t>46</w:t>
      </w:r>
      <w:r w:rsidR="008F5146">
        <w:rPr>
          <w:noProof/>
        </w:rPr>
        <w:fldChar w:fldCharType="end"/>
      </w:r>
      <w:r>
        <w:t>: valutazione di accessibilità</w:t>
      </w:r>
    </w:p>
    <w:tbl>
      <w:tblPr>
        <w:tblStyle w:val="Grigliatabella"/>
        <w:tblW w:w="0" w:type="auto"/>
        <w:jc w:val="center"/>
        <w:tblLook w:val="04A0" w:firstRow="1" w:lastRow="0" w:firstColumn="1" w:lastColumn="0" w:noHBand="0" w:noVBand="1"/>
      </w:tblPr>
      <w:tblGrid>
        <w:gridCol w:w="2161"/>
        <w:gridCol w:w="2481"/>
        <w:gridCol w:w="2481"/>
        <w:gridCol w:w="2481"/>
      </w:tblGrid>
      <w:tr w:rsidR="00393E2E" w:rsidRPr="00C3381E" w14:paraId="20DBF704" w14:textId="77777777" w:rsidTr="00C3381E">
        <w:trPr>
          <w:jc w:val="center"/>
        </w:trPr>
        <w:tc>
          <w:tcPr>
            <w:tcW w:w="2161" w:type="dxa"/>
          </w:tcPr>
          <w:p w14:paraId="300AB52B" w14:textId="77777777" w:rsidR="00393E2E" w:rsidRPr="00C3381E" w:rsidRDefault="00393E2E" w:rsidP="00C3381E">
            <w:pPr>
              <w:jc w:val="center"/>
              <w:rPr>
                <w:rFonts w:ascii="Verdana" w:hAnsi="Verdana"/>
                <w:b/>
                <w:sz w:val="16"/>
                <w:szCs w:val="16"/>
              </w:rPr>
            </w:pPr>
            <w:r w:rsidRPr="00C3381E">
              <w:rPr>
                <w:rFonts w:ascii="Verdana" w:hAnsi="Verdana"/>
                <w:b/>
                <w:sz w:val="16"/>
                <w:szCs w:val="16"/>
              </w:rPr>
              <w:t>Requisito</w:t>
            </w:r>
          </w:p>
        </w:tc>
        <w:tc>
          <w:tcPr>
            <w:tcW w:w="2481" w:type="dxa"/>
          </w:tcPr>
          <w:p w14:paraId="25D50B57" w14:textId="77777777" w:rsidR="00393E2E" w:rsidRPr="00C3381E" w:rsidRDefault="00C3381E" w:rsidP="00C3381E">
            <w:pPr>
              <w:jc w:val="center"/>
              <w:rPr>
                <w:rFonts w:ascii="Verdana" w:hAnsi="Verdana"/>
                <w:b/>
                <w:sz w:val="16"/>
                <w:szCs w:val="16"/>
              </w:rPr>
            </w:pPr>
            <w:r w:rsidRPr="00C3381E">
              <w:rPr>
                <w:rFonts w:ascii="Verdana" w:hAnsi="Verdana"/>
                <w:b/>
                <w:sz w:val="16"/>
                <w:szCs w:val="16"/>
              </w:rPr>
              <w:t>Peso</w:t>
            </w:r>
          </w:p>
        </w:tc>
        <w:tc>
          <w:tcPr>
            <w:tcW w:w="2481" w:type="dxa"/>
          </w:tcPr>
          <w:p w14:paraId="7920BE7A" w14:textId="77777777" w:rsidR="00393E2E" w:rsidRPr="00C3381E" w:rsidRDefault="00C3381E" w:rsidP="00C3381E">
            <w:pPr>
              <w:jc w:val="center"/>
              <w:rPr>
                <w:rFonts w:ascii="Verdana" w:hAnsi="Verdana"/>
                <w:b/>
                <w:sz w:val="16"/>
                <w:szCs w:val="16"/>
              </w:rPr>
            </w:pPr>
            <w:r w:rsidRPr="00C3381E">
              <w:rPr>
                <w:rFonts w:ascii="Verdana" w:hAnsi="Verdana"/>
                <w:b/>
                <w:sz w:val="16"/>
                <w:szCs w:val="16"/>
              </w:rPr>
              <w:t>Valutazione iniziale</w:t>
            </w:r>
          </w:p>
        </w:tc>
        <w:tc>
          <w:tcPr>
            <w:tcW w:w="2481" w:type="dxa"/>
          </w:tcPr>
          <w:p w14:paraId="78383F29" w14:textId="77777777" w:rsidR="00393E2E" w:rsidRPr="00C3381E" w:rsidRDefault="00C3381E" w:rsidP="00C3381E">
            <w:pPr>
              <w:jc w:val="center"/>
              <w:rPr>
                <w:rFonts w:ascii="Verdana" w:hAnsi="Verdana"/>
                <w:b/>
                <w:sz w:val="16"/>
                <w:szCs w:val="16"/>
              </w:rPr>
            </w:pPr>
            <w:r>
              <w:rPr>
                <w:rFonts w:ascii="Verdana" w:hAnsi="Verdana"/>
                <w:b/>
                <w:sz w:val="16"/>
                <w:szCs w:val="16"/>
              </w:rPr>
              <w:t>Obiettivo dell’intervento</w:t>
            </w:r>
          </w:p>
        </w:tc>
      </w:tr>
      <w:tr w:rsidR="00393E2E" w:rsidRPr="00C3381E" w14:paraId="448D10DA" w14:textId="77777777" w:rsidTr="00C3381E">
        <w:trPr>
          <w:jc w:val="center"/>
        </w:trPr>
        <w:tc>
          <w:tcPr>
            <w:tcW w:w="2161" w:type="dxa"/>
          </w:tcPr>
          <w:p w14:paraId="31A01651" w14:textId="77777777" w:rsidR="00393E2E" w:rsidRPr="00C3381E" w:rsidRDefault="00C3381E" w:rsidP="00C3381E">
            <w:pPr>
              <w:jc w:val="center"/>
              <w:rPr>
                <w:rFonts w:ascii="Verdana" w:hAnsi="Verdana"/>
                <w:sz w:val="16"/>
                <w:szCs w:val="16"/>
              </w:rPr>
            </w:pPr>
            <w:r>
              <w:rPr>
                <w:rFonts w:ascii="Verdana" w:hAnsi="Verdana"/>
                <w:sz w:val="16"/>
                <w:szCs w:val="16"/>
              </w:rPr>
              <w:t>Req1</w:t>
            </w:r>
          </w:p>
        </w:tc>
        <w:tc>
          <w:tcPr>
            <w:tcW w:w="2481" w:type="dxa"/>
          </w:tcPr>
          <w:p w14:paraId="6584EE4D"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37B6E7C0" w14:textId="77777777" w:rsidR="00393E2E" w:rsidRPr="00C3381E" w:rsidRDefault="00C3381E" w:rsidP="00C3381E">
            <w:pPr>
              <w:jc w:val="center"/>
              <w:rPr>
                <w:rFonts w:ascii="Verdana" w:hAnsi="Verdana"/>
                <w:sz w:val="16"/>
                <w:szCs w:val="16"/>
              </w:rPr>
            </w:pPr>
            <w:r>
              <w:rPr>
                <w:rFonts w:ascii="Verdana" w:hAnsi="Verdana"/>
                <w:sz w:val="16"/>
                <w:szCs w:val="16"/>
              </w:rPr>
              <w:t>S</w:t>
            </w:r>
          </w:p>
        </w:tc>
        <w:tc>
          <w:tcPr>
            <w:tcW w:w="2481" w:type="dxa"/>
          </w:tcPr>
          <w:p w14:paraId="7EE57A2D"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7DB88A50" w14:textId="77777777" w:rsidTr="00C3381E">
        <w:trPr>
          <w:jc w:val="center"/>
        </w:trPr>
        <w:tc>
          <w:tcPr>
            <w:tcW w:w="2161" w:type="dxa"/>
          </w:tcPr>
          <w:p w14:paraId="72CC4273" w14:textId="77777777" w:rsidR="00393E2E" w:rsidRPr="00C3381E" w:rsidRDefault="00C3381E" w:rsidP="00C3381E">
            <w:pPr>
              <w:jc w:val="center"/>
              <w:rPr>
                <w:rFonts w:ascii="Verdana" w:hAnsi="Verdana"/>
                <w:sz w:val="16"/>
                <w:szCs w:val="16"/>
              </w:rPr>
            </w:pPr>
            <w:r>
              <w:rPr>
                <w:rFonts w:ascii="Verdana" w:hAnsi="Verdana"/>
                <w:sz w:val="16"/>
                <w:szCs w:val="16"/>
              </w:rPr>
              <w:t>Req2</w:t>
            </w:r>
          </w:p>
        </w:tc>
        <w:tc>
          <w:tcPr>
            <w:tcW w:w="2481" w:type="dxa"/>
          </w:tcPr>
          <w:p w14:paraId="211E2C04" w14:textId="77777777" w:rsidR="00393E2E" w:rsidRPr="00C3381E" w:rsidRDefault="00C3381E" w:rsidP="00C3381E">
            <w:pPr>
              <w:jc w:val="center"/>
              <w:rPr>
                <w:rFonts w:ascii="Verdana" w:hAnsi="Verdana"/>
                <w:sz w:val="16"/>
                <w:szCs w:val="16"/>
              </w:rPr>
            </w:pPr>
            <w:r>
              <w:rPr>
                <w:rFonts w:ascii="Verdana" w:hAnsi="Verdana"/>
                <w:sz w:val="16"/>
                <w:szCs w:val="16"/>
              </w:rPr>
              <w:t>50</w:t>
            </w:r>
          </w:p>
        </w:tc>
        <w:tc>
          <w:tcPr>
            <w:tcW w:w="2481" w:type="dxa"/>
          </w:tcPr>
          <w:p w14:paraId="1D8B6135" w14:textId="77777777" w:rsidR="00393E2E" w:rsidRPr="00C3381E" w:rsidRDefault="00C3381E" w:rsidP="00C3381E">
            <w:pPr>
              <w:jc w:val="center"/>
              <w:rPr>
                <w:rFonts w:ascii="Verdana" w:hAnsi="Verdana"/>
                <w:sz w:val="16"/>
                <w:szCs w:val="16"/>
              </w:rPr>
            </w:pPr>
            <w:r>
              <w:rPr>
                <w:rFonts w:ascii="Verdana" w:hAnsi="Verdana"/>
                <w:sz w:val="16"/>
                <w:szCs w:val="16"/>
              </w:rPr>
              <w:t>N</w:t>
            </w:r>
          </w:p>
        </w:tc>
        <w:tc>
          <w:tcPr>
            <w:tcW w:w="2481" w:type="dxa"/>
          </w:tcPr>
          <w:p w14:paraId="071CFA3C" w14:textId="77777777" w:rsidR="00393E2E" w:rsidRPr="00C3381E" w:rsidRDefault="00C3381E" w:rsidP="00C3381E">
            <w:pPr>
              <w:jc w:val="center"/>
              <w:rPr>
                <w:rFonts w:ascii="Verdana" w:hAnsi="Verdana"/>
                <w:sz w:val="16"/>
                <w:szCs w:val="16"/>
              </w:rPr>
            </w:pPr>
            <w:r>
              <w:rPr>
                <w:rFonts w:ascii="Verdana" w:hAnsi="Verdana"/>
                <w:sz w:val="16"/>
                <w:szCs w:val="16"/>
              </w:rPr>
              <w:t>S</w:t>
            </w:r>
            <w:r w:rsidR="00E36C1D">
              <w:rPr>
                <w:rFonts w:ascii="Verdana" w:hAnsi="Verdana"/>
                <w:sz w:val="16"/>
                <w:szCs w:val="16"/>
              </w:rPr>
              <w:t xml:space="preserve"> - MANDATORIO</w:t>
            </w:r>
          </w:p>
        </w:tc>
      </w:tr>
      <w:tr w:rsidR="00393E2E" w:rsidRPr="00C3381E" w14:paraId="56B57604" w14:textId="77777777" w:rsidTr="00C3381E">
        <w:trPr>
          <w:jc w:val="center"/>
        </w:trPr>
        <w:tc>
          <w:tcPr>
            <w:tcW w:w="2161" w:type="dxa"/>
          </w:tcPr>
          <w:p w14:paraId="2B9F19F2" w14:textId="77777777" w:rsidR="00393E2E" w:rsidRPr="00C3381E" w:rsidRDefault="00C3381E" w:rsidP="00C3381E">
            <w:pPr>
              <w:jc w:val="center"/>
              <w:rPr>
                <w:rFonts w:ascii="Verdana" w:hAnsi="Verdana"/>
                <w:sz w:val="16"/>
                <w:szCs w:val="16"/>
              </w:rPr>
            </w:pPr>
            <w:r>
              <w:rPr>
                <w:rFonts w:ascii="Verdana" w:hAnsi="Verdana"/>
                <w:sz w:val="16"/>
                <w:szCs w:val="16"/>
              </w:rPr>
              <w:t>Req3</w:t>
            </w:r>
          </w:p>
        </w:tc>
        <w:tc>
          <w:tcPr>
            <w:tcW w:w="2481" w:type="dxa"/>
          </w:tcPr>
          <w:p w14:paraId="11B32E8F"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220DEF08" w14:textId="77777777" w:rsidR="00393E2E" w:rsidRPr="00C3381E" w:rsidRDefault="00C3381E" w:rsidP="00C3381E">
            <w:pPr>
              <w:jc w:val="center"/>
              <w:rPr>
                <w:rFonts w:ascii="Verdana" w:hAnsi="Verdana"/>
                <w:sz w:val="16"/>
                <w:szCs w:val="16"/>
              </w:rPr>
            </w:pPr>
            <w:r>
              <w:rPr>
                <w:rFonts w:ascii="Verdana" w:hAnsi="Verdana"/>
                <w:sz w:val="16"/>
                <w:szCs w:val="16"/>
              </w:rPr>
              <w:t>N</w:t>
            </w:r>
          </w:p>
        </w:tc>
        <w:tc>
          <w:tcPr>
            <w:tcW w:w="2481" w:type="dxa"/>
          </w:tcPr>
          <w:p w14:paraId="0B97B989"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7257431F" w14:textId="77777777" w:rsidTr="00C3381E">
        <w:trPr>
          <w:jc w:val="center"/>
        </w:trPr>
        <w:tc>
          <w:tcPr>
            <w:tcW w:w="2161" w:type="dxa"/>
          </w:tcPr>
          <w:p w14:paraId="0A7D489B" w14:textId="77777777" w:rsidR="00393E2E" w:rsidRPr="00C3381E" w:rsidRDefault="00C3381E" w:rsidP="00C3381E">
            <w:pPr>
              <w:jc w:val="center"/>
              <w:rPr>
                <w:rFonts w:ascii="Verdana" w:hAnsi="Verdana"/>
                <w:sz w:val="16"/>
                <w:szCs w:val="16"/>
              </w:rPr>
            </w:pPr>
            <w:r>
              <w:rPr>
                <w:rFonts w:ascii="Verdana" w:hAnsi="Verdana"/>
                <w:sz w:val="16"/>
                <w:szCs w:val="16"/>
              </w:rPr>
              <w:t>Req4</w:t>
            </w:r>
          </w:p>
        </w:tc>
        <w:tc>
          <w:tcPr>
            <w:tcW w:w="2481" w:type="dxa"/>
          </w:tcPr>
          <w:p w14:paraId="03570AEC" w14:textId="77777777" w:rsidR="00393E2E" w:rsidRPr="00C3381E" w:rsidRDefault="00C3381E" w:rsidP="00C3381E">
            <w:pPr>
              <w:jc w:val="center"/>
              <w:rPr>
                <w:rFonts w:ascii="Verdana" w:hAnsi="Verdana"/>
                <w:sz w:val="16"/>
                <w:szCs w:val="16"/>
              </w:rPr>
            </w:pPr>
            <w:r>
              <w:rPr>
                <w:rFonts w:ascii="Verdana" w:hAnsi="Verdana"/>
                <w:sz w:val="16"/>
                <w:szCs w:val="16"/>
              </w:rPr>
              <w:t>-</w:t>
            </w:r>
          </w:p>
        </w:tc>
        <w:tc>
          <w:tcPr>
            <w:tcW w:w="2481" w:type="dxa"/>
          </w:tcPr>
          <w:p w14:paraId="3D4AC472" w14:textId="77777777" w:rsidR="00393E2E" w:rsidRPr="00C3381E" w:rsidRDefault="00C3381E" w:rsidP="00C3381E">
            <w:pPr>
              <w:jc w:val="center"/>
              <w:rPr>
                <w:rFonts w:ascii="Verdana" w:hAnsi="Verdana"/>
                <w:sz w:val="16"/>
                <w:szCs w:val="16"/>
              </w:rPr>
            </w:pPr>
            <w:r>
              <w:rPr>
                <w:rFonts w:ascii="Verdana" w:hAnsi="Verdana"/>
                <w:sz w:val="16"/>
                <w:szCs w:val="16"/>
              </w:rPr>
              <w:t>-</w:t>
            </w:r>
          </w:p>
        </w:tc>
        <w:tc>
          <w:tcPr>
            <w:tcW w:w="2481" w:type="dxa"/>
          </w:tcPr>
          <w:p w14:paraId="785F128A" w14:textId="77777777" w:rsidR="00393E2E" w:rsidRPr="00C3381E" w:rsidRDefault="00C3381E" w:rsidP="00C3381E">
            <w:pPr>
              <w:jc w:val="center"/>
              <w:rPr>
                <w:rFonts w:ascii="Verdana" w:hAnsi="Verdana"/>
                <w:sz w:val="16"/>
                <w:szCs w:val="16"/>
              </w:rPr>
            </w:pPr>
            <w:r>
              <w:rPr>
                <w:rFonts w:ascii="Verdana" w:hAnsi="Verdana"/>
                <w:sz w:val="16"/>
                <w:szCs w:val="16"/>
              </w:rPr>
              <w:t>-</w:t>
            </w:r>
          </w:p>
        </w:tc>
      </w:tr>
      <w:tr w:rsidR="00393E2E" w:rsidRPr="00C3381E" w14:paraId="29610ECC" w14:textId="77777777" w:rsidTr="00C3381E">
        <w:trPr>
          <w:jc w:val="center"/>
        </w:trPr>
        <w:tc>
          <w:tcPr>
            <w:tcW w:w="2161" w:type="dxa"/>
          </w:tcPr>
          <w:p w14:paraId="18B6FA5E" w14:textId="77777777" w:rsidR="00393E2E" w:rsidRPr="00C3381E" w:rsidRDefault="00C3381E" w:rsidP="00C3381E">
            <w:pPr>
              <w:jc w:val="center"/>
              <w:rPr>
                <w:rFonts w:ascii="Verdana" w:hAnsi="Verdana"/>
                <w:sz w:val="16"/>
                <w:szCs w:val="16"/>
              </w:rPr>
            </w:pPr>
            <w:r>
              <w:rPr>
                <w:rFonts w:ascii="Verdana" w:hAnsi="Verdana"/>
                <w:sz w:val="16"/>
                <w:szCs w:val="16"/>
              </w:rPr>
              <w:t>Req5</w:t>
            </w:r>
          </w:p>
        </w:tc>
        <w:tc>
          <w:tcPr>
            <w:tcW w:w="2481" w:type="dxa"/>
          </w:tcPr>
          <w:p w14:paraId="3EAFB699" w14:textId="77777777" w:rsidR="00393E2E" w:rsidRPr="00C3381E" w:rsidRDefault="00C3381E" w:rsidP="00C3381E">
            <w:pPr>
              <w:jc w:val="center"/>
              <w:rPr>
                <w:rFonts w:ascii="Verdana" w:hAnsi="Verdana"/>
                <w:sz w:val="16"/>
                <w:szCs w:val="16"/>
              </w:rPr>
            </w:pPr>
            <w:r>
              <w:rPr>
                <w:rFonts w:ascii="Verdana" w:hAnsi="Verdana"/>
                <w:sz w:val="16"/>
                <w:szCs w:val="16"/>
              </w:rPr>
              <w:t>-</w:t>
            </w:r>
          </w:p>
        </w:tc>
        <w:tc>
          <w:tcPr>
            <w:tcW w:w="2481" w:type="dxa"/>
          </w:tcPr>
          <w:p w14:paraId="75FCEC3D" w14:textId="77777777" w:rsidR="00393E2E" w:rsidRPr="00C3381E" w:rsidRDefault="00C3381E" w:rsidP="00C3381E">
            <w:pPr>
              <w:jc w:val="center"/>
              <w:rPr>
                <w:rFonts w:ascii="Verdana" w:hAnsi="Verdana"/>
                <w:sz w:val="16"/>
                <w:szCs w:val="16"/>
              </w:rPr>
            </w:pPr>
            <w:r>
              <w:rPr>
                <w:rFonts w:ascii="Verdana" w:hAnsi="Verdana"/>
                <w:sz w:val="16"/>
                <w:szCs w:val="16"/>
              </w:rPr>
              <w:t>-</w:t>
            </w:r>
          </w:p>
        </w:tc>
        <w:tc>
          <w:tcPr>
            <w:tcW w:w="2481" w:type="dxa"/>
          </w:tcPr>
          <w:p w14:paraId="02FFC624" w14:textId="77777777" w:rsidR="00393E2E" w:rsidRPr="00C3381E" w:rsidRDefault="00C3381E" w:rsidP="00C3381E">
            <w:pPr>
              <w:jc w:val="center"/>
              <w:rPr>
                <w:rFonts w:ascii="Verdana" w:hAnsi="Verdana"/>
                <w:sz w:val="16"/>
                <w:szCs w:val="16"/>
              </w:rPr>
            </w:pPr>
            <w:r>
              <w:rPr>
                <w:rFonts w:ascii="Verdana" w:hAnsi="Verdana"/>
                <w:sz w:val="16"/>
                <w:szCs w:val="16"/>
              </w:rPr>
              <w:t>-</w:t>
            </w:r>
          </w:p>
        </w:tc>
      </w:tr>
      <w:tr w:rsidR="00393E2E" w:rsidRPr="00C3381E" w14:paraId="7FF847F5" w14:textId="77777777" w:rsidTr="00C3381E">
        <w:trPr>
          <w:jc w:val="center"/>
        </w:trPr>
        <w:tc>
          <w:tcPr>
            <w:tcW w:w="2161" w:type="dxa"/>
          </w:tcPr>
          <w:p w14:paraId="0B81790A" w14:textId="77777777" w:rsidR="00393E2E" w:rsidRPr="00C3381E" w:rsidRDefault="00C3381E" w:rsidP="00C3381E">
            <w:pPr>
              <w:jc w:val="center"/>
              <w:rPr>
                <w:rFonts w:ascii="Verdana" w:hAnsi="Verdana"/>
                <w:sz w:val="16"/>
                <w:szCs w:val="16"/>
              </w:rPr>
            </w:pPr>
            <w:r>
              <w:rPr>
                <w:rFonts w:ascii="Verdana" w:hAnsi="Verdana"/>
                <w:sz w:val="16"/>
                <w:szCs w:val="16"/>
              </w:rPr>
              <w:t>Req6</w:t>
            </w:r>
          </w:p>
        </w:tc>
        <w:tc>
          <w:tcPr>
            <w:tcW w:w="2481" w:type="dxa"/>
          </w:tcPr>
          <w:p w14:paraId="010D1F59"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6F783AF9" w14:textId="77777777" w:rsidR="00393E2E" w:rsidRPr="00C3381E" w:rsidRDefault="00C3381E" w:rsidP="00C3381E">
            <w:pPr>
              <w:jc w:val="center"/>
              <w:rPr>
                <w:rFonts w:ascii="Verdana" w:hAnsi="Verdana"/>
                <w:sz w:val="16"/>
                <w:szCs w:val="16"/>
              </w:rPr>
            </w:pPr>
            <w:r>
              <w:rPr>
                <w:rFonts w:ascii="Verdana" w:hAnsi="Verdana"/>
                <w:sz w:val="16"/>
                <w:szCs w:val="16"/>
              </w:rPr>
              <w:t>S</w:t>
            </w:r>
          </w:p>
        </w:tc>
        <w:tc>
          <w:tcPr>
            <w:tcW w:w="2481" w:type="dxa"/>
          </w:tcPr>
          <w:p w14:paraId="727B51A6"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6A2768BD" w14:textId="77777777" w:rsidTr="00C3381E">
        <w:trPr>
          <w:jc w:val="center"/>
        </w:trPr>
        <w:tc>
          <w:tcPr>
            <w:tcW w:w="2161" w:type="dxa"/>
          </w:tcPr>
          <w:p w14:paraId="72ED8F8A" w14:textId="77777777" w:rsidR="00393E2E" w:rsidRPr="00C3381E" w:rsidRDefault="00C3381E" w:rsidP="00C3381E">
            <w:pPr>
              <w:jc w:val="center"/>
              <w:rPr>
                <w:rFonts w:ascii="Verdana" w:hAnsi="Verdana"/>
                <w:sz w:val="16"/>
                <w:szCs w:val="16"/>
              </w:rPr>
            </w:pPr>
            <w:r>
              <w:rPr>
                <w:rFonts w:ascii="Verdana" w:hAnsi="Verdana"/>
                <w:sz w:val="16"/>
                <w:szCs w:val="16"/>
              </w:rPr>
              <w:t>Req7</w:t>
            </w:r>
          </w:p>
        </w:tc>
        <w:tc>
          <w:tcPr>
            <w:tcW w:w="2481" w:type="dxa"/>
          </w:tcPr>
          <w:p w14:paraId="1EA8A5FC"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46F469F8" w14:textId="77777777" w:rsidR="00393E2E" w:rsidRPr="00C3381E" w:rsidRDefault="00C3381E" w:rsidP="00C3381E">
            <w:pPr>
              <w:jc w:val="center"/>
              <w:rPr>
                <w:rFonts w:ascii="Verdana" w:hAnsi="Verdana"/>
                <w:sz w:val="16"/>
                <w:szCs w:val="16"/>
              </w:rPr>
            </w:pPr>
            <w:r>
              <w:rPr>
                <w:rFonts w:ascii="Verdana" w:hAnsi="Verdana"/>
                <w:sz w:val="16"/>
                <w:szCs w:val="16"/>
              </w:rPr>
              <w:t>S</w:t>
            </w:r>
          </w:p>
        </w:tc>
        <w:tc>
          <w:tcPr>
            <w:tcW w:w="2481" w:type="dxa"/>
          </w:tcPr>
          <w:p w14:paraId="29923C7E"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30AE1FE6" w14:textId="77777777" w:rsidTr="00C3381E">
        <w:trPr>
          <w:jc w:val="center"/>
        </w:trPr>
        <w:tc>
          <w:tcPr>
            <w:tcW w:w="2161" w:type="dxa"/>
          </w:tcPr>
          <w:p w14:paraId="04EA18FE" w14:textId="77777777" w:rsidR="00393E2E" w:rsidRPr="00C3381E" w:rsidRDefault="00C3381E" w:rsidP="00C3381E">
            <w:pPr>
              <w:jc w:val="center"/>
              <w:rPr>
                <w:rFonts w:ascii="Verdana" w:hAnsi="Verdana"/>
                <w:sz w:val="16"/>
                <w:szCs w:val="16"/>
              </w:rPr>
            </w:pPr>
            <w:r>
              <w:rPr>
                <w:rFonts w:ascii="Verdana" w:hAnsi="Verdana"/>
                <w:sz w:val="16"/>
                <w:szCs w:val="16"/>
              </w:rPr>
              <w:t>Req8</w:t>
            </w:r>
          </w:p>
        </w:tc>
        <w:tc>
          <w:tcPr>
            <w:tcW w:w="2481" w:type="dxa"/>
          </w:tcPr>
          <w:p w14:paraId="23CD8531" w14:textId="77777777" w:rsidR="00393E2E" w:rsidRPr="00C3381E" w:rsidRDefault="00C3381E" w:rsidP="00C3381E">
            <w:pPr>
              <w:jc w:val="center"/>
              <w:rPr>
                <w:rFonts w:ascii="Verdana" w:hAnsi="Verdana"/>
                <w:sz w:val="16"/>
                <w:szCs w:val="16"/>
              </w:rPr>
            </w:pPr>
            <w:r>
              <w:rPr>
                <w:rFonts w:ascii="Verdana" w:hAnsi="Verdana"/>
                <w:sz w:val="16"/>
                <w:szCs w:val="16"/>
              </w:rPr>
              <w:t>10</w:t>
            </w:r>
          </w:p>
        </w:tc>
        <w:tc>
          <w:tcPr>
            <w:tcW w:w="2481" w:type="dxa"/>
          </w:tcPr>
          <w:p w14:paraId="1E7B7621" w14:textId="77777777" w:rsidR="00393E2E" w:rsidRPr="00C3381E" w:rsidRDefault="00E36C1D" w:rsidP="00C3381E">
            <w:pPr>
              <w:jc w:val="center"/>
              <w:rPr>
                <w:rFonts w:ascii="Verdana" w:hAnsi="Verdana"/>
                <w:sz w:val="16"/>
                <w:szCs w:val="16"/>
              </w:rPr>
            </w:pPr>
            <w:r>
              <w:rPr>
                <w:rFonts w:ascii="Verdana" w:hAnsi="Verdana"/>
                <w:sz w:val="16"/>
                <w:szCs w:val="16"/>
              </w:rPr>
              <w:t>N</w:t>
            </w:r>
          </w:p>
        </w:tc>
        <w:tc>
          <w:tcPr>
            <w:tcW w:w="2481" w:type="dxa"/>
          </w:tcPr>
          <w:p w14:paraId="016F94DA" w14:textId="77777777" w:rsidR="00393E2E" w:rsidRPr="00C3381E" w:rsidRDefault="00C3381E" w:rsidP="00C3381E">
            <w:pPr>
              <w:jc w:val="center"/>
              <w:rPr>
                <w:rFonts w:ascii="Verdana" w:hAnsi="Verdana"/>
                <w:sz w:val="16"/>
                <w:szCs w:val="16"/>
              </w:rPr>
            </w:pPr>
            <w:r>
              <w:rPr>
                <w:rFonts w:ascii="Verdana" w:hAnsi="Verdana"/>
                <w:sz w:val="16"/>
                <w:szCs w:val="16"/>
              </w:rPr>
              <w:t>S</w:t>
            </w:r>
            <w:r w:rsidR="00E36C1D">
              <w:rPr>
                <w:rFonts w:ascii="Verdana" w:hAnsi="Verdana"/>
                <w:sz w:val="16"/>
                <w:szCs w:val="16"/>
              </w:rPr>
              <w:t xml:space="preserve">  - MANDATORIO</w:t>
            </w:r>
          </w:p>
        </w:tc>
      </w:tr>
      <w:tr w:rsidR="00393E2E" w:rsidRPr="00C3381E" w14:paraId="506C39C3" w14:textId="77777777" w:rsidTr="00C3381E">
        <w:trPr>
          <w:jc w:val="center"/>
        </w:trPr>
        <w:tc>
          <w:tcPr>
            <w:tcW w:w="2161" w:type="dxa"/>
          </w:tcPr>
          <w:p w14:paraId="230A96F2" w14:textId="77777777" w:rsidR="00393E2E" w:rsidRPr="00C3381E" w:rsidRDefault="00C3381E" w:rsidP="00C3381E">
            <w:pPr>
              <w:jc w:val="center"/>
              <w:rPr>
                <w:rFonts w:ascii="Verdana" w:hAnsi="Verdana"/>
                <w:sz w:val="16"/>
                <w:szCs w:val="16"/>
              </w:rPr>
            </w:pPr>
            <w:r>
              <w:rPr>
                <w:rFonts w:ascii="Verdana" w:hAnsi="Verdana"/>
                <w:sz w:val="16"/>
                <w:szCs w:val="16"/>
              </w:rPr>
              <w:t>Req9</w:t>
            </w:r>
          </w:p>
        </w:tc>
        <w:tc>
          <w:tcPr>
            <w:tcW w:w="2481" w:type="dxa"/>
          </w:tcPr>
          <w:p w14:paraId="684D7F77"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001FED9C" w14:textId="77777777" w:rsidR="00393E2E" w:rsidRPr="00C3381E" w:rsidRDefault="00C3381E" w:rsidP="00C3381E">
            <w:pPr>
              <w:jc w:val="center"/>
              <w:rPr>
                <w:rFonts w:ascii="Verdana" w:hAnsi="Verdana"/>
                <w:sz w:val="16"/>
                <w:szCs w:val="16"/>
              </w:rPr>
            </w:pPr>
            <w:r>
              <w:rPr>
                <w:rFonts w:ascii="Verdana" w:hAnsi="Verdana"/>
                <w:sz w:val="16"/>
                <w:szCs w:val="16"/>
              </w:rPr>
              <w:t>N</w:t>
            </w:r>
          </w:p>
        </w:tc>
        <w:tc>
          <w:tcPr>
            <w:tcW w:w="2481" w:type="dxa"/>
          </w:tcPr>
          <w:p w14:paraId="63EB2EB8"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508C9B0C" w14:textId="77777777" w:rsidTr="00C3381E">
        <w:trPr>
          <w:jc w:val="center"/>
        </w:trPr>
        <w:tc>
          <w:tcPr>
            <w:tcW w:w="2161" w:type="dxa"/>
          </w:tcPr>
          <w:p w14:paraId="62F0CBCC" w14:textId="77777777" w:rsidR="00393E2E" w:rsidRPr="00C3381E" w:rsidRDefault="00C3381E" w:rsidP="00C3381E">
            <w:pPr>
              <w:jc w:val="center"/>
              <w:rPr>
                <w:rFonts w:ascii="Verdana" w:hAnsi="Verdana"/>
                <w:sz w:val="16"/>
                <w:szCs w:val="16"/>
              </w:rPr>
            </w:pPr>
            <w:r>
              <w:rPr>
                <w:rFonts w:ascii="Verdana" w:hAnsi="Verdana"/>
                <w:sz w:val="16"/>
                <w:szCs w:val="16"/>
              </w:rPr>
              <w:t>Req10</w:t>
            </w:r>
          </w:p>
        </w:tc>
        <w:tc>
          <w:tcPr>
            <w:tcW w:w="2481" w:type="dxa"/>
          </w:tcPr>
          <w:p w14:paraId="4AC748C5"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5A3F8A7A" w14:textId="77777777" w:rsidR="00393E2E" w:rsidRPr="00C3381E" w:rsidRDefault="00C3381E" w:rsidP="00C3381E">
            <w:pPr>
              <w:jc w:val="center"/>
              <w:rPr>
                <w:rFonts w:ascii="Verdana" w:hAnsi="Verdana"/>
                <w:sz w:val="16"/>
                <w:szCs w:val="16"/>
              </w:rPr>
            </w:pPr>
            <w:r>
              <w:rPr>
                <w:rFonts w:ascii="Verdana" w:hAnsi="Verdana"/>
                <w:sz w:val="16"/>
                <w:szCs w:val="16"/>
              </w:rPr>
              <w:t>N</w:t>
            </w:r>
          </w:p>
        </w:tc>
        <w:tc>
          <w:tcPr>
            <w:tcW w:w="2481" w:type="dxa"/>
          </w:tcPr>
          <w:p w14:paraId="52B04D26"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393E2E" w:rsidRPr="00C3381E" w14:paraId="3D7212C9" w14:textId="77777777" w:rsidTr="00C3381E">
        <w:trPr>
          <w:jc w:val="center"/>
        </w:trPr>
        <w:tc>
          <w:tcPr>
            <w:tcW w:w="2161" w:type="dxa"/>
          </w:tcPr>
          <w:p w14:paraId="3D24F8F2" w14:textId="77777777" w:rsidR="00393E2E" w:rsidRPr="00C3381E" w:rsidRDefault="00C3381E" w:rsidP="00C3381E">
            <w:pPr>
              <w:jc w:val="center"/>
              <w:rPr>
                <w:rFonts w:ascii="Verdana" w:hAnsi="Verdana"/>
                <w:sz w:val="16"/>
                <w:szCs w:val="16"/>
              </w:rPr>
            </w:pPr>
            <w:r>
              <w:rPr>
                <w:rFonts w:ascii="Verdana" w:hAnsi="Verdana"/>
                <w:sz w:val="16"/>
                <w:szCs w:val="16"/>
              </w:rPr>
              <w:t>Req11</w:t>
            </w:r>
          </w:p>
        </w:tc>
        <w:tc>
          <w:tcPr>
            <w:tcW w:w="2481" w:type="dxa"/>
          </w:tcPr>
          <w:p w14:paraId="4E6F30BB" w14:textId="77777777" w:rsidR="00393E2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1AAD6774" w14:textId="77777777" w:rsidR="00393E2E" w:rsidRPr="00C3381E" w:rsidRDefault="00C3381E" w:rsidP="00C3381E">
            <w:pPr>
              <w:jc w:val="center"/>
              <w:rPr>
                <w:rFonts w:ascii="Verdana" w:hAnsi="Verdana"/>
                <w:sz w:val="16"/>
                <w:szCs w:val="16"/>
              </w:rPr>
            </w:pPr>
            <w:r>
              <w:rPr>
                <w:rFonts w:ascii="Verdana" w:hAnsi="Verdana"/>
                <w:sz w:val="16"/>
                <w:szCs w:val="16"/>
              </w:rPr>
              <w:t>S</w:t>
            </w:r>
          </w:p>
        </w:tc>
        <w:tc>
          <w:tcPr>
            <w:tcW w:w="2481" w:type="dxa"/>
          </w:tcPr>
          <w:p w14:paraId="096687BD" w14:textId="77777777" w:rsidR="00393E2E" w:rsidRPr="00C3381E" w:rsidRDefault="00C3381E" w:rsidP="00C3381E">
            <w:pPr>
              <w:jc w:val="center"/>
              <w:rPr>
                <w:rFonts w:ascii="Verdana" w:hAnsi="Verdana"/>
                <w:sz w:val="16"/>
                <w:szCs w:val="16"/>
              </w:rPr>
            </w:pPr>
            <w:r>
              <w:rPr>
                <w:rFonts w:ascii="Verdana" w:hAnsi="Verdana"/>
                <w:sz w:val="16"/>
                <w:szCs w:val="16"/>
              </w:rPr>
              <w:t>S</w:t>
            </w:r>
          </w:p>
        </w:tc>
      </w:tr>
      <w:tr w:rsidR="00C3381E" w:rsidRPr="00C3381E" w14:paraId="461F4659" w14:textId="77777777" w:rsidTr="00C3381E">
        <w:trPr>
          <w:jc w:val="center"/>
        </w:trPr>
        <w:tc>
          <w:tcPr>
            <w:tcW w:w="2161" w:type="dxa"/>
          </w:tcPr>
          <w:p w14:paraId="5C477A8A" w14:textId="77777777" w:rsidR="00C3381E" w:rsidRDefault="00C3381E" w:rsidP="00C3381E">
            <w:pPr>
              <w:jc w:val="center"/>
              <w:rPr>
                <w:rFonts w:ascii="Verdana" w:hAnsi="Verdana"/>
                <w:sz w:val="16"/>
                <w:szCs w:val="16"/>
              </w:rPr>
            </w:pPr>
            <w:r>
              <w:rPr>
                <w:rFonts w:ascii="Verdana" w:hAnsi="Verdana"/>
                <w:sz w:val="16"/>
                <w:szCs w:val="16"/>
              </w:rPr>
              <w:t>Req12</w:t>
            </w:r>
          </w:p>
        </w:tc>
        <w:tc>
          <w:tcPr>
            <w:tcW w:w="2481" w:type="dxa"/>
          </w:tcPr>
          <w:p w14:paraId="3D34F1F3" w14:textId="77777777" w:rsidR="00C3381E" w:rsidRPr="00C3381E" w:rsidRDefault="00C3381E" w:rsidP="00C3381E">
            <w:pPr>
              <w:jc w:val="center"/>
              <w:rPr>
                <w:rFonts w:ascii="Verdana" w:hAnsi="Verdana"/>
                <w:sz w:val="16"/>
                <w:szCs w:val="16"/>
              </w:rPr>
            </w:pPr>
            <w:r>
              <w:rPr>
                <w:rFonts w:ascii="Verdana" w:hAnsi="Verdana"/>
                <w:sz w:val="16"/>
                <w:szCs w:val="16"/>
              </w:rPr>
              <w:t>5</w:t>
            </w:r>
          </w:p>
        </w:tc>
        <w:tc>
          <w:tcPr>
            <w:tcW w:w="2481" w:type="dxa"/>
          </w:tcPr>
          <w:p w14:paraId="3332CDBF" w14:textId="77777777" w:rsidR="00C3381E" w:rsidRPr="00C3381E" w:rsidRDefault="00E36C1D" w:rsidP="00C3381E">
            <w:pPr>
              <w:jc w:val="center"/>
              <w:rPr>
                <w:rFonts w:ascii="Verdana" w:hAnsi="Verdana"/>
                <w:sz w:val="16"/>
                <w:szCs w:val="16"/>
              </w:rPr>
            </w:pPr>
            <w:r>
              <w:rPr>
                <w:rFonts w:ascii="Verdana" w:hAnsi="Verdana"/>
                <w:sz w:val="16"/>
                <w:szCs w:val="16"/>
              </w:rPr>
              <w:t>S</w:t>
            </w:r>
          </w:p>
        </w:tc>
        <w:tc>
          <w:tcPr>
            <w:tcW w:w="2481" w:type="dxa"/>
          </w:tcPr>
          <w:p w14:paraId="3F0BE364" w14:textId="77777777" w:rsidR="00C3381E" w:rsidRPr="00C3381E" w:rsidRDefault="00C3381E" w:rsidP="00C3381E">
            <w:pPr>
              <w:jc w:val="center"/>
              <w:rPr>
                <w:rFonts w:ascii="Verdana" w:hAnsi="Verdana"/>
                <w:sz w:val="16"/>
                <w:szCs w:val="16"/>
              </w:rPr>
            </w:pPr>
            <w:r>
              <w:rPr>
                <w:rFonts w:ascii="Verdana" w:hAnsi="Verdana"/>
                <w:sz w:val="16"/>
                <w:szCs w:val="16"/>
              </w:rPr>
              <w:t>S</w:t>
            </w:r>
          </w:p>
        </w:tc>
      </w:tr>
      <w:tr w:rsidR="00C3381E" w:rsidRPr="00C3381E" w14:paraId="66E23153" w14:textId="77777777" w:rsidTr="00C3381E">
        <w:trPr>
          <w:jc w:val="center"/>
        </w:trPr>
        <w:tc>
          <w:tcPr>
            <w:tcW w:w="2161" w:type="dxa"/>
          </w:tcPr>
          <w:p w14:paraId="38DAA810" w14:textId="77777777" w:rsidR="00C3381E" w:rsidRDefault="00C3381E" w:rsidP="00C3381E">
            <w:pPr>
              <w:jc w:val="right"/>
              <w:rPr>
                <w:rFonts w:ascii="Verdana" w:hAnsi="Verdana"/>
                <w:sz w:val="16"/>
                <w:szCs w:val="16"/>
              </w:rPr>
            </w:pPr>
            <w:r>
              <w:rPr>
                <w:rFonts w:ascii="Verdana" w:hAnsi="Verdana"/>
                <w:sz w:val="16"/>
                <w:szCs w:val="16"/>
              </w:rPr>
              <w:t>Totale</w:t>
            </w:r>
          </w:p>
        </w:tc>
        <w:tc>
          <w:tcPr>
            <w:tcW w:w="2481" w:type="dxa"/>
          </w:tcPr>
          <w:p w14:paraId="376E3E96" w14:textId="77777777" w:rsidR="00C3381E" w:rsidRPr="00C3381E" w:rsidRDefault="00C3381E" w:rsidP="00C3381E">
            <w:pPr>
              <w:jc w:val="center"/>
              <w:rPr>
                <w:rFonts w:ascii="Verdana" w:hAnsi="Verdana"/>
                <w:sz w:val="16"/>
                <w:szCs w:val="16"/>
              </w:rPr>
            </w:pPr>
            <w:r>
              <w:rPr>
                <w:rFonts w:ascii="Verdana" w:hAnsi="Verdana"/>
                <w:sz w:val="16"/>
                <w:szCs w:val="16"/>
              </w:rPr>
              <w:t>100</w:t>
            </w:r>
          </w:p>
        </w:tc>
        <w:tc>
          <w:tcPr>
            <w:tcW w:w="2481" w:type="dxa"/>
          </w:tcPr>
          <w:p w14:paraId="1B63D2FE" w14:textId="77777777" w:rsidR="00C3381E" w:rsidRPr="00C3381E" w:rsidRDefault="00C3381E" w:rsidP="00C3381E">
            <w:pPr>
              <w:jc w:val="center"/>
              <w:rPr>
                <w:rFonts w:ascii="Verdana" w:hAnsi="Verdana"/>
                <w:sz w:val="16"/>
                <w:szCs w:val="16"/>
              </w:rPr>
            </w:pPr>
            <w:r>
              <w:rPr>
                <w:rFonts w:ascii="Verdana" w:hAnsi="Verdana"/>
                <w:sz w:val="16"/>
                <w:szCs w:val="16"/>
              </w:rPr>
              <w:t>25</w:t>
            </w:r>
          </w:p>
        </w:tc>
        <w:tc>
          <w:tcPr>
            <w:tcW w:w="2481" w:type="dxa"/>
          </w:tcPr>
          <w:p w14:paraId="5FA20D39" w14:textId="77777777" w:rsidR="00C3381E" w:rsidRPr="00C3381E" w:rsidRDefault="00C3381E" w:rsidP="00C3381E">
            <w:pPr>
              <w:jc w:val="center"/>
              <w:rPr>
                <w:rFonts w:ascii="Verdana" w:hAnsi="Verdana"/>
                <w:sz w:val="16"/>
                <w:szCs w:val="16"/>
              </w:rPr>
            </w:pPr>
            <w:r>
              <w:rPr>
                <w:rFonts w:ascii="Verdana" w:hAnsi="Verdana"/>
                <w:sz w:val="16"/>
                <w:szCs w:val="16"/>
              </w:rPr>
              <w:t>100</w:t>
            </w:r>
          </w:p>
        </w:tc>
      </w:tr>
    </w:tbl>
    <w:p w14:paraId="0E8B3364" w14:textId="77777777" w:rsidR="00393E2E" w:rsidRDefault="00393E2E" w:rsidP="00E712E4">
      <w:pPr>
        <w:jc w:val="both"/>
        <w:rPr>
          <w:rFonts w:ascii="Verdana" w:hAnsi="Verdana"/>
          <w:sz w:val="20"/>
          <w:szCs w:val="20"/>
        </w:rPr>
      </w:pPr>
    </w:p>
    <w:p w14:paraId="0D3F4EEF" w14:textId="77777777" w:rsidR="00E36C1D" w:rsidRDefault="00E36C1D" w:rsidP="00C3381E">
      <w:pPr>
        <w:jc w:val="both"/>
        <w:rPr>
          <w:rFonts w:ascii="Verdana" w:hAnsi="Verdana"/>
          <w:sz w:val="20"/>
          <w:szCs w:val="20"/>
        </w:rPr>
      </w:pPr>
      <w:r>
        <w:rPr>
          <w:rFonts w:ascii="Verdana" w:hAnsi="Verdana"/>
          <w:sz w:val="20"/>
          <w:szCs w:val="20"/>
        </w:rPr>
        <w:t>Valutando la conformità dell</w:t>
      </w:r>
      <w:r w:rsidR="00C3381E">
        <w:rPr>
          <w:rFonts w:ascii="Verdana" w:hAnsi="Verdana"/>
          <w:sz w:val="20"/>
          <w:szCs w:val="20"/>
        </w:rPr>
        <w:t xml:space="preserve">’applicazione prima dell’intervento </w:t>
      </w:r>
      <w:r>
        <w:rPr>
          <w:rFonts w:ascii="Verdana" w:hAnsi="Verdana"/>
          <w:sz w:val="20"/>
          <w:szCs w:val="20"/>
        </w:rPr>
        <w:t>a</w:t>
      </w:r>
      <w:r w:rsidR="00C3381E">
        <w:rPr>
          <w:rFonts w:ascii="Verdana" w:hAnsi="Verdana"/>
          <w:sz w:val="20"/>
          <w:szCs w:val="20"/>
        </w:rPr>
        <w:t>i punti della checklist, l’amministrazione può ottenere una misura iniziale della caratteristica accessibilità</w:t>
      </w:r>
      <w:r>
        <w:rPr>
          <w:rFonts w:ascii="Verdana" w:hAnsi="Verdana"/>
          <w:sz w:val="20"/>
          <w:szCs w:val="20"/>
        </w:rPr>
        <w:t xml:space="preserve">, </w:t>
      </w:r>
      <w:r w:rsidR="00D0599E">
        <w:rPr>
          <w:rFonts w:ascii="Verdana" w:hAnsi="Verdana"/>
          <w:sz w:val="20"/>
          <w:szCs w:val="20"/>
        </w:rPr>
        <w:t>i</w:t>
      </w:r>
      <w:r>
        <w:rPr>
          <w:rFonts w:ascii="Verdana" w:hAnsi="Verdana"/>
          <w:sz w:val="20"/>
          <w:szCs w:val="20"/>
        </w:rPr>
        <w:t>n questo caso pari a 25</w:t>
      </w:r>
      <w:r w:rsidR="00D0599E">
        <w:rPr>
          <w:rFonts w:ascii="Verdana" w:hAnsi="Verdana"/>
          <w:sz w:val="20"/>
          <w:szCs w:val="20"/>
        </w:rPr>
        <w:t xml:space="preserve"> (vedi tabella)</w:t>
      </w:r>
      <w:r w:rsidR="00C3381E">
        <w:rPr>
          <w:rFonts w:ascii="Verdana" w:hAnsi="Verdana"/>
          <w:sz w:val="20"/>
          <w:szCs w:val="20"/>
        </w:rPr>
        <w:t>.</w:t>
      </w:r>
      <w:r>
        <w:rPr>
          <w:rFonts w:ascii="Verdana" w:hAnsi="Verdana"/>
          <w:sz w:val="20"/>
          <w:szCs w:val="20"/>
        </w:rPr>
        <w:t xml:space="preserve"> </w:t>
      </w:r>
    </w:p>
    <w:p w14:paraId="50C3E4DD" w14:textId="77777777" w:rsidR="00C3381E" w:rsidRDefault="00E36C1D" w:rsidP="00C3381E">
      <w:pPr>
        <w:jc w:val="both"/>
        <w:rPr>
          <w:rFonts w:ascii="Verdana" w:hAnsi="Verdana"/>
          <w:sz w:val="20"/>
          <w:szCs w:val="20"/>
        </w:rPr>
      </w:pPr>
      <w:r>
        <w:rPr>
          <w:rFonts w:ascii="Verdana" w:hAnsi="Verdana"/>
          <w:sz w:val="20"/>
          <w:szCs w:val="20"/>
        </w:rPr>
        <w:t>Ipotizzando che l’obiettivo dell’intervento sia ottenere una perfetta conformità alla checklist, o almeno</w:t>
      </w:r>
      <w:r w:rsidR="00D0599E">
        <w:rPr>
          <w:rFonts w:ascii="Verdana" w:hAnsi="Verdana"/>
          <w:sz w:val="20"/>
          <w:szCs w:val="20"/>
        </w:rPr>
        <w:t>,</w:t>
      </w:r>
      <w:r>
        <w:rPr>
          <w:rFonts w:ascii="Verdana" w:hAnsi="Verdana"/>
          <w:sz w:val="20"/>
          <w:szCs w:val="20"/>
        </w:rPr>
        <w:t xml:space="preserve"> </w:t>
      </w:r>
      <w:r w:rsidR="00D0599E">
        <w:rPr>
          <w:rFonts w:ascii="Verdana" w:hAnsi="Verdana"/>
          <w:sz w:val="20"/>
          <w:szCs w:val="20"/>
        </w:rPr>
        <w:t xml:space="preserve">come </w:t>
      </w:r>
      <w:r>
        <w:rPr>
          <w:rFonts w:ascii="Verdana" w:hAnsi="Verdana"/>
          <w:sz w:val="20"/>
          <w:szCs w:val="20"/>
        </w:rPr>
        <w:t>obiettivo minimo</w:t>
      </w:r>
      <w:r w:rsidR="004A7AD5">
        <w:rPr>
          <w:rFonts w:ascii="Verdana" w:hAnsi="Verdana"/>
          <w:sz w:val="20"/>
          <w:szCs w:val="20"/>
        </w:rPr>
        <w:t xml:space="preserve"> accettabile</w:t>
      </w:r>
      <w:r w:rsidR="00D0599E">
        <w:rPr>
          <w:rFonts w:ascii="Verdana" w:hAnsi="Verdana"/>
          <w:sz w:val="20"/>
          <w:szCs w:val="20"/>
        </w:rPr>
        <w:t>,</w:t>
      </w:r>
      <w:r>
        <w:rPr>
          <w:rFonts w:ascii="Verdana" w:hAnsi="Verdana"/>
          <w:sz w:val="20"/>
          <w:szCs w:val="20"/>
        </w:rPr>
        <w:t xml:space="preserve"> la conformità ai requisiti 2 e 8 più il mantenimento dei </w:t>
      </w:r>
      <w:r>
        <w:rPr>
          <w:rFonts w:ascii="Verdana" w:hAnsi="Verdana"/>
          <w:sz w:val="20"/>
          <w:szCs w:val="20"/>
        </w:rPr>
        <w:lastRenderedPageBreak/>
        <w:t>requisiti già conformi prima dell’intervento, la misura finale dovrà essere 100, con una soglia minima accettabile di 85.</w:t>
      </w:r>
    </w:p>
    <w:p w14:paraId="062FDB6A" w14:textId="77777777" w:rsidR="00E36C1D" w:rsidRDefault="00E36C1D" w:rsidP="00C3381E">
      <w:pPr>
        <w:jc w:val="both"/>
        <w:rPr>
          <w:rFonts w:ascii="Verdana" w:hAnsi="Verdana"/>
          <w:sz w:val="20"/>
          <w:szCs w:val="20"/>
        </w:rPr>
      </w:pPr>
    </w:p>
    <w:p w14:paraId="75011EE9" w14:textId="77777777" w:rsidR="00E36C1D" w:rsidRDefault="00E36C1D" w:rsidP="00C3381E">
      <w:pPr>
        <w:jc w:val="both"/>
        <w:rPr>
          <w:rFonts w:ascii="Verdana" w:hAnsi="Verdana"/>
          <w:sz w:val="20"/>
          <w:szCs w:val="20"/>
        </w:rPr>
      </w:pPr>
      <w:r>
        <w:rPr>
          <w:rFonts w:ascii="Verdana" w:hAnsi="Verdana"/>
          <w:sz w:val="20"/>
          <w:szCs w:val="20"/>
        </w:rPr>
        <w:t xml:space="preserve">Ove, al termine dell’intervento, non </w:t>
      </w:r>
      <w:r w:rsidR="00D0599E">
        <w:rPr>
          <w:rFonts w:ascii="Verdana" w:hAnsi="Verdana"/>
          <w:sz w:val="20"/>
          <w:szCs w:val="20"/>
        </w:rPr>
        <w:t>veng</w:t>
      </w:r>
      <w:r>
        <w:rPr>
          <w:rFonts w:ascii="Verdana" w:hAnsi="Verdana"/>
          <w:sz w:val="20"/>
          <w:szCs w:val="20"/>
        </w:rPr>
        <w:t>a raggiunta la soglia minima di 85, potrà essere applicata una penale. Posizionamenti finali tra 85 e 100 potranno essere premiati con il pagamento di quote sospese proporzionali al risultato ottenuto.</w:t>
      </w:r>
    </w:p>
    <w:p w14:paraId="470BD3B2" w14:textId="77777777" w:rsidR="00393E2E" w:rsidRDefault="00393E2E" w:rsidP="00E712E4">
      <w:pPr>
        <w:jc w:val="both"/>
        <w:rPr>
          <w:rFonts w:ascii="Verdana" w:hAnsi="Verdana"/>
          <w:sz w:val="20"/>
          <w:szCs w:val="20"/>
        </w:rPr>
      </w:pPr>
    </w:p>
    <w:p w14:paraId="2BC521AA" w14:textId="77777777" w:rsidR="00D0599E" w:rsidRDefault="00D0599E" w:rsidP="00E712E4">
      <w:pPr>
        <w:jc w:val="both"/>
        <w:rPr>
          <w:rFonts w:ascii="Verdana" w:hAnsi="Verdana"/>
          <w:sz w:val="20"/>
          <w:szCs w:val="20"/>
        </w:rPr>
      </w:pPr>
      <w:r>
        <w:rPr>
          <w:rFonts w:ascii="Verdana" w:hAnsi="Verdana"/>
          <w:sz w:val="20"/>
          <w:szCs w:val="20"/>
        </w:rPr>
        <w:t xml:space="preserve">In interventi per assicurare l’accessibilità </w:t>
      </w:r>
      <w:r w:rsidR="004A7AD5">
        <w:rPr>
          <w:rFonts w:ascii="Verdana" w:hAnsi="Verdana"/>
          <w:sz w:val="20"/>
          <w:szCs w:val="20"/>
        </w:rPr>
        <w:t>di</w:t>
      </w:r>
      <w:r>
        <w:rPr>
          <w:rFonts w:ascii="Verdana" w:hAnsi="Verdana"/>
          <w:sz w:val="20"/>
          <w:szCs w:val="20"/>
        </w:rPr>
        <w:t xml:space="preserve"> un insieme di applicazioni, </w:t>
      </w:r>
      <w:r w:rsidR="00AC3483">
        <w:rPr>
          <w:rFonts w:ascii="Verdana" w:hAnsi="Verdana"/>
          <w:sz w:val="20"/>
          <w:szCs w:val="20"/>
        </w:rPr>
        <w:t xml:space="preserve">iterando </w:t>
      </w:r>
      <w:r>
        <w:rPr>
          <w:rFonts w:ascii="Verdana" w:hAnsi="Verdana"/>
          <w:sz w:val="20"/>
          <w:szCs w:val="20"/>
        </w:rPr>
        <w:t xml:space="preserve">questo metodo </w:t>
      </w:r>
      <w:r w:rsidR="00AC3483">
        <w:rPr>
          <w:rFonts w:ascii="Verdana" w:hAnsi="Verdana"/>
          <w:sz w:val="20"/>
          <w:szCs w:val="20"/>
        </w:rPr>
        <w:t>si potrebbe</w:t>
      </w:r>
      <w:r>
        <w:rPr>
          <w:rFonts w:ascii="Verdana" w:hAnsi="Verdana"/>
          <w:sz w:val="20"/>
          <w:szCs w:val="20"/>
        </w:rPr>
        <w:t xml:space="preserve"> quantificare</w:t>
      </w:r>
      <w:r w:rsidR="00AC3483">
        <w:rPr>
          <w:rFonts w:ascii="Verdana" w:hAnsi="Verdana"/>
          <w:sz w:val="20"/>
          <w:szCs w:val="20"/>
        </w:rPr>
        <w:t>,</w:t>
      </w:r>
      <w:r>
        <w:rPr>
          <w:rFonts w:ascii="Verdana" w:hAnsi="Verdana"/>
          <w:sz w:val="20"/>
          <w:szCs w:val="20"/>
        </w:rPr>
        <w:t xml:space="preserve"> </w:t>
      </w:r>
      <w:r w:rsidR="00AC3483">
        <w:rPr>
          <w:rFonts w:ascii="Verdana" w:hAnsi="Verdana"/>
          <w:sz w:val="20"/>
          <w:szCs w:val="20"/>
        </w:rPr>
        <w:t>in termini di risultato e dunque di valore,</w:t>
      </w:r>
      <w:r>
        <w:rPr>
          <w:rFonts w:ascii="Verdana" w:hAnsi="Verdana"/>
          <w:sz w:val="20"/>
          <w:szCs w:val="20"/>
        </w:rPr>
        <w:t xml:space="preserve"> l’intervento</w:t>
      </w:r>
      <w:r w:rsidR="00AC3483">
        <w:rPr>
          <w:rFonts w:ascii="Verdana" w:hAnsi="Verdana"/>
          <w:sz w:val="20"/>
          <w:szCs w:val="20"/>
        </w:rPr>
        <w:t xml:space="preserve"> per ogni applicazione; </w:t>
      </w:r>
      <w:r w:rsidR="00307E2C">
        <w:rPr>
          <w:rFonts w:ascii="Verdana" w:hAnsi="Verdana"/>
          <w:sz w:val="20"/>
          <w:szCs w:val="20"/>
        </w:rPr>
        <w:t>in prospettiva, ciò consentirebbe di rapportare i risultati agli impegni erogati e definire dunque un modello di stima</w:t>
      </w:r>
      <w:r w:rsidR="00AC3483">
        <w:rPr>
          <w:rFonts w:ascii="Verdana" w:hAnsi="Verdana"/>
          <w:sz w:val="20"/>
          <w:szCs w:val="20"/>
        </w:rPr>
        <w:t xml:space="preserve"> </w:t>
      </w:r>
      <w:r w:rsidR="00307E2C">
        <w:rPr>
          <w:rFonts w:ascii="Verdana" w:hAnsi="Verdana"/>
          <w:sz w:val="20"/>
          <w:szCs w:val="20"/>
        </w:rPr>
        <w:t>dei costi per successivi interventi dello stesso genere. Si rimanda al successivo paragrafo “conclusioni sulla manutenzione” per approfondimenti su questo punto.</w:t>
      </w:r>
    </w:p>
    <w:p w14:paraId="22F86FB7" w14:textId="77777777" w:rsidR="00C319BE" w:rsidRPr="00A366BE" w:rsidRDefault="00B102D6" w:rsidP="00A366BE">
      <w:pPr>
        <w:pStyle w:val="Titolo4"/>
        <w:rPr>
          <w:rFonts w:ascii="Verdana" w:hAnsi="Verdana" w:cs="Arial"/>
          <w:color w:val="000080"/>
          <w:sz w:val="18"/>
          <w:szCs w:val="26"/>
        </w:rPr>
      </w:pPr>
      <w:r>
        <w:rPr>
          <w:rFonts w:ascii="Verdana" w:hAnsi="Verdana" w:cs="Arial"/>
          <w:color w:val="000080"/>
          <w:sz w:val="18"/>
          <w:szCs w:val="26"/>
        </w:rPr>
        <w:t>Caso 3: intervento</w:t>
      </w:r>
      <w:r w:rsidR="00C319BE" w:rsidRPr="00A366BE">
        <w:rPr>
          <w:rFonts w:ascii="Verdana" w:hAnsi="Verdana" w:cs="Arial"/>
          <w:color w:val="000080"/>
          <w:sz w:val="18"/>
          <w:szCs w:val="26"/>
        </w:rPr>
        <w:t xml:space="preserve"> su</w:t>
      </w:r>
      <w:r>
        <w:rPr>
          <w:rFonts w:ascii="Verdana" w:hAnsi="Verdana" w:cs="Arial"/>
          <w:color w:val="000080"/>
          <w:sz w:val="18"/>
          <w:szCs w:val="26"/>
        </w:rPr>
        <w:t>lla</w:t>
      </w:r>
      <w:r w:rsidR="00C319BE" w:rsidRPr="00A366BE">
        <w:rPr>
          <w:rFonts w:ascii="Verdana" w:hAnsi="Verdana" w:cs="Arial"/>
          <w:color w:val="000080"/>
          <w:sz w:val="18"/>
          <w:szCs w:val="26"/>
        </w:rPr>
        <w:t xml:space="preserve"> manutenibilità</w:t>
      </w:r>
    </w:p>
    <w:p w14:paraId="2FE28637" w14:textId="77777777" w:rsidR="000B5EEF" w:rsidRDefault="000B5EEF" w:rsidP="000B5EEF">
      <w:pPr>
        <w:jc w:val="both"/>
        <w:rPr>
          <w:rFonts w:ascii="Verdana" w:hAnsi="Verdana"/>
          <w:sz w:val="20"/>
          <w:szCs w:val="20"/>
        </w:rPr>
      </w:pPr>
      <w:r>
        <w:rPr>
          <w:rFonts w:ascii="Verdana" w:hAnsi="Verdana"/>
          <w:sz w:val="20"/>
          <w:szCs w:val="20"/>
        </w:rPr>
        <w:t>Una P.A. richiede un intervento di manutenzione che, senza modificare, sviluppare o cancellare funzionalità, modifichi il codice sorgente di un’applicazione per aumentare la sua manutenibilità, ad esempio rendendolo più modulare.</w:t>
      </w:r>
    </w:p>
    <w:p w14:paraId="2043B171" w14:textId="77777777" w:rsidR="00CD01BB" w:rsidRDefault="00CD01BB" w:rsidP="000B5EEF">
      <w:pPr>
        <w:jc w:val="both"/>
        <w:rPr>
          <w:rFonts w:ascii="Verdana" w:hAnsi="Verdana"/>
          <w:sz w:val="20"/>
          <w:szCs w:val="20"/>
        </w:rPr>
      </w:pPr>
    </w:p>
    <w:p w14:paraId="5FFAFE23" w14:textId="77777777" w:rsidR="000B5EEF" w:rsidRDefault="000B5EEF" w:rsidP="000B5EEF">
      <w:pPr>
        <w:jc w:val="both"/>
        <w:rPr>
          <w:rFonts w:ascii="Verdana" w:hAnsi="Verdana"/>
          <w:sz w:val="20"/>
          <w:szCs w:val="20"/>
        </w:rPr>
      </w:pPr>
      <w:r>
        <w:rPr>
          <w:rFonts w:ascii="Verdana" w:hAnsi="Verdana"/>
          <w:sz w:val="20"/>
          <w:szCs w:val="20"/>
        </w:rPr>
        <w:t>Come primo passo, l’amministrazione dovrà precisare i contenuti dell’intervento redigendo in termini quantitativi i requisiti di manutenibilità richiesti. Requisiti dal testo vago e/o generico (es. “</w:t>
      </w:r>
      <w:r w:rsidRPr="000B5EEF">
        <w:rPr>
          <w:rFonts w:ascii="Verdana" w:hAnsi="Verdana"/>
          <w:i/>
          <w:sz w:val="20"/>
          <w:szCs w:val="20"/>
        </w:rPr>
        <w:t>Il codice sorgente dovrà essere reso più leggibile</w:t>
      </w:r>
      <w:r>
        <w:rPr>
          <w:rFonts w:ascii="Verdana" w:hAnsi="Verdana"/>
          <w:sz w:val="20"/>
          <w:szCs w:val="20"/>
        </w:rPr>
        <w:t xml:space="preserve">”) dovranno essere </w:t>
      </w:r>
      <w:r w:rsidR="004A7AD5">
        <w:rPr>
          <w:rFonts w:ascii="Verdana" w:hAnsi="Verdana"/>
          <w:sz w:val="20"/>
          <w:szCs w:val="20"/>
        </w:rPr>
        <w:t>esplicitati in termini</w:t>
      </w:r>
      <w:r>
        <w:rPr>
          <w:rFonts w:ascii="Verdana" w:hAnsi="Verdana"/>
          <w:sz w:val="20"/>
          <w:szCs w:val="20"/>
        </w:rPr>
        <w:t xml:space="preserve"> oggettivi e circostanziati.</w:t>
      </w:r>
    </w:p>
    <w:p w14:paraId="3AF4667F" w14:textId="77777777" w:rsidR="000B5EEF" w:rsidRDefault="000B5EEF" w:rsidP="000B5EEF">
      <w:pPr>
        <w:jc w:val="both"/>
        <w:rPr>
          <w:rFonts w:ascii="Verdana" w:hAnsi="Verdana"/>
          <w:sz w:val="20"/>
          <w:szCs w:val="20"/>
        </w:rPr>
      </w:pPr>
      <w:r>
        <w:rPr>
          <w:rFonts w:ascii="Verdana" w:hAnsi="Verdana"/>
          <w:sz w:val="20"/>
          <w:szCs w:val="20"/>
        </w:rPr>
        <w:t xml:space="preserve"> </w:t>
      </w:r>
    </w:p>
    <w:p w14:paraId="4D0CF18C" w14:textId="5BC596CC" w:rsidR="000B5EEF" w:rsidRDefault="000B5EEF" w:rsidP="000B5EEF">
      <w:pPr>
        <w:jc w:val="both"/>
        <w:rPr>
          <w:rFonts w:ascii="Verdana" w:hAnsi="Verdana"/>
          <w:sz w:val="20"/>
          <w:szCs w:val="20"/>
        </w:rPr>
      </w:pPr>
      <w:r>
        <w:rPr>
          <w:rFonts w:ascii="Verdana" w:hAnsi="Verdana"/>
          <w:sz w:val="20"/>
          <w:szCs w:val="20"/>
        </w:rPr>
        <w:t>A tale scopo potrebbero essere utili le metriche illustrate a</w:t>
      </w:r>
      <w:r w:rsidR="00CD01BB">
        <w:rPr>
          <w:rFonts w:ascii="Verdana" w:hAnsi="Verdana"/>
          <w:sz w:val="20"/>
          <w:szCs w:val="20"/>
        </w:rPr>
        <w:t>l §4.4.5, oppure strumenti di misura automatica</w:t>
      </w:r>
      <w:r w:rsidR="00030671">
        <w:rPr>
          <w:rFonts w:ascii="Verdana" w:hAnsi="Verdana"/>
          <w:sz w:val="20"/>
          <w:szCs w:val="20"/>
        </w:rPr>
        <w:t>,</w:t>
      </w:r>
      <w:r w:rsidR="00CD01BB">
        <w:rPr>
          <w:rFonts w:ascii="Verdana" w:hAnsi="Verdana"/>
          <w:sz w:val="20"/>
          <w:szCs w:val="20"/>
        </w:rPr>
        <w:t xml:space="preserve"> </w:t>
      </w:r>
      <w:r w:rsidR="00030671">
        <w:rPr>
          <w:rFonts w:ascii="Verdana" w:hAnsi="Verdana"/>
          <w:sz w:val="20"/>
          <w:szCs w:val="20"/>
        </w:rPr>
        <w:t xml:space="preserve">ad esempio </w:t>
      </w:r>
      <w:r w:rsidR="00CD01BB">
        <w:rPr>
          <w:rFonts w:ascii="Verdana" w:hAnsi="Verdana"/>
          <w:sz w:val="20"/>
          <w:szCs w:val="20"/>
        </w:rPr>
        <w:t xml:space="preserve">basati sulle metriche CISQ-OMG (vedi §4.6). </w:t>
      </w:r>
    </w:p>
    <w:p w14:paraId="049B78C8" w14:textId="77777777" w:rsidR="000B5EEF" w:rsidRDefault="000B5EEF" w:rsidP="000B5EEF">
      <w:pPr>
        <w:jc w:val="both"/>
        <w:rPr>
          <w:rFonts w:ascii="Verdana" w:hAnsi="Verdana"/>
          <w:sz w:val="20"/>
          <w:szCs w:val="20"/>
        </w:rPr>
      </w:pPr>
    </w:p>
    <w:p w14:paraId="5B7539DE" w14:textId="4D3B69C6" w:rsidR="000B5EEF" w:rsidRDefault="00CD01BB" w:rsidP="000B5EEF">
      <w:pPr>
        <w:jc w:val="both"/>
        <w:rPr>
          <w:rFonts w:ascii="Verdana" w:hAnsi="Verdana"/>
          <w:sz w:val="20"/>
          <w:szCs w:val="20"/>
        </w:rPr>
      </w:pPr>
      <w:r>
        <w:rPr>
          <w:rFonts w:ascii="Verdana" w:hAnsi="Verdana"/>
          <w:sz w:val="20"/>
          <w:szCs w:val="20"/>
        </w:rPr>
        <w:t>Una volta scelta la metrica più opportuna, l</w:t>
      </w:r>
      <w:r w:rsidR="000B5EEF">
        <w:rPr>
          <w:rFonts w:ascii="Verdana" w:hAnsi="Verdana"/>
          <w:sz w:val="20"/>
          <w:szCs w:val="20"/>
        </w:rPr>
        <w:t xml:space="preserve">’amministrazione </w:t>
      </w:r>
      <w:r>
        <w:rPr>
          <w:rFonts w:ascii="Verdana" w:hAnsi="Verdana"/>
          <w:sz w:val="20"/>
          <w:szCs w:val="20"/>
        </w:rPr>
        <w:t xml:space="preserve">potrà </w:t>
      </w:r>
      <w:r w:rsidR="000B5EEF">
        <w:rPr>
          <w:rFonts w:ascii="Verdana" w:hAnsi="Verdana"/>
          <w:sz w:val="20"/>
          <w:szCs w:val="20"/>
        </w:rPr>
        <w:t>misurare</w:t>
      </w:r>
      <w:r>
        <w:rPr>
          <w:rFonts w:ascii="Verdana" w:hAnsi="Verdana"/>
          <w:sz w:val="20"/>
          <w:szCs w:val="20"/>
        </w:rPr>
        <w:t xml:space="preserve"> la manutenibilità prima dell’intervento e fissare, usando la medesima metrica, l’obiettivo cui vuole giungere. La differenza tra le due misure quantifica, in termini di risultato, l’intervento richiesto. </w:t>
      </w:r>
      <w:r w:rsidR="000B5EEF">
        <w:rPr>
          <w:rFonts w:ascii="Verdana" w:hAnsi="Verdana"/>
          <w:sz w:val="20"/>
          <w:szCs w:val="20"/>
        </w:rPr>
        <w:t>Essa potrà servire come SLA, per l’imputazione di eventuali penali o il pagamento di quote</w:t>
      </w:r>
      <w:r w:rsidR="00AE1384">
        <w:rPr>
          <w:rFonts w:ascii="Verdana" w:hAnsi="Verdana"/>
          <w:sz w:val="20"/>
          <w:szCs w:val="20"/>
        </w:rPr>
        <w:t xml:space="preserve"> sospese. Per evitare contenzios</w:t>
      </w:r>
      <w:r w:rsidR="000B5EEF">
        <w:rPr>
          <w:rFonts w:ascii="Verdana" w:hAnsi="Verdana"/>
          <w:sz w:val="20"/>
          <w:szCs w:val="20"/>
        </w:rPr>
        <w:t>i con il fornitore, si dovranno esplicitare nel contratto le modalità di misura, i ruoli e le responsabilità.</w:t>
      </w:r>
    </w:p>
    <w:p w14:paraId="3B39CFBE" w14:textId="77777777" w:rsidR="000B5EEF" w:rsidRDefault="000B5EEF" w:rsidP="000B5EEF">
      <w:pPr>
        <w:jc w:val="both"/>
        <w:rPr>
          <w:rFonts w:ascii="Verdana" w:hAnsi="Verdana"/>
          <w:sz w:val="20"/>
          <w:szCs w:val="20"/>
        </w:rPr>
      </w:pPr>
    </w:p>
    <w:p w14:paraId="33E37A8D" w14:textId="77777777" w:rsidR="000B5EEF" w:rsidRDefault="000B5EEF" w:rsidP="000B5EEF">
      <w:pPr>
        <w:jc w:val="both"/>
        <w:rPr>
          <w:rFonts w:ascii="Verdana" w:hAnsi="Verdana"/>
          <w:sz w:val="20"/>
          <w:szCs w:val="20"/>
        </w:rPr>
      </w:pPr>
      <w:r>
        <w:rPr>
          <w:rFonts w:ascii="Verdana" w:hAnsi="Verdana"/>
          <w:sz w:val="20"/>
          <w:szCs w:val="20"/>
        </w:rPr>
        <w:t>Giacché l’intervento aumenta una caratteristica di qualità dell’applicazione, e dunque il suo valore, esso potrà essere considerato come investimento, e contabilizzato di conseguenza come CAPEX.</w:t>
      </w:r>
    </w:p>
    <w:p w14:paraId="38E1347C" w14:textId="77777777" w:rsidR="0031148C" w:rsidRPr="00BA13E2" w:rsidRDefault="001A1A58" w:rsidP="00BA13E2">
      <w:pPr>
        <w:pStyle w:val="Titolo4"/>
        <w:rPr>
          <w:rFonts w:ascii="Verdana" w:hAnsi="Verdana" w:cs="Arial"/>
          <w:color w:val="000080"/>
          <w:sz w:val="18"/>
          <w:szCs w:val="26"/>
        </w:rPr>
      </w:pPr>
      <w:r>
        <w:rPr>
          <w:rFonts w:ascii="Verdana" w:hAnsi="Verdana" w:cs="Arial"/>
          <w:color w:val="000080"/>
          <w:sz w:val="18"/>
          <w:szCs w:val="26"/>
        </w:rPr>
        <w:t>Manutenzione perfettiva: c</w:t>
      </w:r>
      <w:r w:rsidR="00BA13E2" w:rsidRPr="00BA13E2">
        <w:rPr>
          <w:rFonts w:ascii="Verdana" w:hAnsi="Verdana" w:cs="Arial"/>
          <w:color w:val="000080"/>
          <w:sz w:val="18"/>
          <w:szCs w:val="26"/>
        </w:rPr>
        <w:t>onclusioni</w:t>
      </w:r>
    </w:p>
    <w:p w14:paraId="32A75AE8" w14:textId="77777777" w:rsidR="0031148C" w:rsidRDefault="0031148C" w:rsidP="00BC1420">
      <w:pPr>
        <w:jc w:val="both"/>
        <w:rPr>
          <w:rFonts w:ascii="Verdana" w:hAnsi="Verdana"/>
          <w:sz w:val="20"/>
          <w:szCs w:val="20"/>
        </w:rPr>
      </w:pPr>
      <w:r>
        <w:rPr>
          <w:rFonts w:ascii="Verdana" w:hAnsi="Verdana"/>
          <w:sz w:val="20"/>
          <w:szCs w:val="20"/>
        </w:rPr>
        <w:t>Si noti che nei tre casi presentati non sono stati forniti riferimenti di prezzo. Ciò perché al momento non esistono dati storici o studi condivisi che consentano di affermare, ad esempio, che per aumentare del 10% l’usabilità di un’applicazione si debba investire xxx euro.</w:t>
      </w:r>
    </w:p>
    <w:p w14:paraId="5957324C" w14:textId="77777777" w:rsidR="00576BD6" w:rsidRDefault="00576BD6" w:rsidP="00BC1420">
      <w:pPr>
        <w:jc w:val="both"/>
        <w:rPr>
          <w:rFonts w:ascii="Verdana" w:hAnsi="Verdana"/>
          <w:sz w:val="20"/>
          <w:szCs w:val="20"/>
        </w:rPr>
      </w:pPr>
    </w:p>
    <w:p w14:paraId="01317A69" w14:textId="77777777" w:rsidR="00E32306" w:rsidRDefault="00576BD6" w:rsidP="00BC1420">
      <w:pPr>
        <w:jc w:val="both"/>
        <w:rPr>
          <w:rFonts w:ascii="Verdana" w:hAnsi="Verdana"/>
          <w:sz w:val="20"/>
          <w:szCs w:val="20"/>
        </w:rPr>
      </w:pPr>
      <w:r>
        <w:rPr>
          <w:rFonts w:ascii="Verdana" w:hAnsi="Verdana"/>
          <w:sz w:val="20"/>
          <w:szCs w:val="20"/>
        </w:rPr>
        <w:t xml:space="preserve">In prospettiva, tuttavia, </w:t>
      </w:r>
      <w:r w:rsidR="004A7AD5">
        <w:rPr>
          <w:rFonts w:ascii="Verdana" w:hAnsi="Verdana"/>
          <w:sz w:val="20"/>
          <w:szCs w:val="20"/>
        </w:rPr>
        <w:t xml:space="preserve">la proposta di costituire il repository di progetti pubblici (RPP, già citato al §6.2) potrebbe migliorare questa situazione, permettendo di effettuare correlazioni tra </w:t>
      </w:r>
      <w:r>
        <w:rPr>
          <w:rFonts w:ascii="Verdana" w:hAnsi="Verdana"/>
          <w:sz w:val="20"/>
          <w:szCs w:val="20"/>
        </w:rPr>
        <w:t xml:space="preserve">gli importi spesi </w:t>
      </w:r>
      <w:r w:rsidR="004A7AD5">
        <w:rPr>
          <w:rFonts w:ascii="Verdana" w:hAnsi="Verdana"/>
          <w:sz w:val="20"/>
          <w:szCs w:val="20"/>
        </w:rPr>
        <w:t>e</w:t>
      </w:r>
      <w:r>
        <w:rPr>
          <w:rFonts w:ascii="Verdana" w:hAnsi="Verdana"/>
          <w:sz w:val="20"/>
          <w:szCs w:val="20"/>
        </w:rPr>
        <w:t xml:space="preserve"> </w:t>
      </w:r>
      <w:r w:rsidR="004A7AD5">
        <w:rPr>
          <w:rFonts w:ascii="Verdana" w:hAnsi="Verdana"/>
          <w:sz w:val="20"/>
          <w:szCs w:val="20"/>
        </w:rPr>
        <w:t xml:space="preserve">le </w:t>
      </w:r>
      <w:r>
        <w:rPr>
          <w:rFonts w:ascii="Verdana" w:hAnsi="Verdana"/>
          <w:sz w:val="20"/>
          <w:szCs w:val="20"/>
        </w:rPr>
        <w:t>misure del risultato</w:t>
      </w:r>
      <w:r w:rsidR="004A7AD5">
        <w:rPr>
          <w:rFonts w:ascii="Verdana" w:hAnsi="Verdana"/>
          <w:sz w:val="20"/>
          <w:szCs w:val="20"/>
        </w:rPr>
        <w:t xml:space="preserve"> nei vari progetti.</w:t>
      </w:r>
      <w:r>
        <w:rPr>
          <w:rFonts w:ascii="Verdana" w:hAnsi="Verdana"/>
          <w:sz w:val="20"/>
          <w:szCs w:val="20"/>
        </w:rPr>
        <w:t xml:space="preserve"> Ciò consentirebbe, una volta raggiunta una dimensione sufficiente per trarre dal repository statistiche significative, d</w:t>
      </w:r>
      <w:r w:rsidR="00E32306" w:rsidRPr="00BC1420">
        <w:rPr>
          <w:rFonts w:ascii="Verdana" w:hAnsi="Verdana"/>
          <w:sz w:val="20"/>
          <w:szCs w:val="20"/>
        </w:rPr>
        <w:t>i effettuare stime sui nuovi progetti e definire basi d’asta nel caso di messa a gara degli stessi.</w:t>
      </w:r>
    </w:p>
    <w:p w14:paraId="6231B7BA" w14:textId="77777777" w:rsidR="00576BD6" w:rsidRDefault="00576BD6" w:rsidP="00BC1420">
      <w:pPr>
        <w:jc w:val="both"/>
        <w:rPr>
          <w:rFonts w:ascii="Verdana" w:hAnsi="Verdana"/>
          <w:sz w:val="20"/>
          <w:szCs w:val="20"/>
        </w:rPr>
      </w:pPr>
    </w:p>
    <w:p w14:paraId="28625382" w14:textId="77777777" w:rsidR="00576BD6" w:rsidRDefault="00576BD6" w:rsidP="00BC1420">
      <w:pPr>
        <w:jc w:val="both"/>
        <w:rPr>
          <w:rFonts w:ascii="Verdana" w:hAnsi="Verdana"/>
          <w:sz w:val="20"/>
          <w:szCs w:val="20"/>
        </w:rPr>
      </w:pPr>
      <w:r>
        <w:rPr>
          <w:rFonts w:ascii="Verdana" w:hAnsi="Verdana"/>
          <w:sz w:val="20"/>
          <w:szCs w:val="20"/>
        </w:rPr>
        <w:t>AgID, per via del suo ruolo istituzionale e dei compiti che le vengono assegnati dal Piano Triennal</w:t>
      </w:r>
      <w:r w:rsidR="004A7AD5">
        <w:rPr>
          <w:rFonts w:ascii="Verdana" w:hAnsi="Verdana"/>
          <w:sz w:val="20"/>
          <w:szCs w:val="20"/>
        </w:rPr>
        <w:t>e</w:t>
      </w:r>
      <w:r>
        <w:rPr>
          <w:rFonts w:ascii="Verdana" w:hAnsi="Verdana"/>
          <w:sz w:val="20"/>
          <w:szCs w:val="20"/>
        </w:rPr>
        <w:t xml:space="preserve">, sembra il soggetto più indicato per gestire questo repository, di cui alcuni contenuti potrebbero essere fruibili in modalità open data anche </w:t>
      </w:r>
      <w:r w:rsidR="00BA13E2">
        <w:rPr>
          <w:rFonts w:ascii="Verdana" w:hAnsi="Verdana"/>
          <w:sz w:val="20"/>
          <w:szCs w:val="20"/>
        </w:rPr>
        <w:t>alle aziende per meglio formulare le loro offerte alle procedure concorsuali pubbliche.</w:t>
      </w:r>
    </w:p>
    <w:p w14:paraId="5F2A679C" w14:textId="77777777" w:rsidR="00576BD6" w:rsidRPr="00BC1420" w:rsidRDefault="00576BD6" w:rsidP="00BC1420">
      <w:pPr>
        <w:jc w:val="both"/>
        <w:rPr>
          <w:rFonts w:ascii="Verdana" w:hAnsi="Verdana"/>
          <w:sz w:val="20"/>
          <w:szCs w:val="20"/>
        </w:rPr>
      </w:pPr>
    </w:p>
    <w:p w14:paraId="6C906893" w14:textId="77777777" w:rsidR="009D4EC7" w:rsidRPr="00BC1420" w:rsidRDefault="009D4EC7" w:rsidP="00BC1420">
      <w:pPr>
        <w:jc w:val="both"/>
        <w:rPr>
          <w:rFonts w:ascii="Verdana" w:hAnsi="Verdana"/>
          <w:sz w:val="20"/>
          <w:szCs w:val="20"/>
        </w:rPr>
      </w:pPr>
    </w:p>
    <w:p w14:paraId="1A4DF370" w14:textId="277258EC" w:rsidR="004F45A4" w:rsidRDefault="004F45A4">
      <w:pPr>
        <w:rPr>
          <w:rFonts w:ascii="Verdana" w:hAnsi="Verdana"/>
          <w:sz w:val="20"/>
          <w:szCs w:val="20"/>
        </w:rPr>
      </w:pPr>
    </w:p>
    <w:sectPr w:rsidR="004F45A4" w:rsidSect="00412E9D">
      <w:headerReference w:type="default" r:id="rId45"/>
      <w:footerReference w:type="default" r:id="rId46"/>
      <w:pgSz w:w="11907" w:h="16840" w:code="9"/>
      <w:pgMar w:top="1418"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57BF5" w14:textId="77777777" w:rsidR="008F5146" w:rsidRDefault="008F5146">
      <w:r>
        <w:separator/>
      </w:r>
    </w:p>
  </w:endnote>
  <w:endnote w:type="continuationSeparator" w:id="0">
    <w:p w14:paraId="7ADE8A58" w14:textId="77777777" w:rsidR="008F5146" w:rsidRDefault="008F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Zen Hei">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83EC5" w14:textId="3B477503" w:rsidR="00526441" w:rsidRDefault="00526441">
    <w:pPr>
      <w:pStyle w:val="Pidipagina"/>
      <w:jc w:val="right"/>
    </w:pPr>
    <w:r>
      <w:fldChar w:fldCharType="begin"/>
    </w:r>
    <w:r>
      <w:instrText xml:space="preserve"> PAGE   \* MERGEFORMAT </w:instrText>
    </w:r>
    <w:r>
      <w:fldChar w:fldCharType="separate"/>
    </w:r>
    <w:r w:rsidR="0086148B">
      <w:rPr>
        <w:noProof/>
      </w:rPr>
      <w:t>2</w:t>
    </w:r>
    <w:r>
      <w:rPr>
        <w:noProof/>
      </w:rPr>
      <w:fldChar w:fldCharType="end"/>
    </w:r>
  </w:p>
  <w:p w14:paraId="6EBCE9E6" w14:textId="77777777" w:rsidR="00526441" w:rsidRPr="00D331B8" w:rsidRDefault="00526441" w:rsidP="00D331B8">
    <w:pPr>
      <w:pStyle w:val="Pidipagina"/>
      <w:ind w:right="360"/>
      <w:jc w:val="center"/>
      <w:rPr>
        <w:rFonts w:ascii="Verdana" w:hAnsi="Verdana"/>
        <w:color w:val="000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30CB6" w14:textId="77777777" w:rsidR="008F5146" w:rsidRDefault="008F5146">
      <w:r>
        <w:separator/>
      </w:r>
    </w:p>
  </w:footnote>
  <w:footnote w:type="continuationSeparator" w:id="0">
    <w:p w14:paraId="6E451886" w14:textId="77777777" w:rsidR="008F5146" w:rsidRDefault="008F5146">
      <w:r>
        <w:continuationSeparator/>
      </w:r>
    </w:p>
  </w:footnote>
  <w:footnote w:id="1">
    <w:p w14:paraId="6DF50513" w14:textId="77777777" w:rsidR="00526441" w:rsidRDefault="00526441">
      <w:pPr>
        <w:pStyle w:val="Testonotaapidipagina"/>
      </w:pPr>
      <w:r>
        <w:rPr>
          <w:rStyle w:val="Rimandonotaapidipagina"/>
        </w:rPr>
        <w:footnoteRef/>
      </w:r>
      <w:r>
        <w:t xml:space="preserve"> È rappresentata la situazione al febbraio 2018.</w:t>
      </w:r>
    </w:p>
  </w:footnote>
  <w:footnote w:id="2">
    <w:p w14:paraId="6BD0A768" w14:textId="77777777" w:rsidR="00526441" w:rsidRDefault="00526441">
      <w:pPr>
        <w:pStyle w:val="Testonotaapidipagina"/>
      </w:pPr>
      <w:r>
        <w:rPr>
          <w:rStyle w:val="Rimandonotaapidipagina"/>
        </w:rPr>
        <w:footnoteRef/>
      </w:r>
      <w:r>
        <w:t xml:space="preserve"> Appalto Specifico.</w:t>
      </w:r>
    </w:p>
  </w:footnote>
  <w:footnote w:id="3">
    <w:p w14:paraId="5BD3D18D" w14:textId="5CBBA633" w:rsidR="00526441" w:rsidRDefault="00526441" w:rsidP="00850266">
      <w:pPr>
        <w:pStyle w:val="Testonotaapidipagina"/>
        <w:jc w:val="both"/>
      </w:pPr>
      <w:r>
        <w:rPr>
          <w:rStyle w:val="Rimandonotaapidipagina"/>
        </w:rPr>
        <w:footnoteRef/>
      </w:r>
      <w:r>
        <w:t xml:space="preserve"> L’art. 95 comma </w:t>
      </w:r>
      <w:r w:rsidRPr="00411A9B">
        <w:t>10-bis</w:t>
      </w:r>
      <w:r>
        <w:t xml:space="preserve"> del Codice degli appalti recita:</w:t>
      </w:r>
      <w:r w:rsidRPr="00411A9B">
        <w:t xml:space="preserve"> </w:t>
      </w:r>
      <w:r>
        <w:t>“</w:t>
      </w:r>
      <w:r w:rsidRPr="00411A9B">
        <w:rPr>
          <w:i/>
        </w:rPr>
        <w:t>La stazione appaltante, al fine di assicurare l’effettiva individuazione del miglior rapporto qualità/prezzo, valorizza gli elementi qualitativi dell’offerta e individua criteri tali da garantire un confronto concorrenziale effettivo sui profili tecnici. A tal fine la stazione appaltante stabilisce un tetto massimo per il punteggio economico entro il limite del 30 per cento</w:t>
      </w:r>
      <w:r>
        <w:t>” (</w:t>
      </w:r>
      <w:r w:rsidRPr="00411A9B">
        <w:t>disposizione introdotta dal D</w:t>
      </w:r>
      <w:r>
        <w:t>.</w:t>
      </w:r>
      <w:r w:rsidRPr="00411A9B">
        <w:t>Lgs</w:t>
      </w:r>
      <w:r>
        <w:t>. 56/2017 in vigore dal 20/</w:t>
      </w:r>
      <w:r w:rsidRPr="00411A9B">
        <w:t>5</w:t>
      </w:r>
      <w:r>
        <w:t>/</w:t>
      </w:r>
      <w:r w:rsidRPr="00411A9B">
        <w:t>2017</w:t>
      </w:r>
      <w:r>
        <w:t>);</w:t>
      </w:r>
      <w:r w:rsidRPr="00CC2290">
        <w:t xml:space="preserve"> </w:t>
      </w:r>
      <w:r w:rsidRPr="00D61708">
        <w:t xml:space="preserve">dunque al massimo il prezzo conta </w:t>
      </w:r>
      <w:r>
        <w:t xml:space="preserve">per </w:t>
      </w:r>
      <w:r w:rsidRPr="00D61708">
        <w:t>il 30%</w:t>
      </w:r>
      <w:r>
        <w:t>.</w:t>
      </w:r>
    </w:p>
  </w:footnote>
  <w:footnote w:id="4">
    <w:p w14:paraId="798106F4" w14:textId="77777777" w:rsidR="00526441" w:rsidRDefault="00526441">
      <w:pPr>
        <w:pStyle w:val="Testonotaapidipagina"/>
      </w:pPr>
      <w:r>
        <w:rPr>
          <w:rStyle w:val="Rimandonotaapidipagina"/>
        </w:rPr>
        <w:footnoteRef/>
      </w:r>
      <w:r>
        <w:t xml:space="preserve"> Sostituito dalla dott.ssa Laura Tomassini come da comunicazione del Ministero della Giustizia del 1 febbraio 2018.</w:t>
      </w:r>
    </w:p>
  </w:footnote>
  <w:footnote w:id="5">
    <w:p w14:paraId="65F4A896" w14:textId="77777777" w:rsidR="00526441" w:rsidRDefault="00526441" w:rsidP="00F24F7D">
      <w:pPr>
        <w:pStyle w:val="Testonotaapidipagina"/>
      </w:pPr>
      <w:r>
        <w:rPr>
          <w:rStyle w:val="Rimandonotaapidipagina"/>
        </w:rPr>
        <w:footnoteRef/>
      </w:r>
      <w:r>
        <w:t xml:space="preserve"> Sostituito a partire dal 12 giugno 2017 dal dott. Giampiero Mutinati, dietro richiesta della medesima società SQS.</w:t>
      </w:r>
    </w:p>
  </w:footnote>
  <w:footnote w:id="6">
    <w:p w14:paraId="75F47CB2" w14:textId="01F3EA2A" w:rsidR="00526441" w:rsidRDefault="00526441">
      <w:pPr>
        <w:pStyle w:val="Testonotaapidipagina"/>
      </w:pPr>
      <w:r>
        <w:rPr>
          <w:rStyle w:val="Rimandonotaapidipagina"/>
        </w:rPr>
        <w:footnoteRef/>
      </w:r>
      <w:r>
        <w:t xml:space="preserve"> Roberto Meli rappresenta anche il punto di vista dell’associazione Assintel </w:t>
      </w:r>
      <w:r w:rsidRPr="004000F7">
        <w:t>e dell'associazione SiFPA</w:t>
      </w:r>
      <w:r>
        <w:t>.</w:t>
      </w:r>
    </w:p>
  </w:footnote>
  <w:footnote w:id="7">
    <w:p w14:paraId="3F60C2AF" w14:textId="3C77A019" w:rsidR="00526441" w:rsidRDefault="00526441" w:rsidP="00343ACB">
      <w:pPr>
        <w:pStyle w:val="Testonotaapidipagina"/>
        <w:jc w:val="both"/>
      </w:pPr>
      <w:r>
        <w:rPr>
          <w:rStyle w:val="Rimandonotaapidipagina"/>
        </w:rPr>
        <w:footnoteRef/>
      </w:r>
      <w:r>
        <w:t xml:space="preserve"> Nella presente guida tecnica, con “valore” di un software deve intendersi il valore di mercato del software stesso, non il suo valore in assoluto (che è un concetto diverso, legato ad altri parametri, ad esempio l’importanza che il software riveste per i propri utenti).</w:t>
      </w:r>
    </w:p>
  </w:footnote>
  <w:footnote w:id="8">
    <w:p w14:paraId="7E197D86" w14:textId="77777777" w:rsidR="00526441" w:rsidRDefault="00526441" w:rsidP="007441C6">
      <w:pPr>
        <w:pStyle w:val="Testonotaapidipagina"/>
        <w:jc w:val="both"/>
      </w:pPr>
      <w:r>
        <w:rPr>
          <w:rStyle w:val="Rimandonotaapidipagina"/>
        </w:rPr>
        <w:footnoteRef/>
      </w:r>
      <w:r>
        <w:t xml:space="preserve"> Tra i vari standard disponibili, si è scelto di porre particolare attenzione agli standard ISO, sia per la loro oggettiva rilevanza e diffusione non solo in ambito ICT, sia in omogeneità con le precedenti linee guida AgID (si ricorda che il presente lavoro si declina come aggiornamento delle linee guida pregresse).</w:t>
      </w:r>
    </w:p>
  </w:footnote>
  <w:footnote w:id="9">
    <w:p w14:paraId="32F18899" w14:textId="77777777" w:rsidR="00526441" w:rsidRDefault="00526441">
      <w:pPr>
        <w:pStyle w:val="Testonotaapidipagina"/>
      </w:pPr>
      <w:r w:rsidRPr="00E919EF">
        <w:rPr>
          <w:rStyle w:val="Rimandonotaapidipagina"/>
        </w:rPr>
        <w:footnoteRef/>
      </w:r>
      <w:r w:rsidRPr="00E919EF">
        <w:t xml:space="preserve"> </w:t>
      </w:r>
      <w:r w:rsidRPr="008D61BF">
        <w:t>http://www.dpo.it/eqfp/</w:t>
      </w:r>
    </w:p>
  </w:footnote>
  <w:footnote w:id="10">
    <w:p w14:paraId="7712266D" w14:textId="77777777" w:rsidR="00526441" w:rsidRDefault="00526441">
      <w:pPr>
        <w:pStyle w:val="Testonotaapidipagina"/>
      </w:pPr>
      <w:r>
        <w:rPr>
          <w:rStyle w:val="Rimandonotaapidipagina"/>
        </w:rPr>
        <w:footnoteRef/>
      </w:r>
      <w:r>
        <w:t xml:space="preserve"> Il documento è stato acquisito da AgID nell’ambito dell’istruttoria di un parere, reso ai sensi dell’art. 14bis del CAD, su una gara bandita da Consip per conto della RGS.</w:t>
      </w:r>
    </w:p>
  </w:footnote>
  <w:footnote w:id="11">
    <w:p w14:paraId="0E59236E" w14:textId="120D83CB" w:rsidR="00526441" w:rsidRDefault="00526441">
      <w:pPr>
        <w:pStyle w:val="Testonotaapidipagina"/>
      </w:pPr>
      <w:r>
        <w:rPr>
          <w:rStyle w:val="Rimandonotaapidipagina"/>
        </w:rPr>
        <w:footnoteRef/>
      </w:r>
      <w:r>
        <w:t xml:space="preserve"> Con l’obiettivo, già citato, di migliorare la fruibilità del documento, tutti i termini sono stati tradotti in italiano. Tuttavia, </w:t>
      </w:r>
      <w:r w:rsidRPr="00E97AF3">
        <w:t>per qualsiasi contenzioso fa fede la norma internazionale</w:t>
      </w:r>
      <w:r>
        <w:t>,</w:t>
      </w:r>
      <w:r w:rsidRPr="00E97AF3">
        <w:t xml:space="preserve"> che ufficialmente </w:t>
      </w:r>
      <w:r>
        <w:t>è</w:t>
      </w:r>
      <w:r w:rsidRPr="00E97AF3">
        <w:t xml:space="preserve"> in lingua inglese.</w:t>
      </w:r>
    </w:p>
  </w:footnote>
  <w:footnote w:id="12">
    <w:p w14:paraId="0CB0E1F2" w14:textId="77777777" w:rsidR="00526441" w:rsidRDefault="00526441">
      <w:pPr>
        <w:pStyle w:val="Testonotaapidipagina"/>
      </w:pPr>
      <w:r>
        <w:rPr>
          <w:rStyle w:val="Rimandonotaapidipagina"/>
        </w:rPr>
        <w:footnoteRef/>
      </w:r>
      <w:r>
        <w:t xml:space="preserve"> Si fa qui riferimento al ciclo di vita tradizionale “waterfall” di un software. Le definizioni sono comunque applicabili, con opportune modifiche, ad altri cicli di vita (es. iterativo/incrementale).</w:t>
      </w:r>
    </w:p>
  </w:footnote>
  <w:footnote w:id="13">
    <w:p w14:paraId="78D8B01E" w14:textId="77777777" w:rsidR="00526441" w:rsidRDefault="00526441">
      <w:pPr>
        <w:pStyle w:val="Testonotaapidipagina"/>
      </w:pPr>
      <w:r>
        <w:rPr>
          <w:rStyle w:val="Rimandonotaapidipagina"/>
        </w:rPr>
        <w:footnoteRef/>
      </w:r>
      <w:r>
        <w:t xml:space="preserve"> In questa modellizzazione non si considerano le attività di esercizio di un’applicazione software (OPS) in quanto si ritengono di natura non progettuale ma di servizio.</w:t>
      </w:r>
    </w:p>
  </w:footnote>
  <w:footnote w:id="14">
    <w:p w14:paraId="2BE95960" w14:textId="56B786E5" w:rsidR="00526441" w:rsidRDefault="00526441" w:rsidP="00521F9B">
      <w:pPr>
        <w:pStyle w:val="Testonotaapidipagina"/>
      </w:pPr>
      <w:r>
        <w:rPr>
          <w:rStyle w:val="Rimandonotaapidipagina"/>
        </w:rPr>
        <w:footnoteRef/>
      </w:r>
      <w:r>
        <w:t xml:space="preserve"> Si ricordano gli standard ISO che descrivono come applicare le misure di dimensionamento funzionale, alla data attuale:</w:t>
      </w:r>
    </w:p>
    <w:p w14:paraId="32166FB3" w14:textId="77777777" w:rsidR="00526441" w:rsidRDefault="00526441" w:rsidP="00544543">
      <w:pPr>
        <w:pStyle w:val="Testonotaapidipagina"/>
        <w:numPr>
          <w:ilvl w:val="0"/>
          <w:numId w:val="19"/>
        </w:numPr>
      </w:pPr>
      <w:r>
        <w:t xml:space="preserve">ISO 20968: 2002 (MARK II, UK); </w:t>
      </w:r>
    </w:p>
    <w:p w14:paraId="21C7E5DE" w14:textId="117A64ED" w:rsidR="00526441" w:rsidRDefault="00526441" w:rsidP="00544543">
      <w:pPr>
        <w:pStyle w:val="Testonotaapidipagina"/>
        <w:numPr>
          <w:ilvl w:val="0"/>
          <w:numId w:val="19"/>
        </w:numPr>
      </w:pPr>
      <w:r>
        <w:t>ISO 24570: 2017 (NESMA, Olanda);</w:t>
      </w:r>
    </w:p>
    <w:p w14:paraId="0CCA4633" w14:textId="3C98D714" w:rsidR="00526441" w:rsidRDefault="00526441" w:rsidP="00544543">
      <w:pPr>
        <w:pStyle w:val="Testonotaapidipagina"/>
        <w:numPr>
          <w:ilvl w:val="0"/>
          <w:numId w:val="19"/>
        </w:numPr>
      </w:pPr>
      <w:r>
        <w:t>ISO 20926: 2009 (IFPUG, USA);</w:t>
      </w:r>
    </w:p>
    <w:p w14:paraId="4E7FF334" w14:textId="35381ED6" w:rsidR="00526441" w:rsidRDefault="00526441" w:rsidP="00E531E9">
      <w:pPr>
        <w:pStyle w:val="Testonotaapidipagina"/>
        <w:numPr>
          <w:ilvl w:val="0"/>
          <w:numId w:val="19"/>
        </w:numPr>
      </w:pPr>
      <w:r w:rsidRPr="00E531E9">
        <w:t>ISO/IEC 29881:2010 (FiSMA, Finlandia)</w:t>
      </w:r>
      <w:r>
        <w:t>;</w:t>
      </w:r>
    </w:p>
    <w:p w14:paraId="46F3D01E" w14:textId="4FDD997D" w:rsidR="00526441" w:rsidRDefault="00526441" w:rsidP="00544543">
      <w:pPr>
        <w:pStyle w:val="Testonotaapidipagina"/>
        <w:numPr>
          <w:ilvl w:val="0"/>
          <w:numId w:val="19"/>
        </w:numPr>
      </w:pPr>
      <w:r>
        <w:t>ISO 19761: 2011 (COSMIC, Canada).</w:t>
      </w:r>
    </w:p>
    <w:p w14:paraId="1283F494" w14:textId="77777777" w:rsidR="00526441" w:rsidRDefault="00526441" w:rsidP="00521F9B">
      <w:pPr>
        <w:pStyle w:val="Testonotaapidipagina"/>
      </w:pPr>
      <w:r>
        <w:t>Gli standard ISO 14143-1, 2, 3, 4, 5, 6 forniscono dettagli sui concetti funzionali e regole di applicazione.</w:t>
      </w:r>
    </w:p>
  </w:footnote>
  <w:footnote w:id="15">
    <w:p w14:paraId="6B4A97E5" w14:textId="46E2DA76" w:rsidR="00526441" w:rsidRDefault="00526441" w:rsidP="00F03592">
      <w:pPr>
        <w:pStyle w:val="Testonotaapidipagina"/>
        <w:jc w:val="both"/>
      </w:pPr>
      <w:r>
        <w:rPr>
          <w:rStyle w:val="Rimandonotaapidipagina"/>
        </w:rPr>
        <w:footnoteRef/>
      </w:r>
      <w:r>
        <w:t xml:space="preserve"> Per completezza d’informazione, si segnala che IFPUG non ha validato la </w:t>
      </w:r>
      <w:r w:rsidRPr="00CD1770">
        <w:t xml:space="preserve">correttezza e validità degli algoritmi proposti </w:t>
      </w:r>
      <w:r>
        <w:t xml:space="preserve">da OMG. </w:t>
      </w:r>
      <w:r w:rsidRPr="00F03592">
        <w:t>Al fine di porre a verifica la replicabilità delle esperienze di OMG, AgID ritiene utile condurre, nel prossimo futuro, sperimentazioni su parchi applicativi della pubblica amministrazione italiana, rendendo poi pubblici i risultati.</w:t>
      </w:r>
    </w:p>
  </w:footnote>
  <w:footnote w:id="16">
    <w:p w14:paraId="27B22CFF" w14:textId="77777777" w:rsidR="00526441" w:rsidRDefault="00526441" w:rsidP="00F03592">
      <w:pPr>
        <w:pStyle w:val="Testonotaapidipagina"/>
        <w:jc w:val="both"/>
      </w:pPr>
      <w:r>
        <w:rPr>
          <w:rStyle w:val="Rimandonotaapidipagina"/>
        </w:rPr>
        <w:footnoteRef/>
      </w:r>
      <w:r>
        <w:t xml:space="preserve"> Come detto, tale norma è stata sostituita dalla ISO/IEC 25010:2011.</w:t>
      </w:r>
    </w:p>
  </w:footnote>
  <w:footnote w:id="17">
    <w:p w14:paraId="7974EF66" w14:textId="77777777" w:rsidR="00526441" w:rsidRDefault="00526441" w:rsidP="009D4EC7">
      <w:pPr>
        <w:pStyle w:val="Testonotaapidipagina"/>
      </w:pPr>
      <w:r>
        <w:rPr>
          <w:rStyle w:val="Rimandonotaapidipagina"/>
        </w:rPr>
        <w:footnoteRef/>
      </w:r>
      <w:r>
        <w:t xml:space="preserve"> In questo studio viene usato il termine “metrica”, ma le entità esaminate possono essere declinate anche come indicatori.</w:t>
      </w:r>
    </w:p>
  </w:footnote>
  <w:footnote w:id="18">
    <w:p w14:paraId="1611282C" w14:textId="77777777" w:rsidR="00526441" w:rsidRDefault="00526441" w:rsidP="009D4EC7">
      <w:pPr>
        <w:pStyle w:val="Testonotaapidipagina"/>
      </w:pPr>
      <w:r>
        <w:rPr>
          <w:rStyle w:val="Rimandonotaapidipagina"/>
        </w:rPr>
        <w:footnoteRef/>
      </w:r>
      <w:r>
        <w:t xml:space="preserve"> In realtà la norma ISO parla più genericamente di “sistema”. Nel contesto di questo studio, come già detto, si ritiene opportuno focalizzare sulla valutazione/misurazione di software applicativo.</w:t>
      </w:r>
    </w:p>
  </w:footnote>
  <w:footnote w:id="19">
    <w:p w14:paraId="2B3EED3D" w14:textId="77777777" w:rsidR="00526441" w:rsidRDefault="00526441" w:rsidP="00BC6C3E">
      <w:pPr>
        <w:pStyle w:val="Testonotaapidipagina"/>
      </w:pPr>
      <w:r>
        <w:rPr>
          <w:rStyle w:val="Rimandonotaapidipagina"/>
        </w:rPr>
        <w:footnoteRef/>
      </w:r>
      <w:r>
        <w:t xml:space="preserve"> In realtà la norma ISO parla più genericamente di “sistema”. Nel contesto di questo studio, come già detto, ci si focalizza sulla valutazione/misurazione di software applicativo.</w:t>
      </w:r>
    </w:p>
  </w:footnote>
  <w:footnote w:id="20">
    <w:p w14:paraId="281FFB0D" w14:textId="77777777" w:rsidR="00526441" w:rsidRDefault="00526441">
      <w:pPr>
        <w:pStyle w:val="Testonotaapidipagina"/>
      </w:pPr>
      <w:r>
        <w:rPr>
          <w:rStyle w:val="Rimandonotaapidipagina"/>
        </w:rPr>
        <w:footnoteRef/>
      </w:r>
      <w:r>
        <w:t xml:space="preserve"> </w:t>
      </w:r>
      <w:r w:rsidRPr="003F4CA3">
        <w:rPr>
          <w:rFonts w:ascii="Verdana" w:hAnsi="Verdana"/>
          <w:sz w:val="18"/>
          <w:szCs w:val="24"/>
        </w:rPr>
        <w:t>http://nvlpubs.nist.gov/nistpubs/FIPS/NIST.FIPS.140-2.pdf</w:t>
      </w:r>
    </w:p>
  </w:footnote>
  <w:footnote w:id="21">
    <w:p w14:paraId="046952A9" w14:textId="77777777" w:rsidR="00526441" w:rsidRDefault="00526441">
      <w:pPr>
        <w:pStyle w:val="Testonotaapidipagina"/>
      </w:pPr>
      <w:r>
        <w:rPr>
          <w:rStyle w:val="Rimandonotaapidipagina"/>
        </w:rPr>
        <w:footnoteRef/>
      </w:r>
      <w:r>
        <w:t xml:space="preserve"> </w:t>
      </w:r>
      <w:r w:rsidRPr="001306F7">
        <w:t>https://netforum.avectra.com/eweb/Shopping/Shopping.aspx?Site=ifpug&amp;WebCode=Shopping&amp;cart=0</w:t>
      </w:r>
    </w:p>
  </w:footnote>
  <w:footnote w:id="22">
    <w:p w14:paraId="5794D2F8" w14:textId="77777777" w:rsidR="00526441" w:rsidRDefault="00526441">
      <w:pPr>
        <w:pStyle w:val="Testonotaapidipagina"/>
      </w:pPr>
      <w:r>
        <w:rPr>
          <w:rStyle w:val="Rimandonotaapidipagina"/>
        </w:rPr>
        <w:footnoteRef/>
      </w:r>
      <w:r>
        <w:t xml:space="preserve"> Si è qui deciso di mantenere la terminologia originaria CISQ, benché le definizioni CISQ siano mutuate dalle corrispondenti definizioni ISO 25010. </w:t>
      </w:r>
    </w:p>
  </w:footnote>
  <w:footnote w:id="23">
    <w:p w14:paraId="036E4911" w14:textId="77777777" w:rsidR="00526441" w:rsidRDefault="00526441" w:rsidP="005B7D4E">
      <w:pPr>
        <w:pStyle w:val="Testonotaapidipagina"/>
      </w:pPr>
      <w:r>
        <w:rPr>
          <w:rStyle w:val="Rimandonotaapidipagina"/>
        </w:rPr>
        <w:footnoteRef/>
      </w:r>
      <w:r>
        <w:t xml:space="preserve"> Per maggiori dettagli su queste caratteristiche, si rinvia al sito </w:t>
      </w:r>
      <w:hyperlink r:id="rId1" w:history="1">
        <w:r w:rsidRPr="00BE1629">
          <w:rPr>
            <w:rStyle w:val="Collegamentoipertestuale"/>
          </w:rPr>
          <w:t>http://it-cisq.org/standards/</w:t>
        </w:r>
      </w:hyperlink>
      <w:r>
        <w:t xml:space="preserve"> </w:t>
      </w:r>
    </w:p>
  </w:footnote>
  <w:footnote w:id="24">
    <w:p w14:paraId="38F5C3E7" w14:textId="77777777" w:rsidR="00526441" w:rsidRDefault="00526441">
      <w:pPr>
        <w:pStyle w:val="Testonotaapidipagina"/>
      </w:pPr>
      <w:r>
        <w:rPr>
          <w:rStyle w:val="Rimandonotaapidipagina"/>
        </w:rPr>
        <w:footnoteRef/>
      </w:r>
      <w:r>
        <w:t xml:space="preserve"> (1.200 * 1,4 + 650 * 2,2 + 1.720 * 1,7 + 2.400 * 3,6 + 880 * 0,9) / 6850 = 2,26</w:t>
      </w:r>
    </w:p>
  </w:footnote>
  <w:footnote w:id="25">
    <w:p w14:paraId="47694DA2" w14:textId="77777777" w:rsidR="00526441" w:rsidRDefault="00526441">
      <w:pPr>
        <w:pStyle w:val="Testonotaapidipagina"/>
      </w:pPr>
      <w:r>
        <w:rPr>
          <w:rStyle w:val="Rimandonotaapidipagina"/>
        </w:rPr>
        <w:footnoteRef/>
      </w:r>
      <w:r>
        <w:t xml:space="preserve"> (1.200 * 3,3 + 650 * 2,6 + 1.720 * 3 + 2.400 * 3,9 + 880 * 2) / 6850 = 3,20</w:t>
      </w:r>
    </w:p>
  </w:footnote>
  <w:footnote w:id="26">
    <w:p w14:paraId="2DD41C17" w14:textId="77777777" w:rsidR="00526441" w:rsidRDefault="00526441" w:rsidP="00B11596">
      <w:pPr>
        <w:pStyle w:val="Testonotaapidipagina"/>
        <w:jc w:val="both"/>
      </w:pPr>
      <w:r>
        <w:rPr>
          <w:rStyle w:val="Rimandonotaapidipagina"/>
        </w:rPr>
        <w:footnoteRef/>
      </w:r>
      <w:r>
        <w:t xml:space="preserve"> Si è qui tradotto con “rilascio” il termine originario “delivery”. Tuttavia, nel contesto della P.A. italiana, il servizio di manutenzione parte dopo la messa in esercizio del software, che in genere prevede il superamento positivo di un collaudo e l’accettazione da parte del cliente. Tale precisazione vale per tutte le tipologie di manutenzione illustrate in questo paragrafo.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BCB" w14:textId="77777777" w:rsidR="00526441" w:rsidRPr="004901A8" w:rsidRDefault="00526441" w:rsidP="00EE1BD4">
    <w:pPr>
      <w:jc w:val="center"/>
      <w:rPr>
        <w:rFonts w:ascii="Arial" w:hAnsi="Arial" w:cs="Arial"/>
      </w:rPr>
    </w:pPr>
    <w:r>
      <w:rPr>
        <w:rFonts w:ascii="Arial" w:hAnsi="Arial" w:cs="Arial"/>
        <w:noProof/>
      </w:rPr>
      <w:drawing>
        <wp:inline distT="0" distB="0" distL="0" distR="0" wp14:anchorId="4DB7828A" wp14:editId="1417BE87">
          <wp:extent cx="457200" cy="457200"/>
          <wp:effectExtent l="19050" t="0" r="0" b="0"/>
          <wp:docPr id="4" name="Immagine 4" descr="logo repubblica ital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repubblica italiana"/>
                  <pic:cNvPicPr>
                    <a:picLocks noChangeAspect="1" noChangeArrowheads="1"/>
                  </pic:cNvPicPr>
                </pic:nvPicPr>
                <pic:blipFill>
                  <a:blip r:embed="rId1"/>
                  <a:srcRect l="29852" r="27240"/>
                  <a:stretch>
                    <a:fillRect/>
                  </a:stretch>
                </pic:blipFill>
                <pic:spPr bwMode="auto">
                  <a:xfrm>
                    <a:off x="0" y="0"/>
                    <a:ext cx="457200" cy="457200"/>
                  </a:xfrm>
                  <a:prstGeom prst="rect">
                    <a:avLst/>
                  </a:prstGeom>
                  <a:noFill/>
                  <a:ln w="9525">
                    <a:noFill/>
                    <a:miter lim="800000"/>
                    <a:headEnd/>
                    <a:tailEnd/>
                  </a:ln>
                </pic:spPr>
              </pic:pic>
            </a:graphicData>
          </a:graphic>
        </wp:inline>
      </w:drawing>
    </w:r>
  </w:p>
  <w:p w14:paraId="4CC950C2" w14:textId="77777777" w:rsidR="00526441" w:rsidRDefault="00526441" w:rsidP="00EE1BD4">
    <w:pPr>
      <w:pStyle w:val="Intestazione"/>
      <w:tabs>
        <w:tab w:val="clear" w:pos="4819"/>
        <w:tab w:val="clear" w:pos="9638"/>
        <w:tab w:val="left" w:pos="3060"/>
      </w:tabs>
      <w:jc w:val="center"/>
      <w:rPr>
        <w:rFonts w:ascii="Arial" w:hAnsi="Arial" w:cs="Arial"/>
        <w:color w:val="969696"/>
        <w:sz w:val="16"/>
        <w:szCs w:val="16"/>
      </w:rPr>
    </w:pPr>
    <w:r w:rsidRPr="000E3276">
      <w:rPr>
        <w:rFonts w:ascii="Arial" w:hAnsi="Arial" w:cs="Arial"/>
        <w:b/>
        <w:bCs/>
        <w:sz w:val="16"/>
        <w:szCs w:val="16"/>
      </w:rPr>
      <w:t>AGENZIA PER L’ITALIA</w:t>
    </w:r>
    <w:r w:rsidRPr="000E3276">
      <w:rPr>
        <w:rFonts w:ascii="Arial" w:hAnsi="Arial" w:cs="Arial"/>
        <w:sz w:val="16"/>
        <w:szCs w:val="16"/>
      </w:rPr>
      <w:t xml:space="preserve"> </w:t>
    </w:r>
    <w:r w:rsidRPr="00033865">
      <w:rPr>
        <w:rFonts w:ascii="Arial" w:hAnsi="Arial" w:cs="Arial"/>
        <w:b/>
        <w:bCs/>
        <w:sz w:val="16"/>
        <w:szCs w:val="16"/>
      </w:rPr>
      <w:t>DIGITALE</w:t>
    </w:r>
  </w:p>
  <w:p w14:paraId="622BFF89" w14:textId="77777777" w:rsidR="00526441" w:rsidRDefault="00526441" w:rsidP="0039284B">
    <w:pPr>
      <w:pStyle w:val="Intestazione"/>
      <w:tabs>
        <w:tab w:val="clear" w:pos="4819"/>
        <w:tab w:val="clear" w:pos="9638"/>
        <w:tab w:val="left" w:pos="3060"/>
      </w:tabs>
      <w:rPr>
        <w:rFonts w:ascii="Arial" w:hAnsi="Arial" w:cs="Arial"/>
        <w:color w:val="969696"/>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320D"/>
    <w:multiLevelType w:val="hybridMultilevel"/>
    <w:tmpl w:val="A5B0CCF2"/>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82F13DB"/>
    <w:multiLevelType w:val="hybridMultilevel"/>
    <w:tmpl w:val="E2C4FB1A"/>
    <w:lvl w:ilvl="0" w:tplc="5D980B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8793791"/>
    <w:multiLevelType w:val="hybridMultilevel"/>
    <w:tmpl w:val="D332B4A4"/>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8C40A1E"/>
    <w:multiLevelType w:val="hybridMultilevel"/>
    <w:tmpl w:val="B510CC82"/>
    <w:lvl w:ilvl="0" w:tplc="5D980B60">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1D54EFB"/>
    <w:multiLevelType w:val="hybridMultilevel"/>
    <w:tmpl w:val="C8921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E53DFA"/>
    <w:multiLevelType w:val="hybridMultilevel"/>
    <w:tmpl w:val="A066EFFC"/>
    <w:lvl w:ilvl="0" w:tplc="27345118">
      <w:start w:val="1"/>
      <w:numFmt w:val="bullet"/>
      <w:lvlText w:val="-"/>
      <w:lvlJc w:val="left"/>
      <w:pPr>
        <w:ind w:left="360" w:hanging="360"/>
      </w:pPr>
      <w:rPr>
        <w:rFonts w:ascii="Times New Roman" w:hAnsi="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D3063BE"/>
    <w:multiLevelType w:val="hybridMultilevel"/>
    <w:tmpl w:val="7B4A3034"/>
    <w:lvl w:ilvl="0" w:tplc="04100019">
      <w:start w:val="1"/>
      <w:numFmt w:val="lowerLetter"/>
      <w:lvlText w:val="%1."/>
      <w:lvlJc w:val="left"/>
      <w:pPr>
        <w:ind w:left="360" w:hanging="360"/>
      </w:pPr>
      <w:rPr>
        <w:rFonts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E776C1D"/>
    <w:multiLevelType w:val="hybridMultilevel"/>
    <w:tmpl w:val="D1B83838"/>
    <w:lvl w:ilvl="0" w:tplc="A1DE61D0">
      <w:numFmt w:val="bullet"/>
      <w:lvlText w:val="-"/>
      <w:lvlJc w:val="left"/>
      <w:pPr>
        <w:ind w:left="360" w:hanging="360"/>
      </w:pPr>
      <w:rPr>
        <w:rFonts w:ascii="Calibri" w:eastAsia="Calibri" w:hAnsi="Calibri"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5530D76"/>
    <w:multiLevelType w:val="hybridMultilevel"/>
    <w:tmpl w:val="505C697E"/>
    <w:lvl w:ilvl="0" w:tplc="6860A8C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BE1FE6"/>
    <w:multiLevelType w:val="hybridMultilevel"/>
    <w:tmpl w:val="FFEC8F9A"/>
    <w:lvl w:ilvl="0" w:tplc="5D980B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F8B2C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15121"/>
    <w:multiLevelType w:val="hybridMultilevel"/>
    <w:tmpl w:val="5888E3E6"/>
    <w:lvl w:ilvl="0" w:tplc="EBDABA8C">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2" w15:restartNumberingAfterBreak="0">
    <w:nsid w:val="384C0310"/>
    <w:multiLevelType w:val="hybridMultilevel"/>
    <w:tmpl w:val="4426B9CC"/>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3" w15:restartNumberingAfterBreak="0">
    <w:nsid w:val="469B7982"/>
    <w:multiLevelType w:val="multilevel"/>
    <w:tmpl w:val="AF501EDE"/>
    <w:lvl w:ilvl="0">
      <w:start w:val="1"/>
      <w:numFmt w:val="decimal"/>
      <w:pStyle w:val="StileCorpo1GrassettoGiustificatoPrimariga0cm"/>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4" w15:restartNumberingAfterBreak="0">
    <w:nsid w:val="4E6835D4"/>
    <w:multiLevelType w:val="hybridMultilevel"/>
    <w:tmpl w:val="A766A798"/>
    <w:lvl w:ilvl="0" w:tplc="5D980B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E27725"/>
    <w:multiLevelType w:val="hybridMultilevel"/>
    <w:tmpl w:val="32542608"/>
    <w:lvl w:ilvl="0" w:tplc="27345118">
      <w:start w:val="1"/>
      <w:numFmt w:val="bullet"/>
      <w:lvlText w:val="-"/>
      <w:lvlJc w:val="left"/>
      <w:pPr>
        <w:ind w:left="360" w:hanging="360"/>
      </w:pPr>
      <w:rPr>
        <w:rFonts w:ascii="Times New Roman" w:hAnsi="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1801EB"/>
    <w:multiLevelType w:val="hybridMultilevel"/>
    <w:tmpl w:val="6B88B2B8"/>
    <w:lvl w:ilvl="0" w:tplc="5D980B60">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0355504"/>
    <w:multiLevelType w:val="multilevel"/>
    <w:tmpl w:val="816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246AB5"/>
    <w:multiLevelType w:val="hybridMultilevel"/>
    <w:tmpl w:val="C06A5BE6"/>
    <w:lvl w:ilvl="0" w:tplc="A1DE61D0">
      <w:numFmt w:val="bullet"/>
      <w:lvlText w:val="-"/>
      <w:lvlJc w:val="left"/>
      <w:pPr>
        <w:ind w:left="360" w:hanging="360"/>
      </w:pPr>
      <w:rPr>
        <w:rFonts w:ascii="Calibri" w:eastAsia="Calibri" w:hAnsi="Calibri"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9026FD0"/>
    <w:multiLevelType w:val="hybridMultilevel"/>
    <w:tmpl w:val="049AE210"/>
    <w:lvl w:ilvl="0" w:tplc="17881EE2">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BB29D8"/>
    <w:multiLevelType w:val="multilevel"/>
    <w:tmpl w:val="07EC30E2"/>
    <w:lvl w:ilvl="0">
      <w:start w:val="1"/>
      <w:numFmt w:val="decimal"/>
      <w:lvlText w:val="%1"/>
      <w:lvlJc w:val="left"/>
      <w:pPr>
        <w:tabs>
          <w:tab w:val="num" w:pos="432"/>
        </w:tabs>
        <w:ind w:left="432" w:hanging="432"/>
      </w:pPr>
      <w:rPr>
        <w:rFonts w:cs="Times New Roman"/>
      </w:rPr>
    </w:lvl>
    <w:lvl w:ilvl="1">
      <w:start w:val="1"/>
      <w:numFmt w:val="decimal"/>
      <w:pStyle w:val="Titolo2"/>
      <w:lvlText w:val="%1.%2"/>
      <w:lvlJc w:val="left"/>
      <w:pPr>
        <w:tabs>
          <w:tab w:val="num" w:pos="718"/>
        </w:tabs>
        <w:ind w:left="718" w:hanging="576"/>
      </w:pPr>
      <w:rPr>
        <w:rFonts w:cs="Times New Roman"/>
      </w:rPr>
    </w:lvl>
    <w:lvl w:ilvl="2">
      <w:start w:val="1"/>
      <w:numFmt w:val="decimal"/>
      <w:pStyle w:val="Titolo3"/>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pStyle w:val="Titolo6"/>
      <w:lvlText w:val="%1.%2.%3.%4.%5.%6"/>
      <w:lvlJc w:val="left"/>
      <w:pPr>
        <w:tabs>
          <w:tab w:val="num" w:pos="1152"/>
        </w:tabs>
        <w:ind w:left="1152" w:hanging="1152"/>
      </w:pPr>
      <w:rPr>
        <w:rFonts w:cs="Times New Roman"/>
      </w:rPr>
    </w:lvl>
    <w:lvl w:ilvl="6">
      <w:start w:val="1"/>
      <w:numFmt w:val="decimal"/>
      <w:pStyle w:val="Titolo7"/>
      <w:lvlText w:val="%1.%2.%3.%4.%5.%6.%7"/>
      <w:lvlJc w:val="left"/>
      <w:pPr>
        <w:tabs>
          <w:tab w:val="num" w:pos="1296"/>
        </w:tabs>
        <w:ind w:left="1296" w:hanging="1296"/>
      </w:pPr>
      <w:rPr>
        <w:rFonts w:cs="Times New Roman"/>
      </w:rPr>
    </w:lvl>
    <w:lvl w:ilvl="7">
      <w:start w:val="1"/>
      <w:numFmt w:val="decimal"/>
      <w:pStyle w:val="Titolo8"/>
      <w:lvlText w:val="%1.%2.%3.%4.%5.%6.%7.%8"/>
      <w:lvlJc w:val="left"/>
      <w:pPr>
        <w:tabs>
          <w:tab w:val="num" w:pos="1440"/>
        </w:tabs>
        <w:ind w:left="1440" w:hanging="1440"/>
      </w:pPr>
      <w:rPr>
        <w:rFonts w:cs="Times New Roman"/>
      </w:rPr>
    </w:lvl>
    <w:lvl w:ilvl="8">
      <w:start w:val="1"/>
      <w:numFmt w:val="decimal"/>
      <w:pStyle w:val="Titolo9"/>
      <w:lvlText w:val="%1.%2.%3.%4.%5.%6.%7.%8.%9"/>
      <w:lvlJc w:val="left"/>
      <w:pPr>
        <w:tabs>
          <w:tab w:val="num" w:pos="1584"/>
        </w:tabs>
        <w:ind w:left="1584" w:hanging="1584"/>
      </w:pPr>
      <w:rPr>
        <w:rFonts w:cs="Times New Roman"/>
      </w:rPr>
    </w:lvl>
  </w:abstractNum>
  <w:abstractNum w:abstractNumId="21" w15:restartNumberingAfterBreak="0">
    <w:nsid w:val="5A913A9B"/>
    <w:multiLevelType w:val="hybridMultilevel"/>
    <w:tmpl w:val="0A34EAC4"/>
    <w:lvl w:ilvl="0" w:tplc="A1DE61D0">
      <w:numFmt w:val="bullet"/>
      <w:lvlText w:val="-"/>
      <w:lvlJc w:val="left"/>
      <w:pPr>
        <w:ind w:left="360" w:hanging="360"/>
      </w:pPr>
      <w:rPr>
        <w:rFonts w:ascii="Calibri" w:eastAsia="Calibri" w:hAnsi="Calibri"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1427130"/>
    <w:multiLevelType w:val="hybridMultilevel"/>
    <w:tmpl w:val="1CF65B26"/>
    <w:lvl w:ilvl="0" w:tplc="04100011">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618700B"/>
    <w:multiLevelType w:val="hybridMultilevel"/>
    <w:tmpl w:val="4B463DCE"/>
    <w:lvl w:ilvl="0" w:tplc="04100011">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6BA31294"/>
    <w:multiLevelType w:val="hybridMultilevel"/>
    <w:tmpl w:val="B1D81B4A"/>
    <w:lvl w:ilvl="0" w:tplc="5D980B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0595363"/>
    <w:multiLevelType w:val="hybridMultilevel"/>
    <w:tmpl w:val="9FB2E018"/>
    <w:lvl w:ilvl="0" w:tplc="04100017">
      <w:start w:val="1"/>
      <w:numFmt w:val="lowerLetter"/>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B9F50D6"/>
    <w:multiLevelType w:val="hybridMultilevel"/>
    <w:tmpl w:val="C8AADEBA"/>
    <w:lvl w:ilvl="0" w:tplc="27345118">
      <w:start w:val="1"/>
      <w:numFmt w:val="bullet"/>
      <w:lvlText w:val="-"/>
      <w:lvlJc w:val="left"/>
      <w:pPr>
        <w:ind w:left="900" w:hanging="360"/>
      </w:pPr>
      <w:rPr>
        <w:rFonts w:ascii="Times New Roman" w:hAnsi="Times New Roman"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27" w15:restartNumberingAfterBreak="0">
    <w:nsid w:val="7BF549D7"/>
    <w:multiLevelType w:val="hybridMultilevel"/>
    <w:tmpl w:val="A1A4ADF4"/>
    <w:lvl w:ilvl="0" w:tplc="EBDABA8C">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D36562C"/>
    <w:multiLevelType w:val="hybridMultilevel"/>
    <w:tmpl w:val="4D1A427C"/>
    <w:lvl w:ilvl="0" w:tplc="36EA3678">
      <w:start w:val="1"/>
      <w:numFmt w:val="bullet"/>
      <w:lvlText w:val="-"/>
      <w:lvlJc w:val="left"/>
      <w:pPr>
        <w:ind w:left="1253" w:hanging="360"/>
      </w:pPr>
      <w:rPr>
        <w:rFonts w:ascii="Symbol" w:hAnsi="Symbol" w:hint="default"/>
      </w:rPr>
    </w:lvl>
    <w:lvl w:ilvl="1" w:tplc="04100003" w:tentative="1">
      <w:start w:val="1"/>
      <w:numFmt w:val="bullet"/>
      <w:lvlText w:val="o"/>
      <w:lvlJc w:val="left"/>
      <w:pPr>
        <w:ind w:left="1973" w:hanging="360"/>
      </w:pPr>
      <w:rPr>
        <w:rFonts w:ascii="Courier New" w:hAnsi="Courier New" w:cs="Courier New" w:hint="default"/>
      </w:rPr>
    </w:lvl>
    <w:lvl w:ilvl="2" w:tplc="04100005" w:tentative="1">
      <w:start w:val="1"/>
      <w:numFmt w:val="bullet"/>
      <w:lvlText w:val=""/>
      <w:lvlJc w:val="left"/>
      <w:pPr>
        <w:ind w:left="2693" w:hanging="360"/>
      </w:pPr>
      <w:rPr>
        <w:rFonts w:ascii="Wingdings" w:hAnsi="Wingdings" w:hint="default"/>
      </w:rPr>
    </w:lvl>
    <w:lvl w:ilvl="3" w:tplc="04100001" w:tentative="1">
      <w:start w:val="1"/>
      <w:numFmt w:val="bullet"/>
      <w:lvlText w:val=""/>
      <w:lvlJc w:val="left"/>
      <w:pPr>
        <w:ind w:left="3413" w:hanging="360"/>
      </w:pPr>
      <w:rPr>
        <w:rFonts w:ascii="Symbol" w:hAnsi="Symbol" w:hint="default"/>
      </w:rPr>
    </w:lvl>
    <w:lvl w:ilvl="4" w:tplc="04100003" w:tentative="1">
      <w:start w:val="1"/>
      <w:numFmt w:val="bullet"/>
      <w:lvlText w:val="o"/>
      <w:lvlJc w:val="left"/>
      <w:pPr>
        <w:ind w:left="4133" w:hanging="360"/>
      </w:pPr>
      <w:rPr>
        <w:rFonts w:ascii="Courier New" w:hAnsi="Courier New" w:cs="Courier New" w:hint="default"/>
      </w:rPr>
    </w:lvl>
    <w:lvl w:ilvl="5" w:tplc="04100005" w:tentative="1">
      <w:start w:val="1"/>
      <w:numFmt w:val="bullet"/>
      <w:lvlText w:val=""/>
      <w:lvlJc w:val="left"/>
      <w:pPr>
        <w:ind w:left="4853" w:hanging="360"/>
      </w:pPr>
      <w:rPr>
        <w:rFonts w:ascii="Wingdings" w:hAnsi="Wingdings" w:hint="default"/>
      </w:rPr>
    </w:lvl>
    <w:lvl w:ilvl="6" w:tplc="04100001" w:tentative="1">
      <w:start w:val="1"/>
      <w:numFmt w:val="bullet"/>
      <w:lvlText w:val=""/>
      <w:lvlJc w:val="left"/>
      <w:pPr>
        <w:ind w:left="5573" w:hanging="360"/>
      </w:pPr>
      <w:rPr>
        <w:rFonts w:ascii="Symbol" w:hAnsi="Symbol" w:hint="default"/>
      </w:rPr>
    </w:lvl>
    <w:lvl w:ilvl="7" w:tplc="04100003" w:tentative="1">
      <w:start w:val="1"/>
      <w:numFmt w:val="bullet"/>
      <w:lvlText w:val="o"/>
      <w:lvlJc w:val="left"/>
      <w:pPr>
        <w:ind w:left="6293" w:hanging="360"/>
      </w:pPr>
      <w:rPr>
        <w:rFonts w:ascii="Courier New" w:hAnsi="Courier New" w:cs="Courier New" w:hint="default"/>
      </w:rPr>
    </w:lvl>
    <w:lvl w:ilvl="8" w:tplc="04100005" w:tentative="1">
      <w:start w:val="1"/>
      <w:numFmt w:val="bullet"/>
      <w:lvlText w:val=""/>
      <w:lvlJc w:val="left"/>
      <w:pPr>
        <w:ind w:left="7013" w:hanging="360"/>
      </w:pPr>
      <w:rPr>
        <w:rFonts w:ascii="Wingdings" w:hAnsi="Wingdings" w:hint="default"/>
      </w:rPr>
    </w:lvl>
  </w:abstractNum>
  <w:num w:numId="1">
    <w:abstractNumId w:val="20"/>
  </w:num>
  <w:num w:numId="2">
    <w:abstractNumId w:val="13"/>
  </w:num>
  <w:num w:numId="3">
    <w:abstractNumId w:val="5"/>
  </w:num>
  <w:num w:numId="4">
    <w:abstractNumId w:val="22"/>
  </w:num>
  <w:num w:numId="5">
    <w:abstractNumId w:val="6"/>
  </w:num>
  <w:num w:numId="6">
    <w:abstractNumId w:val="15"/>
  </w:num>
  <w:num w:numId="7">
    <w:abstractNumId w:val="25"/>
  </w:num>
  <w:num w:numId="8">
    <w:abstractNumId w:val="23"/>
  </w:num>
  <w:num w:numId="9">
    <w:abstractNumId w:val="24"/>
  </w:num>
  <w:num w:numId="10">
    <w:abstractNumId w:val="27"/>
  </w:num>
  <w:num w:numId="11">
    <w:abstractNumId w:val="16"/>
  </w:num>
  <w:num w:numId="12">
    <w:abstractNumId w:val="9"/>
  </w:num>
  <w:num w:numId="13">
    <w:abstractNumId w:val="21"/>
  </w:num>
  <w:num w:numId="14">
    <w:abstractNumId w:val="14"/>
  </w:num>
  <w:num w:numId="15">
    <w:abstractNumId w:val="1"/>
  </w:num>
  <w:num w:numId="16">
    <w:abstractNumId w:val="3"/>
  </w:num>
  <w:num w:numId="17">
    <w:abstractNumId w:val="0"/>
  </w:num>
  <w:num w:numId="18">
    <w:abstractNumId w:val="12"/>
  </w:num>
  <w:num w:numId="19">
    <w:abstractNumId w:val="8"/>
  </w:num>
  <w:num w:numId="20">
    <w:abstractNumId w:val="20"/>
  </w:num>
  <w:num w:numId="21">
    <w:abstractNumId w:val="28"/>
  </w:num>
  <w:num w:numId="22">
    <w:abstractNumId w:val="20"/>
  </w:num>
  <w:num w:numId="23">
    <w:abstractNumId w:val="20"/>
  </w:num>
  <w:num w:numId="24">
    <w:abstractNumId w:val="20"/>
  </w:num>
  <w:num w:numId="25">
    <w:abstractNumId w:val="19"/>
  </w:num>
  <w:num w:numId="26">
    <w:abstractNumId w:val="4"/>
  </w:num>
  <w:num w:numId="27">
    <w:abstractNumId w:val="20"/>
  </w:num>
  <w:num w:numId="28">
    <w:abstractNumId w:val="11"/>
  </w:num>
  <w:num w:numId="29">
    <w:abstractNumId w:val="26"/>
  </w:num>
  <w:num w:numId="30">
    <w:abstractNumId w:val="1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
  </w:num>
  <w:num w:numId="38">
    <w:abstractNumId w:val="20"/>
  </w:num>
  <w:num w:numId="39">
    <w:abstractNumId w:val="20"/>
  </w:num>
  <w:num w:numId="40">
    <w:abstractNumId w:val="17"/>
  </w:num>
  <w:num w:numId="41">
    <w:abstractNumId w:val="7"/>
  </w:num>
  <w:num w:numId="42">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283"/>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E35"/>
    <w:rsid w:val="00001141"/>
    <w:rsid w:val="000012BD"/>
    <w:rsid w:val="00001689"/>
    <w:rsid w:val="00001AC3"/>
    <w:rsid w:val="00003124"/>
    <w:rsid w:val="00004CDB"/>
    <w:rsid w:val="0000769E"/>
    <w:rsid w:val="0000781F"/>
    <w:rsid w:val="0001032D"/>
    <w:rsid w:val="00010CC3"/>
    <w:rsid w:val="00010FFA"/>
    <w:rsid w:val="00011117"/>
    <w:rsid w:val="00011505"/>
    <w:rsid w:val="00013722"/>
    <w:rsid w:val="000141A4"/>
    <w:rsid w:val="00014737"/>
    <w:rsid w:val="000152D1"/>
    <w:rsid w:val="00017499"/>
    <w:rsid w:val="00021ACA"/>
    <w:rsid w:val="00022F69"/>
    <w:rsid w:val="000234B7"/>
    <w:rsid w:val="00026634"/>
    <w:rsid w:val="000269C7"/>
    <w:rsid w:val="00026AEB"/>
    <w:rsid w:val="00030671"/>
    <w:rsid w:val="00030813"/>
    <w:rsid w:val="00030F02"/>
    <w:rsid w:val="000324A8"/>
    <w:rsid w:val="000328B6"/>
    <w:rsid w:val="000329B6"/>
    <w:rsid w:val="00032DD5"/>
    <w:rsid w:val="00033865"/>
    <w:rsid w:val="00034399"/>
    <w:rsid w:val="00034503"/>
    <w:rsid w:val="00035817"/>
    <w:rsid w:val="00035DA3"/>
    <w:rsid w:val="00040607"/>
    <w:rsid w:val="000410D1"/>
    <w:rsid w:val="00043618"/>
    <w:rsid w:val="000438F9"/>
    <w:rsid w:val="00043DCD"/>
    <w:rsid w:val="0004507B"/>
    <w:rsid w:val="0004660F"/>
    <w:rsid w:val="00046A3C"/>
    <w:rsid w:val="00046C0D"/>
    <w:rsid w:val="00047800"/>
    <w:rsid w:val="00051054"/>
    <w:rsid w:val="00052BBF"/>
    <w:rsid w:val="0005357E"/>
    <w:rsid w:val="000539B7"/>
    <w:rsid w:val="00053B6F"/>
    <w:rsid w:val="00055D5E"/>
    <w:rsid w:val="00055E9D"/>
    <w:rsid w:val="00056743"/>
    <w:rsid w:val="00056762"/>
    <w:rsid w:val="00056946"/>
    <w:rsid w:val="00057096"/>
    <w:rsid w:val="000577FB"/>
    <w:rsid w:val="00057EDD"/>
    <w:rsid w:val="00057F45"/>
    <w:rsid w:val="00060307"/>
    <w:rsid w:val="0006112C"/>
    <w:rsid w:val="000617FF"/>
    <w:rsid w:val="000628B0"/>
    <w:rsid w:val="00062DAF"/>
    <w:rsid w:val="0006421E"/>
    <w:rsid w:val="0006548D"/>
    <w:rsid w:val="000654E0"/>
    <w:rsid w:val="00065A03"/>
    <w:rsid w:val="00066AF1"/>
    <w:rsid w:val="000671A4"/>
    <w:rsid w:val="00070671"/>
    <w:rsid w:val="00070AA6"/>
    <w:rsid w:val="000710BA"/>
    <w:rsid w:val="000717F9"/>
    <w:rsid w:val="00071824"/>
    <w:rsid w:val="00072AA2"/>
    <w:rsid w:val="00073958"/>
    <w:rsid w:val="00074F3A"/>
    <w:rsid w:val="000751B0"/>
    <w:rsid w:val="0007523C"/>
    <w:rsid w:val="000774B4"/>
    <w:rsid w:val="00077E05"/>
    <w:rsid w:val="000819C0"/>
    <w:rsid w:val="00081ED7"/>
    <w:rsid w:val="000821F9"/>
    <w:rsid w:val="0008285D"/>
    <w:rsid w:val="000835E0"/>
    <w:rsid w:val="00084ACA"/>
    <w:rsid w:val="000853F0"/>
    <w:rsid w:val="00085B04"/>
    <w:rsid w:val="00085D22"/>
    <w:rsid w:val="00086122"/>
    <w:rsid w:val="00090AC1"/>
    <w:rsid w:val="00091429"/>
    <w:rsid w:val="000916C7"/>
    <w:rsid w:val="00095C05"/>
    <w:rsid w:val="00096593"/>
    <w:rsid w:val="000A136D"/>
    <w:rsid w:val="000A2D23"/>
    <w:rsid w:val="000A2F7E"/>
    <w:rsid w:val="000A58D3"/>
    <w:rsid w:val="000A6B01"/>
    <w:rsid w:val="000B0037"/>
    <w:rsid w:val="000B295E"/>
    <w:rsid w:val="000B37E2"/>
    <w:rsid w:val="000B4BAD"/>
    <w:rsid w:val="000B5A7B"/>
    <w:rsid w:val="000B5EEF"/>
    <w:rsid w:val="000B68A4"/>
    <w:rsid w:val="000B6AD6"/>
    <w:rsid w:val="000B770E"/>
    <w:rsid w:val="000B7C80"/>
    <w:rsid w:val="000C04AA"/>
    <w:rsid w:val="000C0E7F"/>
    <w:rsid w:val="000C1067"/>
    <w:rsid w:val="000C2033"/>
    <w:rsid w:val="000C2269"/>
    <w:rsid w:val="000C22AB"/>
    <w:rsid w:val="000C47B8"/>
    <w:rsid w:val="000C4924"/>
    <w:rsid w:val="000C5A09"/>
    <w:rsid w:val="000C69E7"/>
    <w:rsid w:val="000C743E"/>
    <w:rsid w:val="000C7C19"/>
    <w:rsid w:val="000D06B0"/>
    <w:rsid w:val="000D0DE2"/>
    <w:rsid w:val="000D0FFE"/>
    <w:rsid w:val="000D6675"/>
    <w:rsid w:val="000E0F98"/>
    <w:rsid w:val="000E2650"/>
    <w:rsid w:val="000E2EE7"/>
    <w:rsid w:val="000E3276"/>
    <w:rsid w:val="000E49CD"/>
    <w:rsid w:val="000E6F60"/>
    <w:rsid w:val="000E7FDA"/>
    <w:rsid w:val="000F09B0"/>
    <w:rsid w:val="000F120E"/>
    <w:rsid w:val="000F167C"/>
    <w:rsid w:val="000F2095"/>
    <w:rsid w:val="000F3F83"/>
    <w:rsid w:val="000F504C"/>
    <w:rsid w:val="000F5408"/>
    <w:rsid w:val="000F5B76"/>
    <w:rsid w:val="000F601A"/>
    <w:rsid w:val="000F7847"/>
    <w:rsid w:val="000F7BD1"/>
    <w:rsid w:val="000F7E29"/>
    <w:rsid w:val="001001D0"/>
    <w:rsid w:val="001003F4"/>
    <w:rsid w:val="00104A07"/>
    <w:rsid w:val="00105022"/>
    <w:rsid w:val="00105B28"/>
    <w:rsid w:val="001060E1"/>
    <w:rsid w:val="001076D7"/>
    <w:rsid w:val="00107941"/>
    <w:rsid w:val="001108D0"/>
    <w:rsid w:val="001109D7"/>
    <w:rsid w:val="00112A2C"/>
    <w:rsid w:val="001135C1"/>
    <w:rsid w:val="001139A6"/>
    <w:rsid w:val="0011468C"/>
    <w:rsid w:val="0011492D"/>
    <w:rsid w:val="00115A80"/>
    <w:rsid w:val="00115FBA"/>
    <w:rsid w:val="0011623D"/>
    <w:rsid w:val="0011686F"/>
    <w:rsid w:val="001169F8"/>
    <w:rsid w:val="0011772A"/>
    <w:rsid w:val="0012002C"/>
    <w:rsid w:val="00120997"/>
    <w:rsid w:val="00120BC4"/>
    <w:rsid w:val="00121843"/>
    <w:rsid w:val="0012253D"/>
    <w:rsid w:val="001267BA"/>
    <w:rsid w:val="00126D92"/>
    <w:rsid w:val="001271E7"/>
    <w:rsid w:val="001278CE"/>
    <w:rsid w:val="00130390"/>
    <w:rsid w:val="001306F7"/>
    <w:rsid w:val="001326E5"/>
    <w:rsid w:val="00132E0E"/>
    <w:rsid w:val="00133851"/>
    <w:rsid w:val="00133BC6"/>
    <w:rsid w:val="00133C30"/>
    <w:rsid w:val="001349E5"/>
    <w:rsid w:val="001353CE"/>
    <w:rsid w:val="00135E3E"/>
    <w:rsid w:val="00136AC9"/>
    <w:rsid w:val="0013716C"/>
    <w:rsid w:val="001373C8"/>
    <w:rsid w:val="00137E02"/>
    <w:rsid w:val="00137E6A"/>
    <w:rsid w:val="0014157E"/>
    <w:rsid w:val="00141DD6"/>
    <w:rsid w:val="00142033"/>
    <w:rsid w:val="001440A8"/>
    <w:rsid w:val="00144C00"/>
    <w:rsid w:val="00144FF3"/>
    <w:rsid w:val="001465B9"/>
    <w:rsid w:val="00147B27"/>
    <w:rsid w:val="00150D03"/>
    <w:rsid w:val="00151DDA"/>
    <w:rsid w:val="00154296"/>
    <w:rsid w:val="00154526"/>
    <w:rsid w:val="00154592"/>
    <w:rsid w:val="00155B4D"/>
    <w:rsid w:val="00155BFC"/>
    <w:rsid w:val="0016087D"/>
    <w:rsid w:val="001635C6"/>
    <w:rsid w:val="00164C5E"/>
    <w:rsid w:val="00167D4E"/>
    <w:rsid w:val="0017035A"/>
    <w:rsid w:val="00170611"/>
    <w:rsid w:val="0017066E"/>
    <w:rsid w:val="00170E65"/>
    <w:rsid w:val="00171A62"/>
    <w:rsid w:val="00171AE1"/>
    <w:rsid w:val="00172C7A"/>
    <w:rsid w:val="00173AA1"/>
    <w:rsid w:val="00174402"/>
    <w:rsid w:val="001747B5"/>
    <w:rsid w:val="00174DF7"/>
    <w:rsid w:val="001766A4"/>
    <w:rsid w:val="00177AA0"/>
    <w:rsid w:val="00180B70"/>
    <w:rsid w:val="00181383"/>
    <w:rsid w:val="00181621"/>
    <w:rsid w:val="001828A3"/>
    <w:rsid w:val="00182A64"/>
    <w:rsid w:val="00182C1F"/>
    <w:rsid w:val="001836EE"/>
    <w:rsid w:val="00183F89"/>
    <w:rsid w:val="00185BF0"/>
    <w:rsid w:val="00185F2B"/>
    <w:rsid w:val="00187BED"/>
    <w:rsid w:val="00187C43"/>
    <w:rsid w:val="00187F75"/>
    <w:rsid w:val="00190BF1"/>
    <w:rsid w:val="00191929"/>
    <w:rsid w:val="00191945"/>
    <w:rsid w:val="00193168"/>
    <w:rsid w:val="001A0685"/>
    <w:rsid w:val="001A156F"/>
    <w:rsid w:val="001A159A"/>
    <w:rsid w:val="001A1A58"/>
    <w:rsid w:val="001A3258"/>
    <w:rsid w:val="001A4804"/>
    <w:rsid w:val="001A52BE"/>
    <w:rsid w:val="001A590E"/>
    <w:rsid w:val="001A5F24"/>
    <w:rsid w:val="001A5F79"/>
    <w:rsid w:val="001A6E79"/>
    <w:rsid w:val="001B179A"/>
    <w:rsid w:val="001B19C3"/>
    <w:rsid w:val="001B279A"/>
    <w:rsid w:val="001B30BB"/>
    <w:rsid w:val="001B4965"/>
    <w:rsid w:val="001B501A"/>
    <w:rsid w:val="001B512D"/>
    <w:rsid w:val="001B5694"/>
    <w:rsid w:val="001B5E0D"/>
    <w:rsid w:val="001B65F8"/>
    <w:rsid w:val="001B73BE"/>
    <w:rsid w:val="001C21BD"/>
    <w:rsid w:val="001C2516"/>
    <w:rsid w:val="001C2D5F"/>
    <w:rsid w:val="001C3AC4"/>
    <w:rsid w:val="001C3B9E"/>
    <w:rsid w:val="001C5436"/>
    <w:rsid w:val="001C745F"/>
    <w:rsid w:val="001D057E"/>
    <w:rsid w:val="001D0E71"/>
    <w:rsid w:val="001D1249"/>
    <w:rsid w:val="001D13E5"/>
    <w:rsid w:val="001D1C7A"/>
    <w:rsid w:val="001D39D9"/>
    <w:rsid w:val="001D3A56"/>
    <w:rsid w:val="001D3F4C"/>
    <w:rsid w:val="001D4BB0"/>
    <w:rsid w:val="001D4DFC"/>
    <w:rsid w:val="001D6569"/>
    <w:rsid w:val="001D705D"/>
    <w:rsid w:val="001D773A"/>
    <w:rsid w:val="001E0249"/>
    <w:rsid w:val="001E0489"/>
    <w:rsid w:val="001E2F69"/>
    <w:rsid w:val="001E32D5"/>
    <w:rsid w:val="001E3C77"/>
    <w:rsid w:val="001E4FA0"/>
    <w:rsid w:val="001E5015"/>
    <w:rsid w:val="001E6624"/>
    <w:rsid w:val="001E6F35"/>
    <w:rsid w:val="001E7D7A"/>
    <w:rsid w:val="001F0F5F"/>
    <w:rsid w:val="001F1511"/>
    <w:rsid w:val="001F1DDF"/>
    <w:rsid w:val="001F1FDF"/>
    <w:rsid w:val="001F5CC1"/>
    <w:rsid w:val="001F77F6"/>
    <w:rsid w:val="001F7A2D"/>
    <w:rsid w:val="001F7E4F"/>
    <w:rsid w:val="001F7E7D"/>
    <w:rsid w:val="00202D94"/>
    <w:rsid w:val="002033F2"/>
    <w:rsid w:val="00203D1A"/>
    <w:rsid w:val="00203E1E"/>
    <w:rsid w:val="00205332"/>
    <w:rsid w:val="002054F6"/>
    <w:rsid w:val="00205548"/>
    <w:rsid w:val="00206142"/>
    <w:rsid w:val="00207707"/>
    <w:rsid w:val="002107E0"/>
    <w:rsid w:val="002110B4"/>
    <w:rsid w:val="00211124"/>
    <w:rsid w:val="00212187"/>
    <w:rsid w:val="00213868"/>
    <w:rsid w:val="00214C86"/>
    <w:rsid w:val="002151FD"/>
    <w:rsid w:val="002169F4"/>
    <w:rsid w:val="00217E78"/>
    <w:rsid w:val="00220888"/>
    <w:rsid w:val="00220BA8"/>
    <w:rsid w:val="00221420"/>
    <w:rsid w:val="00221F2F"/>
    <w:rsid w:val="0022227A"/>
    <w:rsid w:val="002235DD"/>
    <w:rsid w:val="00224265"/>
    <w:rsid w:val="00226198"/>
    <w:rsid w:val="00230047"/>
    <w:rsid w:val="00230590"/>
    <w:rsid w:val="00230768"/>
    <w:rsid w:val="00230B66"/>
    <w:rsid w:val="00231C83"/>
    <w:rsid w:val="0023590C"/>
    <w:rsid w:val="00235A08"/>
    <w:rsid w:val="00236542"/>
    <w:rsid w:val="002366CF"/>
    <w:rsid w:val="00237858"/>
    <w:rsid w:val="00237C99"/>
    <w:rsid w:val="00240895"/>
    <w:rsid w:val="00240B52"/>
    <w:rsid w:val="00242F3C"/>
    <w:rsid w:val="00243B98"/>
    <w:rsid w:val="00244B8C"/>
    <w:rsid w:val="00245967"/>
    <w:rsid w:val="00246272"/>
    <w:rsid w:val="002464BE"/>
    <w:rsid w:val="002471D7"/>
    <w:rsid w:val="002477C3"/>
    <w:rsid w:val="0025096A"/>
    <w:rsid w:val="00251858"/>
    <w:rsid w:val="002520A8"/>
    <w:rsid w:val="0025306F"/>
    <w:rsid w:val="00253FA8"/>
    <w:rsid w:val="00254978"/>
    <w:rsid w:val="00254AA8"/>
    <w:rsid w:val="00255CFD"/>
    <w:rsid w:val="00257676"/>
    <w:rsid w:val="00257861"/>
    <w:rsid w:val="00260B68"/>
    <w:rsid w:val="00260BB2"/>
    <w:rsid w:val="00260E13"/>
    <w:rsid w:val="002619CD"/>
    <w:rsid w:val="00262776"/>
    <w:rsid w:val="00262BED"/>
    <w:rsid w:val="0026301E"/>
    <w:rsid w:val="002638EA"/>
    <w:rsid w:val="00265798"/>
    <w:rsid w:val="00265887"/>
    <w:rsid w:val="0027090E"/>
    <w:rsid w:val="00270A34"/>
    <w:rsid w:val="00270AC3"/>
    <w:rsid w:val="00271518"/>
    <w:rsid w:val="0027202F"/>
    <w:rsid w:val="0027335A"/>
    <w:rsid w:val="00273A3B"/>
    <w:rsid w:val="0027616C"/>
    <w:rsid w:val="00277116"/>
    <w:rsid w:val="002779D3"/>
    <w:rsid w:val="00280227"/>
    <w:rsid w:val="00280C53"/>
    <w:rsid w:val="00281179"/>
    <w:rsid w:val="002820DB"/>
    <w:rsid w:val="00283F60"/>
    <w:rsid w:val="002844BF"/>
    <w:rsid w:val="00285321"/>
    <w:rsid w:val="002866D5"/>
    <w:rsid w:val="002874B1"/>
    <w:rsid w:val="00290357"/>
    <w:rsid w:val="00290D91"/>
    <w:rsid w:val="002912E9"/>
    <w:rsid w:val="00291367"/>
    <w:rsid w:val="0029148E"/>
    <w:rsid w:val="00293C2F"/>
    <w:rsid w:val="00297770"/>
    <w:rsid w:val="002A00FA"/>
    <w:rsid w:val="002A03FD"/>
    <w:rsid w:val="002A4783"/>
    <w:rsid w:val="002A5475"/>
    <w:rsid w:val="002A54FC"/>
    <w:rsid w:val="002A5B67"/>
    <w:rsid w:val="002A5E62"/>
    <w:rsid w:val="002A650C"/>
    <w:rsid w:val="002A6CAE"/>
    <w:rsid w:val="002A7BFB"/>
    <w:rsid w:val="002B0169"/>
    <w:rsid w:val="002B0920"/>
    <w:rsid w:val="002B0943"/>
    <w:rsid w:val="002B0D8D"/>
    <w:rsid w:val="002B16A0"/>
    <w:rsid w:val="002B18CE"/>
    <w:rsid w:val="002B24CE"/>
    <w:rsid w:val="002B26B7"/>
    <w:rsid w:val="002B2D4F"/>
    <w:rsid w:val="002B30C4"/>
    <w:rsid w:val="002B3595"/>
    <w:rsid w:val="002B41D4"/>
    <w:rsid w:val="002B43F9"/>
    <w:rsid w:val="002B634B"/>
    <w:rsid w:val="002B7993"/>
    <w:rsid w:val="002C0292"/>
    <w:rsid w:val="002C03F5"/>
    <w:rsid w:val="002C08B1"/>
    <w:rsid w:val="002C0909"/>
    <w:rsid w:val="002C1B24"/>
    <w:rsid w:val="002C34B0"/>
    <w:rsid w:val="002C35C4"/>
    <w:rsid w:val="002C49FD"/>
    <w:rsid w:val="002C4CF0"/>
    <w:rsid w:val="002C512A"/>
    <w:rsid w:val="002C5C06"/>
    <w:rsid w:val="002C5DA2"/>
    <w:rsid w:val="002C7446"/>
    <w:rsid w:val="002C7612"/>
    <w:rsid w:val="002C7648"/>
    <w:rsid w:val="002C7D03"/>
    <w:rsid w:val="002D1A45"/>
    <w:rsid w:val="002D2120"/>
    <w:rsid w:val="002D2508"/>
    <w:rsid w:val="002D2E35"/>
    <w:rsid w:val="002D4770"/>
    <w:rsid w:val="002D676C"/>
    <w:rsid w:val="002D74D4"/>
    <w:rsid w:val="002D7F68"/>
    <w:rsid w:val="002E0363"/>
    <w:rsid w:val="002E0AC4"/>
    <w:rsid w:val="002E0DA5"/>
    <w:rsid w:val="002E1931"/>
    <w:rsid w:val="002E256B"/>
    <w:rsid w:val="002E460E"/>
    <w:rsid w:val="002E4627"/>
    <w:rsid w:val="002E553F"/>
    <w:rsid w:val="002E67D7"/>
    <w:rsid w:val="002E7198"/>
    <w:rsid w:val="002E782D"/>
    <w:rsid w:val="002F009F"/>
    <w:rsid w:val="002F0D5B"/>
    <w:rsid w:val="002F1107"/>
    <w:rsid w:val="002F1B08"/>
    <w:rsid w:val="002F1E9E"/>
    <w:rsid w:val="002F2A1D"/>
    <w:rsid w:val="002F3168"/>
    <w:rsid w:val="002F39A0"/>
    <w:rsid w:val="002F3BBA"/>
    <w:rsid w:val="002F4FC4"/>
    <w:rsid w:val="002F5842"/>
    <w:rsid w:val="002F5924"/>
    <w:rsid w:val="002F5E30"/>
    <w:rsid w:val="002F67AB"/>
    <w:rsid w:val="002F7493"/>
    <w:rsid w:val="002F7E03"/>
    <w:rsid w:val="0030082D"/>
    <w:rsid w:val="00301B4C"/>
    <w:rsid w:val="00302BAF"/>
    <w:rsid w:val="00303C45"/>
    <w:rsid w:val="003041D8"/>
    <w:rsid w:val="00304511"/>
    <w:rsid w:val="003054A2"/>
    <w:rsid w:val="003054C4"/>
    <w:rsid w:val="00307342"/>
    <w:rsid w:val="00307534"/>
    <w:rsid w:val="0030796D"/>
    <w:rsid w:val="00307D9F"/>
    <w:rsid w:val="00307E2C"/>
    <w:rsid w:val="0031148C"/>
    <w:rsid w:val="003114CE"/>
    <w:rsid w:val="00311864"/>
    <w:rsid w:val="00312F45"/>
    <w:rsid w:val="0031345E"/>
    <w:rsid w:val="0031555F"/>
    <w:rsid w:val="00315DB0"/>
    <w:rsid w:val="00316167"/>
    <w:rsid w:val="00317995"/>
    <w:rsid w:val="0032013F"/>
    <w:rsid w:val="003212F9"/>
    <w:rsid w:val="00322335"/>
    <w:rsid w:val="0032268C"/>
    <w:rsid w:val="0032271F"/>
    <w:rsid w:val="003227C2"/>
    <w:rsid w:val="00322C79"/>
    <w:rsid w:val="003232B9"/>
    <w:rsid w:val="00324FD3"/>
    <w:rsid w:val="00326296"/>
    <w:rsid w:val="003269F5"/>
    <w:rsid w:val="00326D83"/>
    <w:rsid w:val="00326EF8"/>
    <w:rsid w:val="00326F58"/>
    <w:rsid w:val="0032710C"/>
    <w:rsid w:val="003274D5"/>
    <w:rsid w:val="00327594"/>
    <w:rsid w:val="00327989"/>
    <w:rsid w:val="00327CDB"/>
    <w:rsid w:val="00330C4F"/>
    <w:rsid w:val="00330FB6"/>
    <w:rsid w:val="0033138B"/>
    <w:rsid w:val="003315DC"/>
    <w:rsid w:val="0033192E"/>
    <w:rsid w:val="00331974"/>
    <w:rsid w:val="0033364E"/>
    <w:rsid w:val="00333EC9"/>
    <w:rsid w:val="00334827"/>
    <w:rsid w:val="00335E59"/>
    <w:rsid w:val="003367A6"/>
    <w:rsid w:val="00336906"/>
    <w:rsid w:val="00336B4A"/>
    <w:rsid w:val="003374B7"/>
    <w:rsid w:val="003378F8"/>
    <w:rsid w:val="00337CE8"/>
    <w:rsid w:val="00340D52"/>
    <w:rsid w:val="00343ACB"/>
    <w:rsid w:val="00343BCE"/>
    <w:rsid w:val="003441E6"/>
    <w:rsid w:val="003454B0"/>
    <w:rsid w:val="00345638"/>
    <w:rsid w:val="003472E9"/>
    <w:rsid w:val="0034789A"/>
    <w:rsid w:val="003502E6"/>
    <w:rsid w:val="00350606"/>
    <w:rsid w:val="0035122C"/>
    <w:rsid w:val="00354E86"/>
    <w:rsid w:val="00354FB0"/>
    <w:rsid w:val="0035569E"/>
    <w:rsid w:val="00355721"/>
    <w:rsid w:val="00355F38"/>
    <w:rsid w:val="00356642"/>
    <w:rsid w:val="003577FC"/>
    <w:rsid w:val="00357C11"/>
    <w:rsid w:val="00361725"/>
    <w:rsid w:val="00362BB2"/>
    <w:rsid w:val="00363116"/>
    <w:rsid w:val="003635D7"/>
    <w:rsid w:val="00363AE2"/>
    <w:rsid w:val="00363BDF"/>
    <w:rsid w:val="003642F7"/>
    <w:rsid w:val="00364F7C"/>
    <w:rsid w:val="00370E62"/>
    <w:rsid w:val="00371001"/>
    <w:rsid w:val="00372411"/>
    <w:rsid w:val="00372475"/>
    <w:rsid w:val="00372D7A"/>
    <w:rsid w:val="00373CAA"/>
    <w:rsid w:val="00374BA4"/>
    <w:rsid w:val="00375092"/>
    <w:rsid w:val="00375BE5"/>
    <w:rsid w:val="003775C3"/>
    <w:rsid w:val="0037795F"/>
    <w:rsid w:val="00377C52"/>
    <w:rsid w:val="00377C9D"/>
    <w:rsid w:val="00381422"/>
    <w:rsid w:val="00381901"/>
    <w:rsid w:val="00381A2F"/>
    <w:rsid w:val="00381AE6"/>
    <w:rsid w:val="00381D5E"/>
    <w:rsid w:val="003828DC"/>
    <w:rsid w:val="00382E7A"/>
    <w:rsid w:val="00384233"/>
    <w:rsid w:val="003843C8"/>
    <w:rsid w:val="00384877"/>
    <w:rsid w:val="00384894"/>
    <w:rsid w:val="003856AF"/>
    <w:rsid w:val="00387542"/>
    <w:rsid w:val="003877C3"/>
    <w:rsid w:val="003911CC"/>
    <w:rsid w:val="00391BA1"/>
    <w:rsid w:val="00392015"/>
    <w:rsid w:val="00392179"/>
    <w:rsid w:val="0039284B"/>
    <w:rsid w:val="00392CCB"/>
    <w:rsid w:val="003935A1"/>
    <w:rsid w:val="00393B79"/>
    <w:rsid w:val="00393E2E"/>
    <w:rsid w:val="0039454C"/>
    <w:rsid w:val="00395D2C"/>
    <w:rsid w:val="00397C74"/>
    <w:rsid w:val="003A0262"/>
    <w:rsid w:val="003A11A4"/>
    <w:rsid w:val="003A1EB7"/>
    <w:rsid w:val="003A22A8"/>
    <w:rsid w:val="003A3B4A"/>
    <w:rsid w:val="003A42FC"/>
    <w:rsid w:val="003A6CA5"/>
    <w:rsid w:val="003B108C"/>
    <w:rsid w:val="003B21BC"/>
    <w:rsid w:val="003B3683"/>
    <w:rsid w:val="003B52BA"/>
    <w:rsid w:val="003B5651"/>
    <w:rsid w:val="003B62CA"/>
    <w:rsid w:val="003B65C8"/>
    <w:rsid w:val="003B7430"/>
    <w:rsid w:val="003B77B0"/>
    <w:rsid w:val="003C0B9E"/>
    <w:rsid w:val="003C0C0F"/>
    <w:rsid w:val="003C18C4"/>
    <w:rsid w:val="003C2D76"/>
    <w:rsid w:val="003C2E1D"/>
    <w:rsid w:val="003C374A"/>
    <w:rsid w:val="003C3C05"/>
    <w:rsid w:val="003C4586"/>
    <w:rsid w:val="003C6EFE"/>
    <w:rsid w:val="003C757D"/>
    <w:rsid w:val="003D09C5"/>
    <w:rsid w:val="003D1AE4"/>
    <w:rsid w:val="003D2B94"/>
    <w:rsid w:val="003D3648"/>
    <w:rsid w:val="003D4190"/>
    <w:rsid w:val="003D4D16"/>
    <w:rsid w:val="003D52E9"/>
    <w:rsid w:val="003D5899"/>
    <w:rsid w:val="003D6F0F"/>
    <w:rsid w:val="003D7C29"/>
    <w:rsid w:val="003D7F30"/>
    <w:rsid w:val="003D7F31"/>
    <w:rsid w:val="003E0353"/>
    <w:rsid w:val="003E0877"/>
    <w:rsid w:val="003E17A4"/>
    <w:rsid w:val="003E1CEB"/>
    <w:rsid w:val="003E1F7B"/>
    <w:rsid w:val="003E2933"/>
    <w:rsid w:val="003E3ADA"/>
    <w:rsid w:val="003E5BEE"/>
    <w:rsid w:val="003E612E"/>
    <w:rsid w:val="003E614D"/>
    <w:rsid w:val="003E6941"/>
    <w:rsid w:val="003E6998"/>
    <w:rsid w:val="003E7392"/>
    <w:rsid w:val="003E7F5E"/>
    <w:rsid w:val="003F0294"/>
    <w:rsid w:val="003F16D9"/>
    <w:rsid w:val="003F185F"/>
    <w:rsid w:val="003F2978"/>
    <w:rsid w:val="003F3D28"/>
    <w:rsid w:val="003F43D5"/>
    <w:rsid w:val="003F4CA3"/>
    <w:rsid w:val="003F539B"/>
    <w:rsid w:val="003F5D41"/>
    <w:rsid w:val="003F7E5B"/>
    <w:rsid w:val="004000F7"/>
    <w:rsid w:val="00400C42"/>
    <w:rsid w:val="00401FBE"/>
    <w:rsid w:val="004044B1"/>
    <w:rsid w:val="00404765"/>
    <w:rsid w:val="00405BF5"/>
    <w:rsid w:val="0040655E"/>
    <w:rsid w:val="00406691"/>
    <w:rsid w:val="00406D49"/>
    <w:rsid w:val="0040778E"/>
    <w:rsid w:val="00410159"/>
    <w:rsid w:val="00410488"/>
    <w:rsid w:val="00411A9B"/>
    <w:rsid w:val="00411E88"/>
    <w:rsid w:val="0041288F"/>
    <w:rsid w:val="00412BA1"/>
    <w:rsid w:val="00412E9D"/>
    <w:rsid w:val="00413C63"/>
    <w:rsid w:val="00414A4D"/>
    <w:rsid w:val="00415762"/>
    <w:rsid w:val="004158D8"/>
    <w:rsid w:val="004158DD"/>
    <w:rsid w:val="00416128"/>
    <w:rsid w:val="00416807"/>
    <w:rsid w:val="00416839"/>
    <w:rsid w:val="00417F1A"/>
    <w:rsid w:val="00421FBE"/>
    <w:rsid w:val="00423CB7"/>
    <w:rsid w:val="00424474"/>
    <w:rsid w:val="00424813"/>
    <w:rsid w:val="004248DF"/>
    <w:rsid w:val="0042507C"/>
    <w:rsid w:val="004257FE"/>
    <w:rsid w:val="0042592B"/>
    <w:rsid w:val="0042680A"/>
    <w:rsid w:val="0042746D"/>
    <w:rsid w:val="0042793F"/>
    <w:rsid w:val="00427FCB"/>
    <w:rsid w:val="004312AB"/>
    <w:rsid w:val="0043246D"/>
    <w:rsid w:val="004325EF"/>
    <w:rsid w:val="0043361B"/>
    <w:rsid w:val="00433988"/>
    <w:rsid w:val="00433D4A"/>
    <w:rsid w:val="00434BFD"/>
    <w:rsid w:val="00435F02"/>
    <w:rsid w:val="00437282"/>
    <w:rsid w:val="004379E9"/>
    <w:rsid w:val="00437F67"/>
    <w:rsid w:val="00441935"/>
    <w:rsid w:val="00441ACB"/>
    <w:rsid w:val="00441E4C"/>
    <w:rsid w:val="00442BF3"/>
    <w:rsid w:val="004430B8"/>
    <w:rsid w:val="00444FE9"/>
    <w:rsid w:val="00447F4F"/>
    <w:rsid w:val="004502C2"/>
    <w:rsid w:val="00450B64"/>
    <w:rsid w:val="00450BFF"/>
    <w:rsid w:val="004511B8"/>
    <w:rsid w:val="0045133B"/>
    <w:rsid w:val="00452707"/>
    <w:rsid w:val="00452F70"/>
    <w:rsid w:val="00454193"/>
    <w:rsid w:val="00454510"/>
    <w:rsid w:val="00455BA3"/>
    <w:rsid w:val="00455F9F"/>
    <w:rsid w:val="004574DF"/>
    <w:rsid w:val="00462659"/>
    <w:rsid w:val="00463213"/>
    <w:rsid w:val="004636D0"/>
    <w:rsid w:val="00464443"/>
    <w:rsid w:val="00464464"/>
    <w:rsid w:val="004646F8"/>
    <w:rsid w:val="0046516A"/>
    <w:rsid w:val="00465CF0"/>
    <w:rsid w:val="00470696"/>
    <w:rsid w:val="00472483"/>
    <w:rsid w:val="004735E4"/>
    <w:rsid w:val="00474350"/>
    <w:rsid w:val="00474C1B"/>
    <w:rsid w:val="0048093E"/>
    <w:rsid w:val="0048279D"/>
    <w:rsid w:val="004834CA"/>
    <w:rsid w:val="004840B3"/>
    <w:rsid w:val="004845F5"/>
    <w:rsid w:val="00484F62"/>
    <w:rsid w:val="00485460"/>
    <w:rsid w:val="00486A53"/>
    <w:rsid w:val="004870D5"/>
    <w:rsid w:val="00487510"/>
    <w:rsid w:val="0049009F"/>
    <w:rsid w:val="004901A8"/>
    <w:rsid w:val="00490B3E"/>
    <w:rsid w:val="00492E51"/>
    <w:rsid w:val="00493212"/>
    <w:rsid w:val="00494F92"/>
    <w:rsid w:val="00495A30"/>
    <w:rsid w:val="00496D15"/>
    <w:rsid w:val="004A2329"/>
    <w:rsid w:val="004A2C33"/>
    <w:rsid w:val="004A35E8"/>
    <w:rsid w:val="004A3DF2"/>
    <w:rsid w:val="004A3FFD"/>
    <w:rsid w:val="004A47A8"/>
    <w:rsid w:val="004A73D5"/>
    <w:rsid w:val="004A764A"/>
    <w:rsid w:val="004A7AD5"/>
    <w:rsid w:val="004B12EA"/>
    <w:rsid w:val="004B17C8"/>
    <w:rsid w:val="004B196D"/>
    <w:rsid w:val="004B1FBD"/>
    <w:rsid w:val="004B36A6"/>
    <w:rsid w:val="004B376B"/>
    <w:rsid w:val="004B3C8C"/>
    <w:rsid w:val="004B45A3"/>
    <w:rsid w:val="004B7EA6"/>
    <w:rsid w:val="004C047A"/>
    <w:rsid w:val="004C05EC"/>
    <w:rsid w:val="004C161A"/>
    <w:rsid w:val="004C1AD8"/>
    <w:rsid w:val="004C3E1A"/>
    <w:rsid w:val="004C4122"/>
    <w:rsid w:val="004C490E"/>
    <w:rsid w:val="004C6399"/>
    <w:rsid w:val="004C6BB4"/>
    <w:rsid w:val="004D0D84"/>
    <w:rsid w:val="004D16B5"/>
    <w:rsid w:val="004D2180"/>
    <w:rsid w:val="004D29E0"/>
    <w:rsid w:val="004D36F6"/>
    <w:rsid w:val="004D477E"/>
    <w:rsid w:val="004D47B9"/>
    <w:rsid w:val="004D5575"/>
    <w:rsid w:val="004D632E"/>
    <w:rsid w:val="004D7931"/>
    <w:rsid w:val="004E3154"/>
    <w:rsid w:val="004E3B70"/>
    <w:rsid w:val="004E416E"/>
    <w:rsid w:val="004E4894"/>
    <w:rsid w:val="004E55F1"/>
    <w:rsid w:val="004E5650"/>
    <w:rsid w:val="004E5941"/>
    <w:rsid w:val="004F0091"/>
    <w:rsid w:val="004F1003"/>
    <w:rsid w:val="004F209D"/>
    <w:rsid w:val="004F45A4"/>
    <w:rsid w:val="004F6107"/>
    <w:rsid w:val="004F6880"/>
    <w:rsid w:val="004F6A9B"/>
    <w:rsid w:val="004F7694"/>
    <w:rsid w:val="0050025E"/>
    <w:rsid w:val="0050059C"/>
    <w:rsid w:val="00501276"/>
    <w:rsid w:val="00501631"/>
    <w:rsid w:val="00501F42"/>
    <w:rsid w:val="00501FA9"/>
    <w:rsid w:val="00502855"/>
    <w:rsid w:val="0050300C"/>
    <w:rsid w:val="0050606A"/>
    <w:rsid w:val="0050610B"/>
    <w:rsid w:val="0050673D"/>
    <w:rsid w:val="00506AA9"/>
    <w:rsid w:val="00511828"/>
    <w:rsid w:val="00512123"/>
    <w:rsid w:val="00512CCD"/>
    <w:rsid w:val="00512CE4"/>
    <w:rsid w:val="00512D06"/>
    <w:rsid w:val="00512EEB"/>
    <w:rsid w:val="00513BBB"/>
    <w:rsid w:val="0051611E"/>
    <w:rsid w:val="005169A6"/>
    <w:rsid w:val="00517241"/>
    <w:rsid w:val="00517AE9"/>
    <w:rsid w:val="00520339"/>
    <w:rsid w:val="005205AE"/>
    <w:rsid w:val="005206B7"/>
    <w:rsid w:val="00520E87"/>
    <w:rsid w:val="00521F9B"/>
    <w:rsid w:val="0052390A"/>
    <w:rsid w:val="005263EB"/>
    <w:rsid w:val="00526441"/>
    <w:rsid w:val="0052669B"/>
    <w:rsid w:val="00527001"/>
    <w:rsid w:val="00530CC0"/>
    <w:rsid w:val="00531ECD"/>
    <w:rsid w:val="00532249"/>
    <w:rsid w:val="00532995"/>
    <w:rsid w:val="00533945"/>
    <w:rsid w:val="005344EE"/>
    <w:rsid w:val="005348D5"/>
    <w:rsid w:val="00535249"/>
    <w:rsid w:val="00536ADC"/>
    <w:rsid w:val="0053703C"/>
    <w:rsid w:val="0053768D"/>
    <w:rsid w:val="005403ED"/>
    <w:rsid w:val="00540981"/>
    <w:rsid w:val="00540A83"/>
    <w:rsid w:val="005415A1"/>
    <w:rsid w:val="005417DA"/>
    <w:rsid w:val="005422F1"/>
    <w:rsid w:val="005423C4"/>
    <w:rsid w:val="0054398C"/>
    <w:rsid w:val="00543EE7"/>
    <w:rsid w:val="00544543"/>
    <w:rsid w:val="00544AEA"/>
    <w:rsid w:val="005526DF"/>
    <w:rsid w:val="00552F03"/>
    <w:rsid w:val="00553E4B"/>
    <w:rsid w:val="005570C3"/>
    <w:rsid w:val="0055723A"/>
    <w:rsid w:val="00560C95"/>
    <w:rsid w:val="005613F0"/>
    <w:rsid w:val="00561A86"/>
    <w:rsid w:val="005623C1"/>
    <w:rsid w:val="00563BAA"/>
    <w:rsid w:val="005640C5"/>
    <w:rsid w:val="00564B2F"/>
    <w:rsid w:val="00564FE2"/>
    <w:rsid w:val="00565CFA"/>
    <w:rsid w:val="0056635D"/>
    <w:rsid w:val="00567134"/>
    <w:rsid w:val="005673F2"/>
    <w:rsid w:val="00567D1D"/>
    <w:rsid w:val="00570D56"/>
    <w:rsid w:val="00571787"/>
    <w:rsid w:val="00572D9E"/>
    <w:rsid w:val="005741C6"/>
    <w:rsid w:val="00574635"/>
    <w:rsid w:val="00575964"/>
    <w:rsid w:val="005765A1"/>
    <w:rsid w:val="00576BD6"/>
    <w:rsid w:val="0057781E"/>
    <w:rsid w:val="00577BA9"/>
    <w:rsid w:val="00577D48"/>
    <w:rsid w:val="0058123A"/>
    <w:rsid w:val="00581479"/>
    <w:rsid w:val="0058178F"/>
    <w:rsid w:val="00581F6F"/>
    <w:rsid w:val="00582217"/>
    <w:rsid w:val="00582C8F"/>
    <w:rsid w:val="00583985"/>
    <w:rsid w:val="00584FF4"/>
    <w:rsid w:val="00585DFD"/>
    <w:rsid w:val="0058716D"/>
    <w:rsid w:val="00590F97"/>
    <w:rsid w:val="0059104D"/>
    <w:rsid w:val="0059196E"/>
    <w:rsid w:val="005924B6"/>
    <w:rsid w:val="00593EF4"/>
    <w:rsid w:val="00593FAC"/>
    <w:rsid w:val="00594523"/>
    <w:rsid w:val="00594748"/>
    <w:rsid w:val="005954EE"/>
    <w:rsid w:val="005956A1"/>
    <w:rsid w:val="0059635F"/>
    <w:rsid w:val="005963E5"/>
    <w:rsid w:val="00596E70"/>
    <w:rsid w:val="005A0385"/>
    <w:rsid w:val="005A03A5"/>
    <w:rsid w:val="005A0F56"/>
    <w:rsid w:val="005A1174"/>
    <w:rsid w:val="005A3C77"/>
    <w:rsid w:val="005A57C0"/>
    <w:rsid w:val="005A5DEF"/>
    <w:rsid w:val="005A6945"/>
    <w:rsid w:val="005A6957"/>
    <w:rsid w:val="005A6EA3"/>
    <w:rsid w:val="005B0CB0"/>
    <w:rsid w:val="005B1619"/>
    <w:rsid w:val="005B2F72"/>
    <w:rsid w:val="005B3616"/>
    <w:rsid w:val="005B3D9C"/>
    <w:rsid w:val="005B3DB7"/>
    <w:rsid w:val="005B58FD"/>
    <w:rsid w:val="005B5E6D"/>
    <w:rsid w:val="005B6273"/>
    <w:rsid w:val="005B740A"/>
    <w:rsid w:val="005B79D2"/>
    <w:rsid w:val="005B7D4E"/>
    <w:rsid w:val="005B7DE9"/>
    <w:rsid w:val="005C2BE0"/>
    <w:rsid w:val="005C48F8"/>
    <w:rsid w:val="005C4EFC"/>
    <w:rsid w:val="005C527F"/>
    <w:rsid w:val="005C6994"/>
    <w:rsid w:val="005C6C6D"/>
    <w:rsid w:val="005C7940"/>
    <w:rsid w:val="005D10E1"/>
    <w:rsid w:val="005D1A3F"/>
    <w:rsid w:val="005D556F"/>
    <w:rsid w:val="005D77F6"/>
    <w:rsid w:val="005E0E60"/>
    <w:rsid w:val="005E0F23"/>
    <w:rsid w:val="005E1003"/>
    <w:rsid w:val="005E1202"/>
    <w:rsid w:val="005E25B7"/>
    <w:rsid w:val="005E29B5"/>
    <w:rsid w:val="005E3841"/>
    <w:rsid w:val="005E3AD2"/>
    <w:rsid w:val="005E3B73"/>
    <w:rsid w:val="005E3F2D"/>
    <w:rsid w:val="005E46A8"/>
    <w:rsid w:val="005E4AE8"/>
    <w:rsid w:val="005E4E78"/>
    <w:rsid w:val="005E50AE"/>
    <w:rsid w:val="005E5201"/>
    <w:rsid w:val="005E530D"/>
    <w:rsid w:val="005E54C7"/>
    <w:rsid w:val="005E7425"/>
    <w:rsid w:val="005F1EE4"/>
    <w:rsid w:val="005F200E"/>
    <w:rsid w:val="005F246C"/>
    <w:rsid w:val="005F2F3C"/>
    <w:rsid w:val="005F3E0C"/>
    <w:rsid w:val="005F3E9F"/>
    <w:rsid w:val="005F5DEA"/>
    <w:rsid w:val="00601DC4"/>
    <w:rsid w:val="00602646"/>
    <w:rsid w:val="00603463"/>
    <w:rsid w:val="006052CF"/>
    <w:rsid w:val="00605924"/>
    <w:rsid w:val="00606AA7"/>
    <w:rsid w:val="00606D0D"/>
    <w:rsid w:val="006078D8"/>
    <w:rsid w:val="00611BC5"/>
    <w:rsid w:val="00611D09"/>
    <w:rsid w:val="006133BE"/>
    <w:rsid w:val="00613596"/>
    <w:rsid w:val="006168B3"/>
    <w:rsid w:val="00617017"/>
    <w:rsid w:val="00617D40"/>
    <w:rsid w:val="00617D50"/>
    <w:rsid w:val="00620DD3"/>
    <w:rsid w:val="00624E53"/>
    <w:rsid w:val="00625059"/>
    <w:rsid w:val="00625943"/>
    <w:rsid w:val="00625AF7"/>
    <w:rsid w:val="006265AA"/>
    <w:rsid w:val="006266AC"/>
    <w:rsid w:val="00626959"/>
    <w:rsid w:val="006275CF"/>
    <w:rsid w:val="0063001D"/>
    <w:rsid w:val="00630621"/>
    <w:rsid w:val="00631426"/>
    <w:rsid w:val="00632CAA"/>
    <w:rsid w:val="00633F90"/>
    <w:rsid w:val="006341CE"/>
    <w:rsid w:val="006342BB"/>
    <w:rsid w:val="006371C6"/>
    <w:rsid w:val="006375EB"/>
    <w:rsid w:val="0063768D"/>
    <w:rsid w:val="00637E6B"/>
    <w:rsid w:val="00640A5C"/>
    <w:rsid w:val="0064243A"/>
    <w:rsid w:val="0064452D"/>
    <w:rsid w:val="00646BBC"/>
    <w:rsid w:val="00647712"/>
    <w:rsid w:val="00650638"/>
    <w:rsid w:val="00650D10"/>
    <w:rsid w:val="00650F25"/>
    <w:rsid w:val="00651E60"/>
    <w:rsid w:val="006536D4"/>
    <w:rsid w:val="00654589"/>
    <w:rsid w:val="00654D17"/>
    <w:rsid w:val="00656517"/>
    <w:rsid w:val="00656535"/>
    <w:rsid w:val="0066101E"/>
    <w:rsid w:val="006645F8"/>
    <w:rsid w:val="00666007"/>
    <w:rsid w:val="006663AA"/>
    <w:rsid w:val="00670A6D"/>
    <w:rsid w:val="00671398"/>
    <w:rsid w:val="00672287"/>
    <w:rsid w:val="006722D1"/>
    <w:rsid w:val="0067273A"/>
    <w:rsid w:val="00673F21"/>
    <w:rsid w:val="00675819"/>
    <w:rsid w:val="00675C90"/>
    <w:rsid w:val="0067633B"/>
    <w:rsid w:val="00676C50"/>
    <w:rsid w:val="006774B1"/>
    <w:rsid w:val="00680831"/>
    <w:rsid w:val="006812D2"/>
    <w:rsid w:val="00681648"/>
    <w:rsid w:val="00681DE1"/>
    <w:rsid w:val="006830BF"/>
    <w:rsid w:val="00683D4C"/>
    <w:rsid w:val="00684C9D"/>
    <w:rsid w:val="006865B3"/>
    <w:rsid w:val="0068682A"/>
    <w:rsid w:val="006910CD"/>
    <w:rsid w:val="006922C9"/>
    <w:rsid w:val="006926CB"/>
    <w:rsid w:val="00693151"/>
    <w:rsid w:val="0069337D"/>
    <w:rsid w:val="00693382"/>
    <w:rsid w:val="00693B84"/>
    <w:rsid w:val="00694E49"/>
    <w:rsid w:val="00695367"/>
    <w:rsid w:val="006975BC"/>
    <w:rsid w:val="006A28E6"/>
    <w:rsid w:val="006A2A5A"/>
    <w:rsid w:val="006A32C0"/>
    <w:rsid w:val="006A44BD"/>
    <w:rsid w:val="006A4980"/>
    <w:rsid w:val="006A6C67"/>
    <w:rsid w:val="006B13F8"/>
    <w:rsid w:val="006B1543"/>
    <w:rsid w:val="006B157B"/>
    <w:rsid w:val="006B1A8E"/>
    <w:rsid w:val="006B2340"/>
    <w:rsid w:val="006B2442"/>
    <w:rsid w:val="006B296A"/>
    <w:rsid w:val="006B311D"/>
    <w:rsid w:val="006B4A4B"/>
    <w:rsid w:val="006B4B0A"/>
    <w:rsid w:val="006B6AC5"/>
    <w:rsid w:val="006C0325"/>
    <w:rsid w:val="006C0F8E"/>
    <w:rsid w:val="006C2BE3"/>
    <w:rsid w:val="006C528F"/>
    <w:rsid w:val="006C5737"/>
    <w:rsid w:val="006C5DF4"/>
    <w:rsid w:val="006C7D12"/>
    <w:rsid w:val="006D0176"/>
    <w:rsid w:val="006D0B12"/>
    <w:rsid w:val="006D2791"/>
    <w:rsid w:val="006D2B7C"/>
    <w:rsid w:val="006D3159"/>
    <w:rsid w:val="006D3640"/>
    <w:rsid w:val="006D4D2F"/>
    <w:rsid w:val="006D52A3"/>
    <w:rsid w:val="006D52C2"/>
    <w:rsid w:val="006D6519"/>
    <w:rsid w:val="006D6BFB"/>
    <w:rsid w:val="006D7FC5"/>
    <w:rsid w:val="006E03D7"/>
    <w:rsid w:val="006E2635"/>
    <w:rsid w:val="006E2996"/>
    <w:rsid w:val="006E2DD5"/>
    <w:rsid w:val="006E30AB"/>
    <w:rsid w:val="006E6D10"/>
    <w:rsid w:val="006E6DF7"/>
    <w:rsid w:val="006E78B6"/>
    <w:rsid w:val="006E7EB2"/>
    <w:rsid w:val="006F03D7"/>
    <w:rsid w:val="006F0573"/>
    <w:rsid w:val="006F0D72"/>
    <w:rsid w:val="006F0E86"/>
    <w:rsid w:val="006F249A"/>
    <w:rsid w:val="006F3381"/>
    <w:rsid w:val="006F411F"/>
    <w:rsid w:val="006F5177"/>
    <w:rsid w:val="006F567F"/>
    <w:rsid w:val="006F6AE7"/>
    <w:rsid w:val="00700257"/>
    <w:rsid w:val="00700E9B"/>
    <w:rsid w:val="007013DA"/>
    <w:rsid w:val="00701661"/>
    <w:rsid w:val="0070314B"/>
    <w:rsid w:val="00703176"/>
    <w:rsid w:val="0070378E"/>
    <w:rsid w:val="007042E9"/>
    <w:rsid w:val="007044EB"/>
    <w:rsid w:val="0070487C"/>
    <w:rsid w:val="00705896"/>
    <w:rsid w:val="00705991"/>
    <w:rsid w:val="00705EC4"/>
    <w:rsid w:val="00706817"/>
    <w:rsid w:val="00707F41"/>
    <w:rsid w:val="00710893"/>
    <w:rsid w:val="00711013"/>
    <w:rsid w:val="007114D8"/>
    <w:rsid w:val="00711694"/>
    <w:rsid w:val="007126A5"/>
    <w:rsid w:val="007136C1"/>
    <w:rsid w:val="00713F9A"/>
    <w:rsid w:val="00713FAD"/>
    <w:rsid w:val="00714C9F"/>
    <w:rsid w:val="00715E96"/>
    <w:rsid w:val="007165EA"/>
    <w:rsid w:val="0071665A"/>
    <w:rsid w:val="00716B54"/>
    <w:rsid w:val="00717555"/>
    <w:rsid w:val="00722266"/>
    <w:rsid w:val="00722A86"/>
    <w:rsid w:val="00723D0E"/>
    <w:rsid w:val="00725828"/>
    <w:rsid w:val="00725CD2"/>
    <w:rsid w:val="0072627D"/>
    <w:rsid w:val="00727378"/>
    <w:rsid w:val="00727AA2"/>
    <w:rsid w:val="00727CA1"/>
    <w:rsid w:val="00730D16"/>
    <w:rsid w:val="00731A7A"/>
    <w:rsid w:val="00732048"/>
    <w:rsid w:val="00732665"/>
    <w:rsid w:val="0073370D"/>
    <w:rsid w:val="00733778"/>
    <w:rsid w:val="007343D6"/>
    <w:rsid w:val="00734B8A"/>
    <w:rsid w:val="00735B16"/>
    <w:rsid w:val="00735ED5"/>
    <w:rsid w:val="00736008"/>
    <w:rsid w:val="00736D00"/>
    <w:rsid w:val="00737320"/>
    <w:rsid w:val="00740B0A"/>
    <w:rsid w:val="0074195A"/>
    <w:rsid w:val="00741967"/>
    <w:rsid w:val="00741A45"/>
    <w:rsid w:val="007424C1"/>
    <w:rsid w:val="00742586"/>
    <w:rsid w:val="00742C78"/>
    <w:rsid w:val="0074328E"/>
    <w:rsid w:val="00743B11"/>
    <w:rsid w:val="00743F09"/>
    <w:rsid w:val="007441C6"/>
    <w:rsid w:val="00744615"/>
    <w:rsid w:val="00744EB0"/>
    <w:rsid w:val="007467BE"/>
    <w:rsid w:val="00752375"/>
    <w:rsid w:val="00752493"/>
    <w:rsid w:val="00752729"/>
    <w:rsid w:val="0075316A"/>
    <w:rsid w:val="007533E3"/>
    <w:rsid w:val="00753500"/>
    <w:rsid w:val="0075442A"/>
    <w:rsid w:val="00754919"/>
    <w:rsid w:val="0075592E"/>
    <w:rsid w:val="00755CFE"/>
    <w:rsid w:val="0075653F"/>
    <w:rsid w:val="00756A7E"/>
    <w:rsid w:val="007575B3"/>
    <w:rsid w:val="0076049B"/>
    <w:rsid w:val="00760D6E"/>
    <w:rsid w:val="0076258B"/>
    <w:rsid w:val="00762889"/>
    <w:rsid w:val="00762E7C"/>
    <w:rsid w:val="00764026"/>
    <w:rsid w:val="00764D4C"/>
    <w:rsid w:val="00764EE6"/>
    <w:rsid w:val="007668DE"/>
    <w:rsid w:val="00766958"/>
    <w:rsid w:val="00770E26"/>
    <w:rsid w:val="007714CC"/>
    <w:rsid w:val="00771D87"/>
    <w:rsid w:val="0077642A"/>
    <w:rsid w:val="00776AA2"/>
    <w:rsid w:val="00777A4A"/>
    <w:rsid w:val="00780502"/>
    <w:rsid w:val="00780EF5"/>
    <w:rsid w:val="0078154E"/>
    <w:rsid w:val="00781A7A"/>
    <w:rsid w:val="007831A7"/>
    <w:rsid w:val="007837A6"/>
    <w:rsid w:val="00783921"/>
    <w:rsid w:val="00784BB9"/>
    <w:rsid w:val="00785F38"/>
    <w:rsid w:val="00786484"/>
    <w:rsid w:val="007917A1"/>
    <w:rsid w:val="0079332B"/>
    <w:rsid w:val="0079404B"/>
    <w:rsid w:val="00794701"/>
    <w:rsid w:val="00794C37"/>
    <w:rsid w:val="0079538D"/>
    <w:rsid w:val="0079589E"/>
    <w:rsid w:val="007A01A8"/>
    <w:rsid w:val="007A0BDF"/>
    <w:rsid w:val="007A0BE6"/>
    <w:rsid w:val="007A1BED"/>
    <w:rsid w:val="007A1C88"/>
    <w:rsid w:val="007A1F03"/>
    <w:rsid w:val="007A3329"/>
    <w:rsid w:val="007A3390"/>
    <w:rsid w:val="007A40F0"/>
    <w:rsid w:val="007A495C"/>
    <w:rsid w:val="007A5226"/>
    <w:rsid w:val="007A6D28"/>
    <w:rsid w:val="007B016E"/>
    <w:rsid w:val="007B03D6"/>
    <w:rsid w:val="007B0C89"/>
    <w:rsid w:val="007B12C4"/>
    <w:rsid w:val="007B1AC6"/>
    <w:rsid w:val="007B1EAA"/>
    <w:rsid w:val="007B201D"/>
    <w:rsid w:val="007B39A7"/>
    <w:rsid w:val="007B61FB"/>
    <w:rsid w:val="007B799A"/>
    <w:rsid w:val="007C0011"/>
    <w:rsid w:val="007C1223"/>
    <w:rsid w:val="007C1DC0"/>
    <w:rsid w:val="007C1E0E"/>
    <w:rsid w:val="007C2267"/>
    <w:rsid w:val="007C51C5"/>
    <w:rsid w:val="007C5F14"/>
    <w:rsid w:val="007C7DD5"/>
    <w:rsid w:val="007D02E3"/>
    <w:rsid w:val="007D0897"/>
    <w:rsid w:val="007D0AC3"/>
    <w:rsid w:val="007D1C04"/>
    <w:rsid w:val="007D23F6"/>
    <w:rsid w:val="007D2CC3"/>
    <w:rsid w:val="007D351A"/>
    <w:rsid w:val="007D42ED"/>
    <w:rsid w:val="007D5949"/>
    <w:rsid w:val="007D5F80"/>
    <w:rsid w:val="007D6C43"/>
    <w:rsid w:val="007D7823"/>
    <w:rsid w:val="007E1B7C"/>
    <w:rsid w:val="007E28C0"/>
    <w:rsid w:val="007E36AB"/>
    <w:rsid w:val="007E4178"/>
    <w:rsid w:val="007E4BC3"/>
    <w:rsid w:val="007E530C"/>
    <w:rsid w:val="007E6416"/>
    <w:rsid w:val="007E6C2F"/>
    <w:rsid w:val="007F048B"/>
    <w:rsid w:val="007F15DD"/>
    <w:rsid w:val="007F1E4F"/>
    <w:rsid w:val="007F5867"/>
    <w:rsid w:val="007F66AD"/>
    <w:rsid w:val="007F684C"/>
    <w:rsid w:val="00800E51"/>
    <w:rsid w:val="00800F58"/>
    <w:rsid w:val="008015E5"/>
    <w:rsid w:val="00801779"/>
    <w:rsid w:val="00801D35"/>
    <w:rsid w:val="00801EF5"/>
    <w:rsid w:val="0080262E"/>
    <w:rsid w:val="00802F2D"/>
    <w:rsid w:val="008036FA"/>
    <w:rsid w:val="00803FEF"/>
    <w:rsid w:val="008059FE"/>
    <w:rsid w:val="00805AD9"/>
    <w:rsid w:val="008066ED"/>
    <w:rsid w:val="00806802"/>
    <w:rsid w:val="0080750B"/>
    <w:rsid w:val="00807652"/>
    <w:rsid w:val="0081031B"/>
    <w:rsid w:val="0081032A"/>
    <w:rsid w:val="008106E3"/>
    <w:rsid w:val="00811AA6"/>
    <w:rsid w:val="008124EE"/>
    <w:rsid w:val="00812B19"/>
    <w:rsid w:val="00812B4C"/>
    <w:rsid w:val="00813184"/>
    <w:rsid w:val="008131E5"/>
    <w:rsid w:val="0081424D"/>
    <w:rsid w:val="008144B7"/>
    <w:rsid w:val="00815743"/>
    <w:rsid w:val="00817C1C"/>
    <w:rsid w:val="00821571"/>
    <w:rsid w:val="00823311"/>
    <w:rsid w:val="008239D3"/>
    <w:rsid w:val="008247E9"/>
    <w:rsid w:val="00824B9C"/>
    <w:rsid w:val="0082773C"/>
    <w:rsid w:val="00830173"/>
    <w:rsid w:val="00830F1E"/>
    <w:rsid w:val="0083120E"/>
    <w:rsid w:val="0083387C"/>
    <w:rsid w:val="008339D3"/>
    <w:rsid w:val="008344FC"/>
    <w:rsid w:val="008347E6"/>
    <w:rsid w:val="00834E9B"/>
    <w:rsid w:val="00835592"/>
    <w:rsid w:val="00837E46"/>
    <w:rsid w:val="00840518"/>
    <w:rsid w:val="00841515"/>
    <w:rsid w:val="00846E01"/>
    <w:rsid w:val="008470E1"/>
    <w:rsid w:val="00847201"/>
    <w:rsid w:val="00847BBD"/>
    <w:rsid w:val="00847C36"/>
    <w:rsid w:val="00850266"/>
    <w:rsid w:val="00851A42"/>
    <w:rsid w:val="00852248"/>
    <w:rsid w:val="00852430"/>
    <w:rsid w:val="00853CB0"/>
    <w:rsid w:val="00853F68"/>
    <w:rsid w:val="008540C3"/>
    <w:rsid w:val="008543CA"/>
    <w:rsid w:val="008547B2"/>
    <w:rsid w:val="00854E3A"/>
    <w:rsid w:val="00855317"/>
    <w:rsid w:val="00855859"/>
    <w:rsid w:val="00855FC9"/>
    <w:rsid w:val="00856A2D"/>
    <w:rsid w:val="00860451"/>
    <w:rsid w:val="00860C14"/>
    <w:rsid w:val="00861440"/>
    <w:rsid w:val="0086148B"/>
    <w:rsid w:val="008626AB"/>
    <w:rsid w:val="00862DE7"/>
    <w:rsid w:val="00862FFD"/>
    <w:rsid w:val="008650C6"/>
    <w:rsid w:val="008675A0"/>
    <w:rsid w:val="0087074B"/>
    <w:rsid w:val="0087218C"/>
    <w:rsid w:val="008731B3"/>
    <w:rsid w:val="00873C46"/>
    <w:rsid w:val="0087458D"/>
    <w:rsid w:val="00874A01"/>
    <w:rsid w:val="00875DC0"/>
    <w:rsid w:val="008769A6"/>
    <w:rsid w:val="008771D2"/>
    <w:rsid w:val="008773A7"/>
    <w:rsid w:val="00880383"/>
    <w:rsid w:val="00880E75"/>
    <w:rsid w:val="00881049"/>
    <w:rsid w:val="00881C9F"/>
    <w:rsid w:val="00882209"/>
    <w:rsid w:val="0088251F"/>
    <w:rsid w:val="00882D34"/>
    <w:rsid w:val="00883048"/>
    <w:rsid w:val="00885C5E"/>
    <w:rsid w:val="008861D2"/>
    <w:rsid w:val="00886D59"/>
    <w:rsid w:val="0088742B"/>
    <w:rsid w:val="008875E2"/>
    <w:rsid w:val="00887768"/>
    <w:rsid w:val="008921A6"/>
    <w:rsid w:val="00892CAB"/>
    <w:rsid w:val="00892F06"/>
    <w:rsid w:val="00893EB4"/>
    <w:rsid w:val="00894EE7"/>
    <w:rsid w:val="00895A1E"/>
    <w:rsid w:val="00896845"/>
    <w:rsid w:val="00897856"/>
    <w:rsid w:val="008A036A"/>
    <w:rsid w:val="008A10A5"/>
    <w:rsid w:val="008A1674"/>
    <w:rsid w:val="008A240B"/>
    <w:rsid w:val="008A3498"/>
    <w:rsid w:val="008A3CD4"/>
    <w:rsid w:val="008A4104"/>
    <w:rsid w:val="008A5B43"/>
    <w:rsid w:val="008A615C"/>
    <w:rsid w:val="008A6B89"/>
    <w:rsid w:val="008A7BB4"/>
    <w:rsid w:val="008B17FE"/>
    <w:rsid w:val="008B2038"/>
    <w:rsid w:val="008B2594"/>
    <w:rsid w:val="008B2852"/>
    <w:rsid w:val="008B3B02"/>
    <w:rsid w:val="008B51D7"/>
    <w:rsid w:val="008B56D1"/>
    <w:rsid w:val="008B5768"/>
    <w:rsid w:val="008B6D81"/>
    <w:rsid w:val="008C124D"/>
    <w:rsid w:val="008C1663"/>
    <w:rsid w:val="008C21F2"/>
    <w:rsid w:val="008C4222"/>
    <w:rsid w:val="008C59CB"/>
    <w:rsid w:val="008C63CE"/>
    <w:rsid w:val="008C6556"/>
    <w:rsid w:val="008C7853"/>
    <w:rsid w:val="008C7A3C"/>
    <w:rsid w:val="008D1A81"/>
    <w:rsid w:val="008D2264"/>
    <w:rsid w:val="008D324B"/>
    <w:rsid w:val="008D3A05"/>
    <w:rsid w:val="008D3E8A"/>
    <w:rsid w:val="008D61BF"/>
    <w:rsid w:val="008D65DA"/>
    <w:rsid w:val="008D72DB"/>
    <w:rsid w:val="008D78C5"/>
    <w:rsid w:val="008E2642"/>
    <w:rsid w:val="008E2800"/>
    <w:rsid w:val="008E5043"/>
    <w:rsid w:val="008E617C"/>
    <w:rsid w:val="008E6D55"/>
    <w:rsid w:val="008E7C62"/>
    <w:rsid w:val="008F00C0"/>
    <w:rsid w:val="008F05E0"/>
    <w:rsid w:val="008F2920"/>
    <w:rsid w:val="008F3039"/>
    <w:rsid w:val="008F504E"/>
    <w:rsid w:val="008F5146"/>
    <w:rsid w:val="008F55C6"/>
    <w:rsid w:val="008F560B"/>
    <w:rsid w:val="008F5B9D"/>
    <w:rsid w:val="009009AF"/>
    <w:rsid w:val="0090161E"/>
    <w:rsid w:val="0090211A"/>
    <w:rsid w:val="00902890"/>
    <w:rsid w:val="00902AE3"/>
    <w:rsid w:val="00903A44"/>
    <w:rsid w:val="00904836"/>
    <w:rsid w:val="00904E10"/>
    <w:rsid w:val="00904EC6"/>
    <w:rsid w:val="009062F6"/>
    <w:rsid w:val="009076F5"/>
    <w:rsid w:val="00907B71"/>
    <w:rsid w:val="00907CC7"/>
    <w:rsid w:val="00911889"/>
    <w:rsid w:val="00911CCE"/>
    <w:rsid w:val="00912312"/>
    <w:rsid w:val="009125F9"/>
    <w:rsid w:val="00913A0B"/>
    <w:rsid w:val="009142F5"/>
    <w:rsid w:val="00914C5B"/>
    <w:rsid w:val="00914F52"/>
    <w:rsid w:val="00915392"/>
    <w:rsid w:val="00915765"/>
    <w:rsid w:val="00915A5E"/>
    <w:rsid w:val="00915BF6"/>
    <w:rsid w:val="00916BA9"/>
    <w:rsid w:val="00921673"/>
    <w:rsid w:val="00922289"/>
    <w:rsid w:val="00922AC4"/>
    <w:rsid w:val="00923761"/>
    <w:rsid w:val="00924B81"/>
    <w:rsid w:val="009267E0"/>
    <w:rsid w:val="00927052"/>
    <w:rsid w:val="00927F71"/>
    <w:rsid w:val="00932B8B"/>
    <w:rsid w:val="009344B3"/>
    <w:rsid w:val="00937278"/>
    <w:rsid w:val="00937C2F"/>
    <w:rsid w:val="00937F10"/>
    <w:rsid w:val="009407B9"/>
    <w:rsid w:val="009409DA"/>
    <w:rsid w:val="00940FB8"/>
    <w:rsid w:val="009420AD"/>
    <w:rsid w:val="00942D72"/>
    <w:rsid w:val="0094333F"/>
    <w:rsid w:val="00943374"/>
    <w:rsid w:val="00944516"/>
    <w:rsid w:val="00944EAD"/>
    <w:rsid w:val="009459E6"/>
    <w:rsid w:val="0094741E"/>
    <w:rsid w:val="0094764B"/>
    <w:rsid w:val="00950306"/>
    <w:rsid w:val="00951CFD"/>
    <w:rsid w:val="009524DC"/>
    <w:rsid w:val="00954E29"/>
    <w:rsid w:val="00954E45"/>
    <w:rsid w:val="00955D08"/>
    <w:rsid w:val="0095669E"/>
    <w:rsid w:val="00957529"/>
    <w:rsid w:val="00957DD4"/>
    <w:rsid w:val="00960B13"/>
    <w:rsid w:val="00961610"/>
    <w:rsid w:val="00961AEF"/>
    <w:rsid w:val="00961EBF"/>
    <w:rsid w:val="00962242"/>
    <w:rsid w:val="00962298"/>
    <w:rsid w:val="009627AA"/>
    <w:rsid w:val="00963CE4"/>
    <w:rsid w:val="0096563A"/>
    <w:rsid w:val="00966C30"/>
    <w:rsid w:val="00966F50"/>
    <w:rsid w:val="009670F8"/>
    <w:rsid w:val="00967B54"/>
    <w:rsid w:val="00970EE1"/>
    <w:rsid w:val="009710FC"/>
    <w:rsid w:val="00971BC6"/>
    <w:rsid w:val="0097232C"/>
    <w:rsid w:val="00972A63"/>
    <w:rsid w:val="00972EA3"/>
    <w:rsid w:val="0097351B"/>
    <w:rsid w:val="00973534"/>
    <w:rsid w:val="00973631"/>
    <w:rsid w:val="00973956"/>
    <w:rsid w:val="00973FFE"/>
    <w:rsid w:val="00975C42"/>
    <w:rsid w:val="00976711"/>
    <w:rsid w:val="00976DBE"/>
    <w:rsid w:val="00976DCA"/>
    <w:rsid w:val="0098028D"/>
    <w:rsid w:val="00980C16"/>
    <w:rsid w:val="00980F90"/>
    <w:rsid w:val="0098148B"/>
    <w:rsid w:val="00981AA6"/>
    <w:rsid w:val="00981DB1"/>
    <w:rsid w:val="0098446E"/>
    <w:rsid w:val="0098637F"/>
    <w:rsid w:val="009869FA"/>
    <w:rsid w:val="00986D55"/>
    <w:rsid w:val="00990905"/>
    <w:rsid w:val="0099090A"/>
    <w:rsid w:val="00990F3E"/>
    <w:rsid w:val="00991107"/>
    <w:rsid w:val="009914CB"/>
    <w:rsid w:val="00991839"/>
    <w:rsid w:val="00992701"/>
    <w:rsid w:val="00992A9D"/>
    <w:rsid w:val="009944DC"/>
    <w:rsid w:val="009962B4"/>
    <w:rsid w:val="00996A9C"/>
    <w:rsid w:val="00997BA8"/>
    <w:rsid w:val="009A03EE"/>
    <w:rsid w:val="009A04B1"/>
    <w:rsid w:val="009A054F"/>
    <w:rsid w:val="009A12D1"/>
    <w:rsid w:val="009A39F5"/>
    <w:rsid w:val="009A48C0"/>
    <w:rsid w:val="009A6F27"/>
    <w:rsid w:val="009A7EC9"/>
    <w:rsid w:val="009B0B7C"/>
    <w:rsid w:val="009B1097"/>
    <w:rsid w:val="009B171D"/>
    <w:rsid w:val="009B22DA"/>
    <w:rsid w:val="009B2F18"/>
    <w:rsid w:val="009B34D8"/>
    <w:rsid w:val="009B3EFE"/>
    <w:rsid w:val="009B4708"/>
    <w:rsid w:val="009B5448"/>
    <w:rsid w:val="009B5B16"/>
    <w:rsid w:val="009C0C64"/>
    <w:rsid w:val="009C1714"/>
    <w:rsid w:val="009C23B5"/>
    <w:rsid w:val="009C29E4"/>
    <w:rsid w:val="009C2BA2"/>
    <w:rsid w:val="009C340A"/>
    <w:rsid w:val="009C5B70"/>
    <w:rsid w:val="009C6297"/>
    <w:rsid w:val="009C6B0F"/>
    <w:rsid w:val="009C7463"/>
    <w:rsid w:val="009C7B76"/>
    <w:rsid w:val="009D0093"/>
    <w:rsid w:val="009D0485"/>
    <w:rsid w:val="009D0A29"/>
    <w:rsid w:val="009D36F1"/>
    <w:rsid w:val="009D4EC7"/>
    <w:rsid w:val="009D7D70"/>
    <w:rsid w:val="009E06AE"/>
    <w:rsid w:val="009E0DBF"/>
    <w:rsid w:val="009E1997"/>
    <w:rsid w:val="009E1C20"/>
    <w:rsid w:val="009E2174"/>
    <w:rsid w:val="009E2C75"/>
    <w:rsid w:val="009E39CB"/>
    <w:rsid w:val="009E5D69"/>
    <w:rsid w:val="009E60F4"/>
    <w:rsid w:val="009E6EE6"/>
    <w:rsid w:val="009F0231"/>
    <w:rsid w:val="009F0699"/>
    <w:rsid w:val="009F0E9B"/>
    <w:rsid w:val="009F10D7"/>
    <w:rsid w:val="009F1817"/>
    <w:rsid w:val="009F26C9"/>
    <w:rsid w:val="009F2875"/>
    <w:rsid w:val="009F34D5"/>
    <w:rsid w:val="009F3EB3"/>
    <w:rsid w:val="009F5CD3"/>
    <w:rsid w:val="009F624E"/>
    <w:rsid w:val="009F6964"/>
    <w:rsid w:val="009F6FEF"/>
    <w:rsid w:val="009F72C7"/>
    <w:rsid w:val="00A03168"/>
    <w:rsid w:val="00A033DB"/>
    <w:rsid w:val="00A03A39"/>
    <w:rsid w:val="00A03B2C"/>
    <w:rsid w:val="00A05311"/>
    <w:rsid w:val="00A104B2"/>
    <w:rsid w:val="00A114DD"/>
    <w:rsid w:val="00A119FC"/>
    <w:rsid w:val="00A13257"/>
    <w:rsid w:val="00A143B6"/>
    <w:rsid w:val="00A14C73"/>
    <w:rsid w:val="00A15496"/>
    <w:rsid w:val="00A15863"/>
    <w:rsid w:val="00A15FBC"/>
    <w:rsid w:val="00A1657D"/>
    <w:rsid w:val="00A17830"/>
    <w:rsid w:val="00A20303"/>
    <w:rsid w:val="00A2065B"/>
    <w:rsid w:val="00A24AD4"/>
    <w:rsid w:val="00A24B91"/>
    <w:rsid w:val="00A2641A"/>
    <w:rsid w:val="00A276BB"/>
    <w:rsid w:val="00A30EAA"/>
    <w:rsid w:val="00A31C80"/>
    <w:rsid w:val="00A33002"/>
    <w:rsid w:val="00A34C27"/>
    <w:rsid w:val="00A366BE"/>
    <w:rsid w:val="00A37B95"/>
    <w:rsid w:val="00A402F0"/>
    <w:rsid w:val="00A41D8A"/>
    <w:rsid w:val="00A422DC"/>
    <w:rsid w:val="00A42EAF"/>
    <w:rsid w:val="00A42F48"/>
    <w:rsid w:val="00A43649"/>
    <w:rsid w:val="00A43819"/>
    <w:rsid w:val="00A44326"/>
    <w:rsid w:val="00A4621F"/>
    <w:rsid w:val="00A47A7A"/>
    <w:rsid w:val="00A5108F"/>
    <w:rsid w:val="00A51854"/>
    <w:rsid w:val="00A539F0"/>
    <w:rsid w:val="00A54004"/>
    <w:rsid w:val="00A54EC1"/>
    <w:rsid w:val="00A54EFE"/>
    <w:rsid w:val="00A55AF6"/>
    <w:rsid w:val="00A56E73"/>
    <w:rsid w:val="00A57147"/>
    <w:rsid w:val="00A57241"/>
    <w:rsid w:val="00A57A1A"/>
    <w:rsid w:val="00A57B10"/>
    <w:rsid w:val="00A60432"/>
    <w:rsid w:val="00A623B0"/>
    <w:rsid w:val="00A67ED7"/>
    <w:rsid w:val="00A7367B"/>
    <w:rsid w:val="00A73EFE"/>
    <w:rsid w:val="00A743AB"/>
    <w:rsid w:val="00A74593"/>
    <w:rsid w:val="00A74E41"/>
    <w:rsid w:val="00A750DF"/>
    <w:rsid w:val="00A75C05"/>
    <w:rsid w:val="00A7701C"/>
    <w:rsid w:val="00A773FE"/>
    <w:rsid w:val="00A81171"/>
    <w:rsid w:val="00A83BE0"/>
    <w:rsid w:val="00A83ED5"/>
    <w:rsid w:val="00A840A1"/>
    <w:rsid w:val="00A8437F"/>
    <w:rsid w:val="00A84753"/>
    <w:rsid w:val="00A851C0"/>
    <w:rsid w:val="00A85C3E"/>
    <w:rsid w:val="00A8699D"/>
    <w:rsid w:val="00A902A8"/>
    <w:rsid w:val="00A9042E"/>
    <w:rsid w:val="00A904E7"/>
    <w:rsid w:val="00A90812"/>
    <w:rsid w:val="00A90AE5"/>
    <w:rsid w:val="00A9198E"/>
    <w:rsid w:val="00A91A98"/>
    <w:rsid w:val="00A923AA"/>
    <w:rsid w:val="00A94A2C"/>
    <w:rsid w:val="00A94BC0"/>
    <w:rsid w:val="00A95226"/>
    <w:rsid w:val="00A976BC"/>
    <w:rsid w:val="00A97E4D"/>
    <w:rsid w:val="00A97F33"/>
    <w:rsid w:val="00AA0731"/>
    <w:rsid w:val="00AA16B7"/>
    <w:rsid w:val="00AA257E"/>
    <w:rsid w:val="00AA2BBF"/>
    <w:rsid w:val="00AA357C"/>
    <w:rsid w:val="00AA3C8D"/>
    <w:rsid w:val="00AA4D91"/>
    <w:rsid w:val="00AA5413"/>
    <w:rsid w:val="00AA54D8"/>
    <w:rsid w:val="00AA6027"/>
    <w:rsid w:val="00AA653D"/>
    <w:rsid w:val="00AA7119"/>
    <w:rsid w:val="00AA7646"/>
    <w:rsid w:val="00AA7EA4"/>
    <w:rsid w:val="00AB064B"/>
    <w:rsid w:val="00AB0F93"/>
    <w:rsid w:val="00AB1631"/>
    <w:rsid w:val="00AB1EB7"/>
    <w:rsid w:val="00AB45C5"/>
    <w:rsid w:val="00AB663D"/>
    <w:rsid w:val="00AB6B9D"/>
    <w:rsid w:val="00AB77B7"/>
    <w:rsid w:val="00AC0982"/>
    <w:rsid w:val="00AC1DDE"/>
    <w:rsid w:val="00AC3483"/>
    <w:rsid w:val="00AC3FF9"/>
    <w:rsid w:val="00AC4AD2"/>
    <w:rsid w:val="00AC5018"/>
    <w:rsid w:val="00AC53BC"/>
    <w:rsid w:val="00AC551A"/>
    <w:rsid w:val="00AC5822"/>
    <w:rsid w:val="00AC5CD9"/>
    <w:rsid w:val="00AC6537"/>
    <w:rsid w:val="00AC6676"/>
    <w:rsid w:val="00AC6959"/>
    <w:rsid w:val="00AC6A6D"/>
    <w:rsid w:val="00AC7BC2"/>
    <w:rsid w:val="00AD084F"/>
    <w:rsid w:val="00AD0CDF"/>
    <w:rsid w:val="00AD187E"/>
    <w:rsid w:val="00AD265B"/>
    <w:rsid w:val="00AD33CF"/>
    <w:rsid w:val="00AD4A85"/>
    <w:rsid w:val="00AD60A8"/>
    <w:rsid w:val="00AD6970"/>
    <w:rsid w:val="00AD7082"/>
    <w:rsid w:val="00AD779C"/>
    <w:rsid w:val="00AE025D"/>
    <w:rsid w:val="00AE074F"/>
    <w:rsid w:val="00AE1384"/>
    <w:rsid w:val="00AE189E"/>
    <w:rsid w:val="00AE1AE8"/>
    <w:rsid w:val="00AE1B4F"/>
    <w:rsid w:val="00AE1BC6"/>
    <w:rsid w:val="00AE21A4"/>
    <w:rsid w:val="00AE3940"/>
    <w:rsid w:val="00AE4918"/>
    <w:rsid w:val="00AE72C8"/>
    <w:rsid w:val="00AF04CB"/>
    <w:rsid w:val="00AF0DB8"/>
    <w:rsid w:val="00AF1A16"/>
    <w:rsid w:val="00AF1BBB"/>
    <w:rsid w:val="00AF30AC"/>
    <w:rsid w:val="00AF3357"/>
    <w:rsid w:val="00AF50D1"/>
    <w:rsid w:val="00AF54D8"/>
    <w:rsid w:val="00AF5ACE"/>
    <w:rsid w:val="00AF5EE3"/>
    <w:rsid w:val="00AF6A2A"/>
    <w:rsid w:val="00AF7346"/>
    <w:rsid w:val="00AF784C"/>
    <w:rsid w:val="00B0029F"/>
    <w:rsid w:val="00B01265"/>
    <w:rsid w:val="00B02AA3"/>
    <w:rsid w:val="00B03A07"/>
    <w:rsid w:val="00B05B71"/>
    <w:rsid w:val="00B06481"/>
    <w:rsid w:val="00B07A74"/>
    <w:rsid w:val="00B07C08"/>
    <w:rsid w:val="00B102D6"/>
    <w:rsid w:val="00B11596"/>
    <w:rsid w:val="00B1193C"/>
    <w:rsid w:val="00B12004"/>
    <w:rsid w:val="00B1338B"/>
    <w:rsid w:val="00B13F16"/>
    <w:rsid w:val="00B144EC"/>
    <w:rsid w:val="00B16C20"/>
    <w:rsid w:val="00B20C63"/>
    <w:rsid w:val="00B21E04"/>
    <w:rsid w:val="00B22D1B"/>
    <w:rsid w:val="00B2504A"/>
    <w:rsid w:val="00B269AE"/>
    <w:rsid w:val="00B27168"/>
    <w:rsid w:val="00B27215"/>
    <w:rsid w:val="00B274B4"/>
    <w:rsid w:val="00B27E12"/>
    <w:rsid w:val="00B31735"/>
    <w:rsid w:val="00B324F5"/>
    <w:rsid w:val="00B32D71"/>
    <w:rsid w:val="00B33B75"/>
    <w:rsid w:val="00B36050"/>
    <w:rsid w:val="00B36128"/>
    <w:rsid w:val="00B411F8"/>
    <w:rsid w:val="00B412CC"/>
    <w:rsid w:val="00B41753"/>
    <w:rsid w:val="00B41A91"/>
    <w:rsid w:val="00B42349"/>
    <w:rsid w:val="00B4344B"/>
    <w:rsid w:val="00B43C09"/>
    <w:rsid w:val="00B43C53"/>
    <w:rsid w:val="00B44418"/>
    <w:rsid w:val="00B44CE7"/>
    <w:rsid w:val="00B4560F"/>
    <w:rsid w:val="00B509A2"/>
    <w:rsid w:val="00B52E23"/>
    <w:rsid w:val="00B5365A"/>
    <w:rsid w:val="00B54506"/>
    <w:rsid w:val="00B54FC3"/>
    <w:rsid w:val="00B56FB3"/>
    <w:rsid w:val="00B60BAE"/>
    <w:rsid w:val="00B62169"/>
    <w:rsid w:val="00B638E3"/>
    <w:rsid w:val="00B63F7C"/>
    <w:rsid w:val="00B67CEB"/>
    <w:rsid w:val="00B7027C"/>
    <w:rsid w:val="00B707F2"/>
    <w:rsid w:val="00B70AEE"/>
    <w:rsid w:val="00B70B10"/>
    <w:rsid w:val="00B70E5F"/>
    <w:rsid w:val="00B7117C"/>
    <w:rsid w:val="00B7158E"/>
    <w:rsid w:val="00B717F9"/>
    <w:rsid w:val="00B7473C"/>
    <w:rsid w:val="00B767FD"/>
    <w:rsid w:val="00B76977"/>
    <w:rsid w:val="00B775CF"/>
    <w:rsid w:val="00B77882"/>
    <w:rsid w:val="00B779CA"/>
    <w:rsid w:val="00B8060E"/>
    <w:rsid w:val="00B8091F"/>
    <w:rsid w:val="00B80C29"/>
    <w:rsid w:val="00B82E09"/>
    <w:rsid w:val="00B8476C"/>
    <w:rsid w:val="00B85971"/>
    <w:rsid w:val="00B87233"/>
    <w:rsid w:val="00B90D90"/>
    <w:rsid w:val="00B923D8"/>
    <w:rsid w:val="00B9361C"/>
    <w:rsid w:val="00B93E26"/>
    <w:rsid w:val="00B93F6A"/>
    <w:rsid w:val="00B9412D"/>
    <w:rsid w:val="00B95012"/>
    <w:rsid w:val="00B95EE2"/>
    <w:rsid w:val="00B96FDE"/>
    <w:rsid w:val="00B9713C"/>
    <w:rsid w:val="00B97570"/>
    <w:rsid w:val="00B97F99"/>
    <w:rsid w:val="00BA01E3"/>
    <w:rsid w:val="00BA137B"/>
    <w:rsid w:val="00BA13E2"/>
    <w:rsid w:val="00BA142A"/>
    <w:rsid w:val="00BA2097"/>
    <w:rsid w:val="00BA2C01"/>
    <w:rsid w:val="00BA32F8"/>
    <w:rsid w:val="00BA489B"/>
    <w:rsid w:val="00BA4E88"/>
    <w:rsid w:val="00BA6A26"/>
    <w:rsid w:val="00BA7581"/>
    <w:rsid w:val="00BA7A00"/>
    <w:rsid w:val="00BB068D"/>
    <w:rsid w:val="00BB069D"/>
    <w:rsid w:val="00BB081B"/>
    <w:rsid w:val="00BB08B3"/>
    <w:rsid w:val="00BB15B5"/>
    <w:rsid w:val="00BB18ED"/>
    <w:rsid w:val="00BB234F"/>
    <w:rsid w:val="00BB2731"/>
    <w:rsid w:val="00BB2913"/>
    <w:rsid w:val="00BB5AB0"/>
    <w:rsid w:val="00BB6281"/>
    <w:rsid w:val="00BB664F"/>
    <w:rsid w:val="00BC1089"/>
    <w:rsid w:val="00BC1363"/>
    <w:rsid w:val="00BC1420"/>
    <w:rsid w:val="00BC1651"/>
    <w:rsid w:val="00BC1B14"/>
    <w:rsid w:val="00BC2A41"/>
    <w:rsid w:val="00BC3D0D"/>
    <w:rsid w:val="00BC3F7A"/>
    <w:rsid w:val="00BC4D2D"/>
    <w:rsid w:val="00BC5591"/>
    <w:rsid w:val="00BC6C3E"/>
    <w:rsid w:val="00BC6D8F"/>
    <w:rsid w:val="00BC7483"/>
    <w:rsid w:val="00BC74ED"/>
    <w:rsid w:val="00BC7F72"/>
    <w:rsid w:val="00BC7FCD"/>
    <w:rsid w:val="00BD00A5"/>
    <w:rsid w:val="00BD0C8B"/>
    <w:rsid w:val="00BD3C41"/>
    <w:rsid w:val="00BD64DA"/>
    <w:rsid w:val="00BE1123"/>
    <w:rsid w:val="00BE1DEA"/>
    <w:rsid w:val="00BE254E"/>
    <w:rsid w:val="00BE27A4"/>
    <w:rsid w:val="00BE2A8B"/>
    <w:rsid w:val="00BE2F50"/>
    <w:rsid w:val="00BE3BD7"/>
    <w:rsid w:val="00BE4862"/>
    <w:rsid w:val="00BE4C0D"/>
    <w:rsid w:val="00BE5448"/>
    <w:rsid w:val="00BE5A0C"/>
    <w:rsid w:val="00BE5AA2"/>
    <w:rsid w:val="00BE70F1"/>
    <w:rsid w:val="00BF06A2"/>
    <w:rsid w:val="00BF1425"/>
    <w:rsid w:val="00BF2336"/>
    <w:rsid w:val="00BF2BFC"/>
    <w:rsid w:val="00BF377D"/>
    <w:rsid w:val="00BF39DD"/>
    <w:rsid w:val="00BF4736"/>
    <w:rsid w:val="00BF4B37"/>
    <w:rsid w:val="00BF4FF7"/>
    <w:rsid w:val="00BF58A8"/>
    <w:rsid w:val="00BF6084"/>
    <w:rsid w:val="00BF6518"/>
    <w:rsid w:val="00BF7320"/>
    <w:rsid w:val="00BF75CA"/>
    <w:rsid w:val="00C0026B"/>
    <w:rsid w:val="00C00F1F"/>
    <w:rsid w:val="00C01EB1"/>
    <w:rsid w:val="00C04101"/>
    <w:rsid w:val="00C04406"/>
    <w:rsid w:val="00C0492A"/>
    <w:rsid w:val="00C05114"/>
    <w:rsid w:val="00C05C29"/>
    <w:rsid w:val="00C067D0"/>
    <w:rsid w:val="00C10CA9"/>
    <w:rsid w:val="00C114BA"/>
    <w:rsid w:val="00C1158C"/>
    <w:rsid w:val="00C12A0A"/>
    <w:rsid w:val="00C12F24"/>
    <w:rsid w:val="00C13522"/>
    <w:rsid w:val="00C1359D"/>
    <w:rsid w:val="00C15940"/>
    <w:rsid w:val="00C15B35"/>
    <w:rsid w:val="00C174BD"/>
    <w:rsid w:val="00C17D87"/>
    <w:rsid w:val="00C2019C"/>
    <w:rsid w:val="00C209AE"/>
    <w:rsid w:val="00C224CF"/>
    <w:rsid w:val="00C229E3"/>
    <w:rsid w:val="00C22A6B"/>
    <w:rsid w:val="00C247A2"/>
    <w:rsid w:val="00C24B10"/>
    <w:rsid w:val="00C250A1"/>
    <w:rsid w:val="00C263DA"/>
    <w:rsid w:val="00C26AFE"/>
    <w:rsid w:val="00C274A8"/>
    <w:rsid w:val="00C2767E"/>
    <w:rsid w:val="00C27AC5"/>
    <w:rsid w:val="00C27E17"/>
    <w:rsid w:val="00C310B5"/>
    <w:rsid w:val="00C318D0"/>
    <w:rsid w:val="00C319BE"/>
    <w:rsid w:val="00C3356B"/>
    <w:rsid w:val="00C3381E"/>
    <w:rsid w:val="00C33837"/>
    <w:rsid w:val="00C33F01"/>
    <w:rsid w:val="00C34B90"/>
    <w:rsid w:val="00C35146"/>
    <w:rsid w:val="00C35E7E"/>
    <w:rsid w:val="00C36EDE"/>
    <w:rsid w:val="00C3732B"/>
    <w:rsid w:val="00C40792"/>
    <w:rsid w:val="00C40AAD"/>
    <w:rsid w:val="00C41CAC"/>
    <w:rsid w:val="00C41F3A"/>
    <w:rsid w:val="00C42DB0"/>
    <w:rsid w:val="00C42E19"/>
    <w:rsid w:val="00C43A69"/>
    <w:rsid w:val="00C4465D"/>
    <w:rsid w:val="00C44EE3"/>
    <w:rsid w:val="00C454C4"/>
    <w:rsid w:val="00C47426"/>
    <w:rsid w:val="00C47F31"/>
    <w:rsid w:val="00C50276"/>
    <w:rsid w:val="00C50D78"/>
    <w:rsid w:val="00C51215"/>
    <w:rsid w:val="00C52858"/>
    <w:rsid w:val="00C54C05"/>
    <w:rsid w:val="00C55486"/>
    <w:rsid w:val="00C55A2D"/>
    <w:rsid w:val="00C55FBC"/>
    <w:rsid w:val="00C56408"/>
    <w:rsid w:val="00C565EB"/>
    <w:rsid w:val="00C56DC6"/>
    <w:rsid w:val="00C60386"/>
    <w:rsid w:val="00C60BF4"/>
    <w:rsid w:val="00C612F6"/>
    <w:rsid w:val="00C61534"/>
    <w:rsid w:val="00C62F85"/>
    <w:rsid w:val="00C63576"/>
    <w:rsid w:val="00C64097"/>
    <w:rsid w:val="00C66010"/>
    <w:rsid w:val="00C672DC"/>
    <w:rsid w:val="00C672E7"/>
    <w:rsid w:val="00C67402"/>
    <w:rsid w:val="00C67A7C"/>
    <w:rsid w:val="00C7039D"/>
    <w:rsid w:val="00C70626"/>
    <w:rsid w:val="00C70849"/>
    <w:rsid w:val="00C70BD4"/>
    <w:rsid w:val="00C70F3D"/>
    <w:rsid w:val="00C7181E"/>
    <w:rsid w:val="00C727A1"/>
    <w:rsid w:val="00C72ACC"/>
    <w:rsid w:val="00C73595"/>
    <w:rsid w:val="00C7361F"/>
    <w:rsid w:val="00C73AAF"/>
    <w:rsid w:val="00C744C9"/>
    <w:rsid w:val="00C749A7"/>
    <w:rsid w:val="00C75A40"/>
    <w:rsid w:val="00C81DE8"/>
    <w:rsid w:val="00C827CB"/>
    <w:rsid w:val="00C830D9"/>
    <w:rsid w:val="00C834D8"/>
    <w:rsid w:val="00C844C3"/>
    <w:rsid w:val="00C85CC5"/>
    <w:rsid w:val="00C87AB8"/>
    <w:rsid w:val="00C90AF8"/>
    <w:rsid w:val="00C91B51"/>
    <w:rsid w:val="00C92379"/>
    <w:rsid w:val="00C9367C"/>
    <w:rsid w:val="00C938EB"/>
    <w:rsid w:val="00C95105"/>
    <w:rsid w:val="00C9673C"/>
    <w:rsid w:val="00C96FCD"/>
    <w:rsid w:val="00CA00E7"/>
    <w:rsid w:val="00CA0384"/>
    <w:rsid w:val="00CA0A8E"/>
    <w:rsid w:val="00CA0AD7"/>
    <w:rsid w:val="00CA0D1B"/>
    <w:rsid w:val="00CA1405"/>
    <w:rsid w:val="00CA201B"/>
    <w:rsid w:val="00CA2FB1"/>
    <w:rsid w:val="00CA372D"/>
    <w:rsid w:val="00CA3D12"/>
    <w:rsid w:val="00CA42E2"/>
    <w:rsid w:val="00CA4EC7"/>
    <w:rsid w:val="00CA56AB"/>
    <w:rsid w:val="00CA5988"/>
    <w:rsid w:val="00CA68E4"/>
    <w:rsid w:val="00CA6E47"/>
    <w:rsid w:val="00CB1068"/>
    <w:rsid w:val="00CB1761"/>
    <w:rsid w:val="00CB1FB8"/>
    <w:rsid w:val="00CB34D9"/>
    <w:rsid w:val="00CB4EED"/>
    <w:rsid w:val="00CB581E"/>
    <w:rsid w:val="00CB6D7B"/>
    <w:rsid w:val="00CB7610"/>
    <w:rsid w:val="00CB7E13"/>
    <w:rsid w:val="00CC01E2"/>
    <w:rsid w:val="00CC10F4"/>
    <w:rsid w:val="00CC1E47"/>
    <w:rsid w:val="00CC21AE"/>
    <w:rsid w:val="00CC2290"/>
    <w:rsid w:val="00CC3A33"/>
    <w:rsid w:val="00CC4A00"/>
    <w:rsid w:val="00CC74AF"/>
    <w:rsid w:val="00CC7A4A"/>
    <w:rsid w:val="00CC7DF4"/>
    <w:rsid w:val="00CD01BB"/>
    <w:rsid w:val="00CD0C9E"/>
    <w:rsid w:val="00CD0E37"/>
    <w:rsid w:val="00CD1601"/>
    <w:rsid w:val="00CD1770"/>
    <w:rsid w:val="00CD31A0"/>
    <w:rsid w:val="00CD32D6"/>
    <w:rsid w:val="00CD3EB9"/>
    <w:rsid w:val="00CD3FAE"/>
    <w:rsid w:val="00CD4224"/>
    <w:rsid w:val="00CD42D5"/>
    <w:rsid w:val="00CD4F63"/>
    <w:rsid w:val="00CD5E93"/>
    <w:rsid w:val="00CD7090"/>
    <w:rsid w:val="00CD7C58"/>
    <w:rsid w:val="00CE0F3D"/>
    <w:rsid w:val="00CE229E"/>
    <w:rsid w:val="00CE3526"/>
    <w:rsid w:val="00CE3CB3"/>
    <w:rsid w:val="00CE50FB"/>
    <w:rsid w:val="00CE5128"/>
    <w:rsid w:val="00CE5197"/>
    <w:rsid w:val="00CE7BC9"/>
    <w:rsid w:val="00CF02C7"/>
    <w:rsid w:val="00CF0F95"/>
    <w:rsid w:val="00CF0FE6"/>
    <w:rsid w:val="00CF1AE4"/>
    <w:rsid w:val="00CF21F2"/>
    <w:rsid w:val="00CF24AA"/>
    <w:rsid w:val="00CF2592"/>
    <w:rsid w:val="00CF2F35"/>
    <w:rsid w:val="00CF3F45"/>
    <w:rsid w:val="00CF4E68"/>
    <w:rsid w:val="00CF565C"/>
    <w:rsid w:val="00CF78B5"/>
    <w:rsid w:val="00D001AD"/>
    <w:rsid w:val="00D0081F"/>
    <w:rsid w:val="00D00F59"/>
    <w:rsid w:val="00D013DE"/>
    <w:rsid w:val="00D01453"/>
    <w:rsid w:val="00D01E5B"/>
    <w:rsid w:val="00D023D3"/>
    <w:rsid w:val="00D03C1D"/>
    <w:rsid w:val="00D0599E"/>
    <w:rsid w:val="00D07628"/>
    <w:rsid w:val="00D07FCE"/>
    <w:rsid w:val="00D10870"/>
    <w:rsid w:val="00D10B8E"/>
    <w:rsid w:val="00D1107A"/>
    <w:rsid w:val="00D114D3"/>
    <w:rsid w:val="00D11F30"/>
    <w:rsid w:val="00D11F87"/>
    <w:rsid w:val="00D12393"/>
    <w:rsid w:val="00D1565E"/>
    <w:rsid w:val="00D157DF"/>
    <w:rsid w:val="00D162BF"/>
    <w:rsid w:val="00D169E9"/>
    <w:rsid w:val="00D20F34"/>
    <w:rsid w:val="00D22039"/>
    <w:rsid w:val="00D22150"/>
    <w:rsid w:val="00D22A45"/>
    <w:rsid w:val="00D22ADF"/>
    <w:rsid w:val="00D240B3"/>
    <w:rsid w:val="00D246DD"/>
    <w:rsid w:val="00D2501E"/>
    <w:rsid w:val="00D26348"/>
    <w:rsid w:val="00D27126"/>
    <w:rsid w:val="00D27D6D"/>
    <w:rsid w:val="00D3035A"/>
    <w:rsid w:val="00D30771"/>
    <w:rsid w:val="00D3101E"/>
    <w:rsid w:val="00D31480"/>
    <w:rsid w:val="00D327F1"/>
    <w:rsid w:val="00D32EBB"/>
    <w:rsid w:val="00D331B8"/>
    <w:rsid w:val="00D346D4"/>
    <w:rsid w:val="00D35E49"/>
    <w:rsid w:val="00D36C4D"/>
    <w:rsid w:val="00D37A96"/>
    <w:rsid w:val="00D42EF3"/>
    <w:rsid w:val="00D44454"/>
    <w:rsid w:val="00D4554F"/>
    <w:rsid w:val="00D46943"/>
    <w:rsid w:val="00D46D38"/>
    <w:rsid w:val="00D50B7A"/>
    <w:rsid w:val="00D50D67"/>
    <w:rsid w:val="00D54CD3"/>
    <w:rsid w:val="00D557E2"/>
    <w:rsid w:val="00D5616B"/>
    <w:rsid w:val="00D565B1"/>
    <w:rsid w:val="00D56912"/>
    <w:rsid w:val="00D57294"/>
    <w:rsid w:val="00D57B04"/>
    <w:rsid w:val="00D60626"/>
    <w:rsid w:val="00D60BB2"/>
    <w:rsid w:val="00D61708"/>
    <w:rsid w:val="00D62003"/>
    <w:rsid w:val="00D63238"/>
    <w:rsid w:val="00D63639"/>
    <w:rsid w:val="00D63E8B"/>
    <w:rsid w:val="00D6453E"/>
    <w:rsid w:val="00D65117"/>
    <w:rsid w:val="00D65BDD"/>
    <w:rsid w:val="00D6677B"/>
    <w:rsid w:val="00D66A3C"/>
    <w:rsid w:val="00D66C9E"/>
    <w:rsid w:val="00D67CB0"/>
    <w:rsid w:val="00D67D14"/>
    <w:rsid w:val="00D705F6"/>
    <w:rsid w:val="00D71BFE"/>
    <w:rsid w:val="00D72B01"/>
    <w:rsid w:val="00D761F1"/>
    <w:rsid w:val="00D77A9A"/>
    <w:rsid w:val="00D77D60"/>
    <w:rsid w:val="00D80A7C"/>
    <w:rsid w:val="00D80DBE"/>
    <w:rsid w:val="00D810A8"/>
    <w:rsid w:val="00D810E9"/>
    <w:rsid w:val="00D82219"/>
    <w:rsid w:val="00D83104"/>
    <w:rsid w:val="00D83534"/>
    <w:rsid w:val="00D83D79"/>
    <w:rsid w:val="00D84420"/>
    <w:rsid w:val="00D847CC"/>
    <w:rsid w:val="00D86191"/>
    <w:rsid w:val="00D87CF3"/>
    <w:rsid w:val="00D90551"/>
    <w:rsid w:val="00D90F0D"/>
    <w:rsid w:val="00D91B31"/>
    <w:rsid w:val="00D91C93"/>
    <w:rsid w:val="00D926AA"/>
    <w:rsid w:val="00D92FFD"/>
    <w:rsid w:val="00D93D86"/>
    <w:rsid w:val="00D9404E"/>
    <w:rsid w:val="00D94487"/>
    <w:rsid w:val="00D94A6A"/>
    <w:rsid w:val="00D94D67"/>
    <w:rsid w:val="00D95598"/>
    <w:rsid w:val="00D95B24"/>
    <w:rsid w:val="00D971EA"/>
    <w:rsid w:val="00D97442"/>
    <w:rsid w:val="00DA003D"/>
    <w:rsid w:val="00DA0FE2"/>
    <w:rsid w:val="00DA240C"/>
    <w:rsid w:val="00DA2D48"/>
    <w:rsid w:val="00DA3B49"/>
    <w:rsid w:val="00DA4996"/>
    <w:rsid w:val="00DA55F0"/>
    <w:rsid w:val="00DA5C3C"/>
    <w:rsid w:val="00DA630D"/>
    <w:rsid w:val="00DA672E"/>
    <w:rsid w:val="00DA76B3"/>
    <w:rsid w:val="00DB0BA1"/>
    <w:rsid w:val="00DB12B3"/>
    <w:rsid w:val="00DB1B15"/>
    <w:rsid w:val="00DB29B9"/>
    <w:rsid w:val="00DB2F9A"/>
    <w:rsid w:val="00DB48C3"/>
    <w:rsid w:val="00DB547F"/>
    <w:rsid w:val="00DB7E01"/>
    <w:rsid w:val="00DC06EF"/>
    <w:rsid w:val="00DC0700"/>
    <w:rsid w:val="00DC113F"/>
    <w:rsid w:val="00DC55C7"/>
    <w:rsid w:val="00DC5B46"/>
    <w:rsid w:val="00DC7A92"/>
    <w:rsid w:val="00DD0729"/>
    <w:rsid w:val="00DD086E"/>
    <w:rsid w:val="00DD2D9E"/>
    <w:rsid w:val="00DD35F4"/>
    <w:rsid w:val="00DD3B63"/>
    <w:rsid w:val="00DD53FF"/>
    <w:rsid w:val="00DD7405"/>
    <w:rsid w:val="00DD769E"/>
    <w:rsid w:val="00DD7E42"/>
    <w:rsid w:val="00DE1E83"/>
    <w:rsid w:val="00DE3AC6"/>
    <w:rsid w:val="00DE4F76"/>
    <w:rsid w:val="00DE55A4"/>
    <w:rsid w:val="00DE6671"/>
    <w:rsid w:val="00DF0086"/>
    <w:rsid w:val="00DF019D"/>
    <w:rsid w:val="00DF0DE0"/>
    <w:rsid w:val="00DF1CA0"/>
    <w:rsid w:val="00DF28F9"/>
    <w:rsid w:val="00DF3758"/>
    <w:rsid w:val="00DF3DC2"/>
    <w:rsid w:val="00DF44EF"/>
    <w:rsid w:val="00DF5165"/>
    <w:rsid w:val="00DF53EC"/>
    <w:rsid w:val="00DF55A2"/>
    <w:rsid w:val="00DF5E65"/>
    <w:rsid w:val="00DF5F0F"/>
    <w:rsid w:val="00DF746E"/>
    <w:rsid w:val="00DF7B4C"/>
    <w:rsid w:val="00DF7DFC"/>
    <w:rsid w:val="00E00785"/>
    <w:rsid w:val="00E01C8C"/>
    <w:rsid w:val="00E04AC0"/>
    <w:rsid w:val="00E06844"/>
    <w:rsid w:val="00E0687D"/>
    <w:rsid w:val="00E07550"/>
    <w:rsid w:val="00E1036F"/>
    <w:rsid w:val="00E110CE"/>
    <w:rsid w:val="00E113AB"/>
    <w:rsid w:val="00E127F5"/>
    <w:rsid w:val="00E147C4"/>
    <w:rsid w:val="00E14F13"/>
    <w:rsid w:val="00E16918"/>
    <w:rsid w:val="00E16BDF"/>
    <w:rsid w:val="00E215EE"/>
    <w:rsid w:val="00E249DC"/>
    <w:rsid w:val="00E24D21"/>
    <w:rsid w:val="00E25EBA"/>
    <w:rsid w:val="00E26F29"/>
    <w:rsid w:val="00E27331"/>
    <w:rsid w:val="00E27AF3"/>
    <w:rsid w:val="00E30F3E"/>
    <w:rsid w:val="00E3120D"/>
    <w:rsid w:val="00E314B2"/>
    <w:rsid w:val="00E31FA8"/>
    <w:rsid w:val="00E32067"/>
    <w:rsid w:val="00E32306"/>
    <w:rsid w:val="00E332BE"/>
    <w:rsid w:val="00E33E71"/>
    <w:rsid w:val="00E33F24"/>
    <w:rsid w:val="00E341C9"/>
    <w:rsid w:val="00E34302"/>
    <w:rsid w:val="00E34D50"/>
    <w:rsid w:val="00E3602E"/>
    <w:rsid w:val="00E36C1D"/>
    <w:rsid w:val="00E3790E"/>
    <w:rsid w:val="00E37AA3"/>
    <w:rsid w:val="00E40BA1"/>
    <w:rsid w:val="00E412BE"/>
    <w:rsid w:val="00E41410"/>
    <w:rsid w:val="00E415BA"/>
    <w:rsid w:val="00E416F4"/>
    <w:rsid w:val="00E41A5E"/>
    <w:rsid w:val="00E4441B"/>
    <w:rsid w:val="00E44EA1"/>
    <w:rsid w:val="00E51738"/>
    <w:rsid w:val="00E519EC"/>
    <w:rsid w:val="00E522DD"/>
    <w:rsid w:val="00E531E9"/>
    <w:rsid w:val="00E53B41"/>
    <w:rsid w:val="00E5404E"/>
    <w:rsid w:val="00E558E6"/>
    <w:rsid w:val="00E5660E"/>
    <w:rsid w:val="00E5675A"/>
    <w:rsid w:val="00E5720C"/>
    <w:rsid w:val="00E576F6"/>
    <w:rsid w:val="00E602C7"/>
    <w:rsid w:val="00E6081A"/>
    <w:rsid w:val="00E61864"/>
    <w:rsid w:val="00E621AB"/>
    <w:rsid w:val="00E627C5"/>
    <w:rsid w:val="00E62AA3"/>
    <w:rsid w:val="00E66C48"/>
    <w:rsid w:val="00E7116B"/>
    <w:rsid w:val="00E712E4"/>
    <w:rsid w:val="00E72DA9"/>
    <w:rsid w:val="00E73267"/>
    <w:rsid w:val="00E73F84"/>
    <w:rsid w:val="00E74168"/>
    <w:rsid w:val="00E74AF5"/>
    <w:rsid w:val="00E74F1C"/>
    <w:rsid w:val="00E762C9"/>
    <w:rsid w:val="00E76FC9"/>
    <w:rsid w:val="00E773B1"/>
    <w:rsid w:val="00E77579"/>
    <w:rsid w:val="00E80288"/>
    <w:rsid w:val="00E80DF1"/>
    <w:rsid w:val="00E81215"/>
    <w:rsid w:val="00E82259"/>
    <w:rsid w:val="00E833A6"/>
    <w:rsid w:val="00E8399B"/>
    <w:rsid w:val="00E861E9"/>
    <w:rsid w:val="00E90DE2"/>
    <w:rsid w:val="00E9191C"/>
    <w:rsid w:val="00E919EF"/>
    <w:rsid w:val="00E92C18"/>
    <w:rsid w:val="00E92E16"/>
    <w:rsid w:val="00E92EC4"/>
    <w:rsid w:val="00E932EF"/>
    <w:rsid w:val="00E93643"/>
    <w:rsid w:val="00E94642"/>
    <w:rsid w:val="00E94C03"/>
    <w:rsid w:val="00E95E49"/>
    <w:rsid w:val="00E97AF3"/>
    <w:rsid w:val="00EA37FD"/>
    <w:rsid w:val="00EA4ACA"/>
    <w:rsid w:val="00EA615A"/>
    <w:rsid w:val="00EA7DFA"/>
    <w:rsid w:val="00EB1447"/>
    <w:rsid w:val="00EB15CB"/>
    <w:rsid w:val="00EB2A53"/>
    <w:rsid w:val="00EB2CF7"/>
    <w:rsid w:val="00EB3F12"/>
    <w:rsid w:val="00EB4765"/>
    <w:rsid w:val="00EB5E59"/>
    <w:rsid w:val="00EB6865"/>
    <w:rsid w:val="00EB71AA"/>
    <w:rsid w:val="00EB7583"/>
    <w:rsid w:val="00EB7D82"/>
    <w:rsid w:val="00EC0E08"/>
    <w:rsid w:val="00EC148B"/>
    <w:rsid w:val="00EC5A8F"/>
    <w:rsid w:val="00EC5DFF"/>
    <w:rsid w:val="00EC5F62"/>
    <w:rsid w:val="00EC69D7"/>
    <w:rsid w:val="00EC6C3B"/>
    <w:rsid w:val="00EC792B"/>
    <w:rsid w:val="00ED1159"/>
    <w:rsid w:val="00ED150A"/>
    <w:rsid w:val="00ED16CC"/>
    <w:rsid w:val="00ED1FC8"/>
    <w:rsid w:val="00ED2673"/>
    <w:rsid w:val="00ED278B"/>
    <w:rsid w:val="00ED37ED"/>
    <w:rsid w:val="00ED58D9"/>
    <w:rsid w:val="00ED5BF3"/>
    <w:rsid w:val="00ED5C1A"/>
    <w:rsid w:val="00ED68E7"/>
    <w:rsid w:val="00ED71B6"/>
    <w:rsid w:val="00EE1BD4"/>
    <w:rsid w:val="00EE2523"/>
    <w:rsid w:val="00EE4325"/>
    <w:rsid w:val="00EE4A1D"/>
    <w:rsid w:val="00EE5E9A"/>
    <w:rsid w:val="00EE5ECE"/>
    <w:rsid w:val="00EE747D"/>
    <w:rsid w:val="00EF02A4"/>
    <w:rsid w:val="00EF0651"/>
    <w:rsid w:val="00EF12A0"/>
    <w:rsid w:val="00EF1ED6"/>
    <w:rsid w:val="00EF2242"/>
    <w:rsid w:val="00EF5AC7"/>
    <w:rsid w:val="00EF5B97"/>
    <w:rsid w:val="00EF5BEF"/>
    <w:rsid w:val="00EF679F"/>
    <w:rsid w:val="00F0093E"/>
    <w:rsid w:val="00F01C2A"/>
    <w:rsid w:val="00F01CF8"/>
    <w:rsid w:val="00F02B48"/>
    <w:rsid w:val="00F033FD"/>
    <w:rsid w:val="00F03592"/>
    <w:rsid w:val="00F05506"/>
    <w:rsid w:val="00F0579D"/>
    <w:rsid w:val="00F06215"/>
    <w:rsid w:val="00F07376"/>
    <w:rsid w:val="00F073AF"/>
    <w:rsid w:val="00F10166"/>
    <w:rsid w:val="00F10D9C"/>
    <w:rsid w:val="00F113ED"/>
    <w:rsid w:val="00F118D5"/>
    <w:rsid w:val="00F1319C"/>
    <w:rsid w:val="00F150F0"/>
    <w:rsid w:val="00F20CF5"/>
    <w:rsid w:val="00F21614"/>
    <w:rsid w:val="00F22053"/>
    <w:rsid w:val="00F229A4"/>
    <w:rsid w:val="00F22B24"/>
    <w:rsid w:val="00F23ACF"/>
    <w:rsid w:val="00F24292"/>
    <w:rsid w:val="00F24549"/>
    <w:rsid w:val="00F24F7D"/>
    <w:rsid w:val="00F26C00"/>
    <w:rsid w:val="00F26F73"/>
    <w:rsid w:val="00F27142"/>
    <w:rsid w:val="00F27718"/>
    <w:rsid w:val="00F30BDA"/>
    <w:rsid w:val="00F34B38"/>
    <w:rsid w:val="00F36DA5"/>
    <w:rsid w:val="00F37084"/>
    <w:rsid w:val="00F37FBB"/>
    <w:rsid w:val="00F403FB"/>
    <w:rsid w:val="00F40F24"/>
    <w:rsid w:val="00F413D1"/>
    <w:rsid w:val="00F41E03"/>
    <w:rsid w:val="00F4243D"/>
    <w:rsid w:val="00F43050"/>
    <w:rsid w:val="00F46650"/>
    <w:rsid w:val="00F4718E"/>
    <w:rsid w:val="00F50582"/>
    <w:rsid w:val="00F50AEE"/>
    <w:rsid w:val="00F512B0"/>
    <w:rsid w:val="00F51C61"/>
    <w:rsid w:val="00F52D6B"/>
    <w:rsid w:val="00F52D97"/>
    <w:rsid w:val="00F540A5"/>
    <w:rsid w:val="00F54DE3"/>
    <w:rsid w:val="00F57921"/>
    <w:rsid w:val="00F57B49"/>
    <w:rsid w:val="00F57CDE"/>
    <w:rsid w:val="00F60DE5"/>
    <w:rsid w:val="00F6195B"/>
    <w:rsid w:val="00F61A83"/>
    <w:rsid w:val="00F62F01"/>
    <w:rsid w:val="00F63DD2"/>
    <w:rsid w:val="00F642A3"/>
    <w:rsid w:val="00F64A52"/>
    <w:rsid w:val="00F662F4"/>
    <w:rsid w:val="00F670CC"/>
    <w:rsid w:val="00F6732C"/>
    <w:rsid w:val="00F67407"/>
    <w:rsid w:val="00F7037B"/>
    <w:rsid w:val="00F708B4"/>
    <w:rsid w:val="00F71218"/>
    <w:rsid w:val="00F71673"/>
    <w:rsid w:val="00F71759"/>
    <w:rsid w:val="00F7231C"/>
    <w:rsid w:val="00F72E99"/>
    <w:rsid w:val="00F730A2"/>
    <w:rsid w:val="00F73886"/>
    <w:rsid w:val="00F74B36"/>
    <w:rsid w:val="00F74E88"/>
    <w:rsid w:val="00F76B4F"/>
    <w:rsid w:val="00F773F2"/>
    <w:rsid w:val="00F77706"/>
    <w:rsid w:val="00F777E7"/>
    <w:rsid w:val="00F80621"/>
    <w:rsid w:val="00F8191C"/>
    <w:rsid w:val="00F81D39"/>
    <w:rsid w:val="00F824D6"/>
    <w:rsid w:val="00F83BA9"/>
    <w:rsid w:val="00F84AFF"/>
    <w:rsid w:val="00F84B3F"/>
    <w:rsid w:val="00F85CD0"/>
    <w:rsid w:val="00F90E12"/>
    <w:rsid w:val="00F90EDA"/>
    <w:rsid w:val="00F91667"/>
    <w:rsid w:val="00F9223C"/>
    <w:rsid w:val="00F932ED"/>
    <w:rsid w:val="00F93A18"/>
    <w:rsid w:val="00F94A72"/>
    <w:rsid w:val="00F9522C"/>
    <w:rsid w:val="00F95ABA"/>
    <w:rsid w:val="00F96F54"/>
    <w:rsid w:val="00F974A0"/>
    <w:rsid w:val="00F97526"/>
    <w:rsid w:val="00F97625"/>
    <w:rsid w:val="00F97C85"/>
    <w:rsid w:val="00F97CFB"/>
    <w:rsid w:val="00FA0095"/>
    <w:rsid w:val="00FA04E6"/>
    <w:rsid w:val="00FA182C"/>
    <w:rsid w:val="00FA31D3"/>
    <w:rsid w:val="00FA462C"/>
    <w:rsid w:val="00FA483A"/>
    <w:rsid w:val="00FA4CF2"/>
    <w:rsid w:val="00FA5E6A"/>
    <w:rsid w:val="00FA63C5"/>
    <w:rsid w:val="00FA66D2"/>
    <w:rsid w:val="00FA7010"/>
    <w:rsid w:val="00FB17DA"/>
    <w:rsid w:val="00FB2471"/>
    <w:rsid w:val="00FB2A55"/>
    <w:rsid w:val="00FB320F"/>
    <w:rsid w:val="00FB3C34"/>
    <w:rsid w:val="00FB3E38"/>
    <w:rsid w:val="00FB404B"/>
    <w:rsid w:val="00FB5006"/>
    <w:rsid w:val="00FB6246"/>
    <w:rsid w:val="00FB635A"/>
    <w:rsid w:val="00FB729A"/>
    <w:rsid w:val="00FC0AD4"/>
    <w:rsid w:val="00FC0BC1"/>
    <w:rsid w:val="00FC1A89"/>
    <w:rsid w:val="00FC1C7F"/>
    <w:rsid w:val="00FC2349"/>
    <w:rsid w:val="00FC35B1"/>
    <w:rsid w:val="00FC3C83"/>
    <w:rsid w:val="00FC40EC"/>
    <w:rsid w:val="00FC5E87"/>
    <w:rsid w:val="00FC6111"/>
    <w:rsid w:val="00FC634A"/>
    <w:rsid w:val="00FC7EAB"/>
    <w:rsid w:val="00FC7EC3"/>
    <w:rsid w:val="00FD0907"/>
    <w:rsid w:val="00FD1899"/>
    <w:rsid w:val="00FD2431"/>
    <w:rsid w:val="00FD2A05"/>
    <w:rsid w:val="00FD3508"/>
    <w:rsid w:val="00FD37D7"/>
    <w:rsid w:val="00FD41E4"/>
    <w:rsid w:val="00FD50E4"/>
    <w:rsid w:val="00FD62CE"/>
    <w:rsid w:val="00FD7973"/>
    <w:rsid w:val="00FE01A3"/>
    <w:rsid w:val="00FE15D0"/>
    <w:rsid w:val="00FE25D2"/>
    <w:rsid w:val="00FE28E1"/>
    <w:rsid w:val="00FE31AA"/>
    <w:rsid w:val="00FE3971"/>
    <w:rsid w:val="00FE5D28"/>
    <w:rsid w:val="00FE70F9"/>
    <w:rsid w:val="00FE7961"/>
    <w:rsid w:val="00FE7EF8"/>
    <w:rsid w:val="00FF02DC"/>
    <w:rsid w:val="00FF30B2"/>
    <w:rsid w:val="00FF30EC"/>
    <w:rsid w:val="00FF47DD"/>
    <w:rsid w:val="00FF4E92"/>
    <w:rsid w:val="00FF5541"/>
    <w:rsid w:val="00FF67AF"/>
    <w:rsid w:val="00FF6FB0"/>
    <w:rsid w:val="00FF7693"/>
    <w:rsid w:val="00FF79DB"/>
    <w:rsid w:val="00FF7C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AC16E1"/>
  <w15:docId w15:val="{DAAA8557-2BF9-48C3-BC3B-9CADDEAB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E6F60"/>
    <w:rPr>
      <w:sz w:val="24"/>
      <w:szCs w:val="24"/>
    </w:rPr>
  </w:style>
  <w:style w:type="paragraph" w:styleId="Titolo1">
    <w:name w:val="heading 1"/>
    <w:aliases w:val="Capitolo,H1,rlhead1,Sommario 11,1,rlhead11,toc 11,11,rlhead12,toc 12,12,rlhead13,t1,Titolo capitolo,level 1,Level 1 Head,II+,I,H11,H12,H13,H14,H15,H16,H17,H18,H111,H121,H131,H141,H151,H161,H171,H19,H112,H122,H132,H142,H152,H162,H172,H181"/>
    <w:basedOn w:val="Normale"/>
    <w:next w:val="Normale"/>
    <w:link w:val="Titolo1Carattere"/>
    <w:autoRedefine/>
    <w:uiPriority w:val="99"/>
    <w:qFormat/>
    <w:rsid w:val="00CA2FB1"/>
    <w:pPr>
      <w:spacing w:before="120" w:after="120"/>
      <w:outlineLvl w:val="0"/>
    </w:pPr>
    <w:rPr>
      <w:b/>
      <w:bCs/>
      <w:caps/>
      <w:sz w:val="20"/>
      <w:szCs w:val="20"/>
    </w:rPr>
  </w:style>
  <w:style w:type="paragraph" w:styleId="Titolo2">
    <w:name w:val="heading 2"/>
    <w:aliases w:val="CAPITOLO,2 Heading,2ndOrd (A.),Appendix Title,ah1,A1,Main Hd,Second-Order Heading,H2,Attribute Heading 2,rlhead2,2,rlhead21,t2,PARAGRAFO,2nd level,h2,Header 2,l2,Level 2 Head,l21,l22,l23,l24,l25,l211,l221,l231,l241,l26,l212"/>
    <w:basedOn w:val="Normale"/>
    <w:next w:val="Normale"/>
    <w:link w:val="Titolo2Carattere"/>
    <w:uiPriority w:val="99"/>
    <w:qFormat/>
    <w:rsid w:val="00C47F31"/>
    <w:pPr>
      <w:keepNext/>
      <w:numPr>
        <w:ilvl w:val="1"/>
        <w:numId w:val="1"/>
      </w:numPr>
      <w:spacing w:before="480" w:after="60"/>
      <w:outlineLvl w:val="1"/>
    </w:pPr>
    <w:rPr>
      <w:rFonts w:ascii="Verdana" w:hAnsi="Verdana" w:cs="Arial"/>
      <w:b/>
      <w:bCs/>
      <w:iCs/>
      <w:color w:val="000080"/>
      <w:sz w:val="20"/>
      <w:szCs w:val="28"/>
    </w:rPr>
  </w:style>
  <w:style w:type="paragraph" w:styleId="Titolo3">
    <w:name w:val="heading 3"/>
    <w:aliases w:val="Heading,h3,§,§§,3 Heading,3rdOrd (1.),Unnumbered Head,uh,UH,Third-Order Heading,Org Heading 1,h1,3,summit,§1,§§1,t3,Titolo2,h31,h32,h33,h34,h35,h36,h37,h38,h39,h310,h311,h312,h313,h314,3rd level,subhead,Titolo paragrafo,y,Paragraaf,head 3"/>
    <w:basedOn w:val="Normale"/>
    <w:next w:val="Normale"/>
    <w:link w:val="Titolo3Carattere"/>
    <w:uiPriority w:val="99"/>
    <w:qFormat/>
    <w:rsid w:val="00423CB7"/>
    <w:pPr>
      <w:keepNext/>
      <w:numPr>
        <w:ilvl w:val="2"/>
        <w:numId w:val="1"/>
      </w:numPr>
      <w:spacing w:before="240" w:after="60"/>
      <w:outlineLvl w:val="2"/>
    </w:pPr>
    <w:rPr>
      <w:rFonts w:ascii="Verdana" w:hAnsi="Verdana" w:cs="Arial"/>
      <w:b/>
      <w:bCs/>
      <w:color w:val="000080"/>
      <w:sz w:val="18"/>
      <w:szCs w:val="26"/>
    </w:rPr>
  </w:style>
  <w:style w:type="paragraph" w:styleId="Titolo4">
    <w:name w:val="heading 4"/>
    <w:aliases w:val="H4,h4,t4,Unterunterabschnitt,a.,dash,Titolo 4.gf,Bullet 1,4Th,Tit4,Org Heading 2,4,Titre 4,MR liv. 4,Ref Heading 1,rh1,Heading sql,First Subheading,Ref Heading 11,rh11,Heading sql1,H42,h41,First Subheading1,Ref Heading 12,rh12,H43,h42"/>
    <w:basedOn w:val="Normale"/>
    <w:next w:val="Normale"/>
    <w:link w:val="Titolo4Carattere"/>
    <w:uiPriority w:val="99"/>
    <w:qFormat/>
    <w:rsid w:val="00CA2FB1"/>
    <w:pPr>
      <w:keepNext/>
      <w:numPr>
        <w:ilvl w:val="3"/>
        <w:numId w:val="1"/>
      </w:numPr>
      <w:spacing w:before="240" w:after="60"/>
      <w:outlineLvl w:val="3"/>
    </w:pPr>
    <w:rPr>
      <w:b/>
      <w:bCs/>
      <w:sz w:val="28"/>
      <w:szCs w:val="28"/>
    </w:rPr>
  </w:style>
  <w:style w:type="paragraph" w:styleId="Titolo5">
    <w:name w:val="heading 5"/>
    <w:basedOn w:val="Normale"/>
    <w:next w:val="Normale"/>
    <w:link w:val="Titolo5Carattere"/>
    <w:uiPriority w:val="99"/>
    <w:qFormat/>
    <w:rsid w:val="00CA2FB1"/>
    <w:pPr>
      <w:numPr>
        <w:ilvl w:val="4"/>
        <w:numId w:val="1"/>
      </w:numPr>
      <w:spacing w:before="240" w:after="60"/>
      <w:outlineLvl w:val="4"/>
    </w:pPr>
    <w:rPr>
      <w:b/>
      <w:bCs/>
      <w:i/>
      <w:iCs/>
      <w:sz w:val="26"/>
      <w:szCs w:val="26"/>
    </w:rPr>
  </w:style>
  <w:style w:type="paragraph" w:styleId="Titolo6">
    <w:name w:val="heading 6"/>
    <w:basedOn w:val="Normale"/>
    <w:next w:val="Normale"/>
    <w:link w:val="Titolo6Carattere"/>
    <w:uiPriority w:val="99"/>
    <w:qFormat/>
    <w:rsid w:val="00CA2FB1"/>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9"/>
    <w:qFormat/>
    <w:rsid w:val="00CA2FB1"/>
    <w:pPr>
      <w:numPr>
        <w:ilvl w:val="6"/>
        <w:numId w:val="1"/>
      </w:numPr>
      <w:spacing w:before="240" w:after="60"/>
      <w:outlineLvl w:val="6"/>
    </w:pPr>
  </w:style>
  <w:style w:type="paragraph" w:styleId="Titolo8">
    <w:name w:val="heading 8"/>
    <w:basedOn w:val="Normale"/>
    <w:next w:val="Normale"/>
    <w:link w:val="Titolo8Carattere"/>
    <w:uiPriority w:val="99"/>
    <w:qFormat/>
    <w:rsid w:val="00CA2FB1"/>
    <w:pPr>
      <w:numPr>
        <w:ilvl w:val="7"/>
        <w:numId w:val="1"/>
      </w:numPr>
      <w:spacing w:before="240" w:after="60"/>
      <w:outlineLvl w:val="7"/>
    </w:pPr>
    <w:rPr>
      <w:i/>
      <w:iCs/>
    </w:rPr>
  </w:style>
  <w:style w:type="paragraph" w:styleId="Titolo9">
    <w:name w:val="heading 9"/>
    <w:basedOn w:val="Normale"/>
    <w:next w:val="Normale"/>
    <w:link w:val="Titolo9Carattere"/>
    <w:uiPriority w:val="99"/>
    <w:qFormat/>
    <w:rsid w:val="00CA2FB1"/>
    <w:pPr>
      <w:numPr>
        <w:ilvl w:val="8"/>
        <w:numId w:val="1"/>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Carattere,H1 Carattere,rlhead1 Carattere,Sommario 11 Carattere,1 Carattere,rlhead11 Carattere,toc 11 Carattere,11 Carattere,rlhead12 Carattere,toc 12 Carattere,12 Carattere,rlhead13 Carattere,t1 Carattere,level 1 Carattere"/>
    <w:basedOn w:val="Carpredefinitoparagrafo"/>
    <w:link w:val="Titolo1"/>
    <w:uiPriority w:val="99"/>
    <w:locked/>
    <w:rsid w:val="002E7198"/>
    <w:rPr>
      <w:rFonts w:ascii="Cambria" w:hAnsi="Cambria" w:cs="Times New Roman"/>
      <w:b/>
      <w:bCs/>
      <w:kern w:val="32"/>
      <w:sz w:val="32"/>
      <w:szCs w:val="32"/>
    </w:rPr>
  </w:style>
  <w:style w:type="character" w:customStyle="1" w:styleId="Titolo2Carattere">
    <w:name w:val="Titolo 2 Carattere"/>
    <w:aliases w:val="CAPITOLO Carattere,2 Heading Carattere,2ndOrd (A.) Carattere,Appendix Title Carattere,ah1 Carattere,A1 Carattere,Main Hd Carattere,Second-Order Heading Carattere,H2 Carattere,Attribute Heading 2 Carattere,rlhead2 Carattere,2 Carattere"/>
    <w:basedOn w:val="Carpredefinitoparagrafo"/>
    <w:link w:val="Titolo2"/>
    <w:uiPriority w:val="99"/>
    <w:locked/>
    <w:rsid w:val="002E7198"/>
    <w:rPr>
      <w:rFonts w:ascii="Verdana" w:hAnsi="Verdana" w:cs="Arial"/>
      <w:b/>
      <w:bCs/>
      <w:iCs/>
      <w:color w:val="000080"/>
      <w:szCs w:val="28"/>
    </w:rPr>
  </w:style>
  <w:style w:type="character" w:customStyle="1" w:styleId="Heading3Char">
    <w:name w:val="Heading 3 Char"/>
    <w:aliases w:val="Heading Char,h3 Char,§ Char,§§ Char,3 Heading Char,3rdOrd (1.) Char,Unnumbered Head Char,uh Char,UH Char,Third-Order Heading Char,Org Heading 1 Char,h1 Char,3 Char,summit Char,§1 Char,§§1 Char,t3 Char,Titolo2 Char,h31 Char,h32 Char,y Char"/>
    <w:basedOn w:val="Carpredefinitoparagrafo"/>
    <w:uiPriority w:val="9"/>
    <w:semiHidden/>
    <w:rsid w:val="00B330F2"/>
    <w:rPr>
      <w:rFonts w:ascii="Cambria" w:eastAsia="Times New Roman" w:hAnsi="Cambria" w:cs="Times New Roman"/>
      <w:b/>
      <w:bCs/>
      <w:sz w:val="26"/>
      <w:szCs w:val="26"/>
    </w:rPr>
  </w:style>
  <w:style w:type="character" w:customStyle="1" w:styleId="Titolo4Carattere">
    <w:name w:val="Titolo 4 Carattere"/>
    <w:aliases w:val="H4 Carattere,h4 Carattere,t4 Carattere,Unterunterabschnitt Carattere,a. Carattere,dash Carattere,Titolo 4.gf Carattere,Bullet 1 Carattere,4Th Carattere,Tit4 Carattere,Org Heading 2 Carattere,4 Carattere,Titre 4 Carattere,rh1 Carattere"/>
    <w:basedOn w:val="Carpredefinitoparagrafo"/>
    <w:link w:val="Titolo4"/>
    <w:uiPriority w:val="99"/>
    <w:locked/>
    <w:rsid w:val="002E7198"/>
    <w:rPr>
      <w:b/>
      <w:bCs/>
      <w:sz w:val="28"/>
      <w:szCs w:val="28"/>
    </w:rPr>
  </w:style>
  <w:style w:type="character" w:customStyle="1" w:styleId="Titolo5Carattere">
    <w:name w:val="Titolo 5 Carattere"/>
    <w:basedOn w:val="Carpredefinitoparagrafo"/>
    <w:link w:val="Titolo5"/>
    <w:uiPriority w:val="99"/>
    <w:locked/>
    <w:rsid w:val="002E7198"/>
    <w:rPr>
      <w:b/>
      <w:bCs/>
      <w:i/>
      <w:iCs/>
      <w:sz w:val="26"/>
      <w:szCs w:val="26"/>
    </w:rPr>
  </w:style>
  <w:style w:type="character" w:customStyle="1" w:styleId="Titolo6Carattere">
    <w:name w:val="Titolo 6 Carattere"/>
    <w:basedOn w:val="Carpredefinitoparagrafo"/>
    <w:link w:val="Titolo6"/>
    <w:uiPriority w:val="99"/>
    <w:locked/>
    <w:rsid w:val="002E7198"/>
    <w:rPr>
      <w:b/>
      <w:bCs/>
      <w:sz w:val="22"/>
      <w:szCs w:val="22"/>
    </w:rPr>
  </w:style>
  <w:style w:type="character" w:customStyle="1" w:styleId="Titolo7Carattere">
    <w:name w:val="Titolo 7 Carattere"/>
    <w:basedOn w:val="Carpredefinitoparagrafo"/>
    <w:link w:val="Titolo7"/>
    <w:uiPriority w:val="99"/>
    <w:locked/>
    <w:rsid w:val="002E7198"/>
    <w:rPr>
      <w:sz w:val="24"/>
      <w:szCs w:val="24"/>
    </w:rPr>
  </w:style>
  <w:style w:type="character" w:customStyle="1" w:styleId="Titolo8Carattere">
    <w:name w:val="Titolo 8 Carattere"/>
    <w:basedOn w:val="Carpredefinitoparagrafo"/>
    <w:link w:val="Titolo8"/>
    <w:uiPriority w:val="99"/>
    <w:locked/>
    <w:rsid w:val="002E7198"/>
    <w:rPr>
      <w:i/>
      <w:iCs/>
      <w:sz w:val="24"/>
      <w:szCs w:val="24"/>
    </w:rPr>
  </w:style>
  <w:style w:type="character" w:customStyle="1" w:styleId="Titolo9Carattere">
    <w:name w:val="Titolo 9 Carattere"/>
    <w:basedOn w:val="Carpredefinitoparagrafo"/>
    <w:link w:val="Titolo9"/>
    <w:uiPriority w:val="99"/>
    <w:locked/>
    <w:rsid w:val="002E7198"/>
    <w:rPr>
      <w:rFonts w:ascii="Arial" w:hAnsi="Arial" w:cs="Arial"/>
      <w:sz w:val="22"/>
      <w:szCs w:val="22"/>
    </w:rPr>
  </w:style>
  <w:style w:type="character" w:customStyle="1" w:styleId="Heading3Char8">
    <w:name w:val="Heading 3 Char8"/>
    <w:aliases w:val="Heading Char8,h3 Char8,§ Char8,§§ Char8,3 Heading Char8,3rdOrd (1.) Char8,Unnumbered Head Char8,uh Char8,UH Char8,Third-Order Heading Char8,Org Heading 1 Char8,h1 Char8,3 Char8,summit Char8,§1 Char8,§§1 Char8,t3 Char8,Titolo2 Char8,y Cha"/>
    <w:basedOn w:val="Carpredefinitoparagrafo"/>
    <w:uiPriority w:val="99"/>
    <w:semiHidden/>
    <w:locked/>
    <w:rsid w:val="0088742B"/>
    <w:rPr>
      <w:rFonts w:ascii="Cambria" w:hAnsi="Cambria" w:cs="Times New Roman"/>
      <w:b/>
      <w:bCs/>
      <w:sz w:val="26"/>
      <w:szCs w:val="26"/>
    </w:rPr>
  </w:style>
  <w:style w:type="character" w:customStyle="1" w:styleId="Heading3Char7">
    <w:name w:val="Heading 3 Char7"/>
    <w:aliases w:val="Heading Char7,h3 Char7,§ Char7,§§ Char7,3 Heading Char7,3rdOrd (1.) Char7,Unnumbered Head Char7,uh Char7,UH Char7,Third-Order Heading Char7,Org Heading 1 Char7,h1 Char7,3 Char7,summit Char7,§1 Char7,§§1 Char7,t3 Char7,Titolo2 Char7,y Ch"/>
    <w:basedOn w:val="Carpredefinitoparagrafo"/>
    <w:uiPriority w:val="99"/>
    <w:semiHidden/>
    <w:rsid w:val="00FD1899"/>
    <w:rPr>
      <w:rFonts w:ascii="Cambria" w:hAnsi="Cambria" w:cs="Times New Roman"/>
      <w:b/>
      <w:bCs/>
      <w:sz w:val="26"/>
      <w:szCs w:val="26"/>
    </w:rPr>
  </w:style>
  <w:style w:type="character" w:customStyle="1" w:styleId="Heading3Char6">
    <w:name w:val="Heading 3 Char6"/>
    <w:aliases w:val="Heading Char6,h3 Char6,§ Char6,§§ Char6,3 Heading Char6,3rdOrd (1.) Char6,Unnumbered Head Char6,uh Char6,UH Char6,Third-Order Heading Char6,Org Heading 1 Char6,h1 Char6,3 Char6,summit Char6,§1 Char6,§§1 Char6,t3 Char6,Titolo2 Char6,y Ch5"/>
    <w:basedOn w:val="Carpredefinitoparagrafo"/>
    <w:uiPriority w:val="99"/>
    <w:semiHidden/>
    <w:locked/>
    <w:rsid w:val="002F5924"/>
    <w:rPr>
      <w:rFonts w:ascii="Cambria" w:hAnsi="Cambria" w:cs="Times New Roman"/>
      <w:b/>
      <w:bCs/>
      <w:sz w:val="26"/>
      <w:szCs w:val="26"/>
    </w:rPr>
  </w:style>
  <w:style w:type="character" w:customStyle="1" w:styleId="Heading3Char5">
    <w:name w:val="Heading 3 Char5"/>
    <w:aliases w:val="Heading Char5,h3 Char5,§ Char5,§§ Char5,3 Heading Char5,3rdOrd (1.) Char5,Unnumbered Head Char5,uh Char5,UH Char5,Third-Order Heading Char5,Org Heading 1 Char5,h1 Char5,3 Char5,summit Char5,§1 Char5,§§1 Char5,t3 Char5,Titolo2 Char5,y Ch4"/>
    <w:basedOn w:val="Carpredefinitoparagrafo"/>
    <w:uiPriority w:val="99"/>
    <w:semiHidden/>
    <w:locked/>
    <w:rsid w:val="005D10E1"/>
    <w:rPr>
      <w:rFonts w:ascii="Cambria" w:hAnsi="Cambria" w:cs="Times New Roman"/>
      <w:b/>
      <w:bCs/>
      <w:sz w:val="26"/>
      <w:szCs w:val="26"/>
    </w:rPr>
  </w:style>
  <w:style w:type="character" w:customStyle="1" w:styleId="Heading3Char4">
    <w:name w:val="Heading 3 Char4"/>
    <w:aliases w:val="Heading Char4,h3 Char4,§ Char4,§§ Char4,3 Heading Char4,3rdOrd (1.) Char4,Unnumbered Head Char4,uh Char4,UH Char4,Third-Order Heading Char4,Org Heading 1 Char4,h1 Char4,3 Char4,summit Char4,§1 Char4,§§1 Char4,t3 Char4,Titolo2 Char4,y Ch3"/>
    <w:basedOn w:val="Carpredefinitoparagrafo"/>
    <w:uiPriority w:val="99"/>
    <w:semiHidden/>
    <w:locked/>
    <w:rsid w:val="00D31480"/>
    <w:rPr>
      <w:rFonts w:ascii="Cambria" w:hAnsi="Cambria" w:cs="Times New Roman"/>
      <w:b/>
      <w:bCs/>
      <w:sz w:val="26"/>
      <w:szCs w:val="26"/>
    </w:rPr>
  </w:style>
  <w:style w:type="character" w:customStyle="1" w:styleId="Heading3Char3">
    <w:name w:val="Heading 3 Char3"/>
    <w:aliases w:val="Heading Char3,h3 Char3,§ Char3,§§ Char3,3 Heading Char3,3rdOrd (1.) Char3,Unnumbered Head Char3,uh Char3,UH Char3,Third-Order Heading Char3,Org Heading 1 Char3,h1 Char3,3 Char3,summit Char3,§1 Char3,§§1 Char3,t3 Char3,Titolo2 Char3,y Ch2"/>
    <w:basedOn w:val="Carpredefinitoparagrafo"/>
    <w:uiPriority w:val="99"/>
    <w:semiHidden/>
    <w:locked/>
    <w:rsid w:val="00060307"/>
    <w:rPr>
      <w:rFonts w:ascii="Cambria" w:hAnsi="Cambria" w:cs="Times New Roman"/>
      <w:b/>
      <w:bCs/>
      <w:sz w:val="26"/>
      <w:szCs w:val="26"/>
    </w:rPr>
  </w:style>
  <w:style w:type="character" w:customStyle="1" w:styleId="Heading3Char2">
    <w:name w:val="Heading 3 Char2"/>
    <w:aliases w:val="Heading Char2,h3 Char2,§ Char2,§§ Char2,3 Heading Char2,3rdOrd (1.) Char2,Unnumbered Head Char2,uh Char2,UH Char2,Third-Order Heading Char2,Org Heading 1 Char2,h1 Char2,3 Char2,summit Char2,§1 Char2,§§1 Char2,t3 Char2,Titolo2 Char2,y Ch1"/>
    <w:basedOn w:val="Carpredefinitoparagrafo"/>
    <w:uiPriority w:val="99"/>
    <w:semiHidden/>
    <w:locked/>
    <w:rsid w:val="00260E13"/>
    <w:rPr>
      <w:rFonts w:ascii="Cambria" w:hAnsi="Cambria" w:cs="Times New Roman"/>
      <w:b/>
      <w:bCs/>
      <w:sz w:val="26"/>
      <w:szCs w:val="26"/>
    </w:rPr>
  </w:style>
  <w:style w:type="character" w:customStyle="1" w:styleId="Titolo3Carattere">
    <w:name w:val="Titolo 3 Carattere"/>
    <w:aliases w:val="Heading Carattere,h3 Carattere,§ Carattere,§§ Carattere,3 Heading Carattere,3rdOrd (1.) Carattere,Unnumbered Head Carattere,uh Carattere,UH Carattere,Third-Order Heading Carattere,Org Heading 1 Carattere,h1 Carattere,3 Carattere"/>
    <w:basedOn w:val="Carpredefinitoparagrafo"/>
    <w:link w:val="Titolo3"/>
    <w:uiPriority w:val="99"/>
    <w:locked/>
    <w:rsid w:val="002E7198"/>
    <w:rPr>
      <w:rFonts w:ascii="Verdana" w:hAnsi="Verdana" w:cs="Arial"/>
      <w:b/>
      <w:bCs/>
      <w:color w:val="000080"/>
      <w:sz w:val="18"/>
      <w:szCs w:val="26"/>
    </w:rPr>
  </w:style>
  <w:style w:type="paragraph" w:styleId="Intestazione">
    <w:name w:val="header"/>
    <w:basedOn w:val="Normale"/>
    <w:link w:val="IntestazioneCarattere"/>
    <w:uiPriority w:val="99"/>
    <w:rsid w:val="00CA2FB1"/>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2E7198"/>
    <w:rPr>
      <w:rFonts w:cs="Times New Roman"/>
      <w:sz w:val="24"/>
      <w:szCs w:val="24"/>
    </w:rPr>
  </w:style>
  <w:style w:type="paragraph" w:styleId="Pidipagina">
    <w:name w:val="footer"/>
    <w:basedOn w:val="Normale"/>
    <w:link w:val="PidipaginaCarattere"/>
    <w:uiPriority w:val="99"/>
    <w:rsid w:val="00CA2FB1"/>
    <w:pPr>
      <w:tabs>
        <w:tab w:val="center" w:pos="4819"/>
        <w:tab w:val="right" w:pos="9638"/>
      </w:tabs>
    </w:pPr>
  </w:style>
  <w:style w:type="character" w:customStyle="1" w:styleId="PidipaginaCarattere">
    <w:name w:val="Piè di pagina Carattere"/>
    <w:basedOn w:val="Carpredefinitoparagrafo"/>
    <w:link w:val="Pidipagina"/>
    <w:uiPriority w:val="99"/>
    <w:locked/>
    <w:rsid w:val="0039284B"/>
    <w:rPr>
      <w:rFonts w:cs="Times New Roman"/>
      <w:sz w:val="24"/>
      <w:szCs w:val="24"/>
    </w:rPr>
  </w:style>
  <w:style w:type="paragraph" w:styleId="Sommario3">
    <w:name w:val="toc 3"/>
    <w:basedOn w:val="Normale"/>
    <w:next w:val="Normale"/>
    <w:autoRedefine/>
    <w:uiPriority w:val="39"/>
    <w:rsid w:val="00CA2FB1"/>
    <w:pPr>
      <w:ind w:left="480"/>
    </w:pPr>
    <w:rPr>
      <w:i/>
      <w:iCs/>
      <w:sz w:val="20"/>
      <w:szCs w:val="20"/>
    </w:rPr>
  </w:style>
  <w:style w:type="character" w:styleId="Numeropagina">
    <w:name w:val="page number"/>
    <w:basedOn w:val="Carpredefinitoparagrafo"/>
    <w:uiPriority w:val="99"/>
    <w:rsid w:val="00CA2FB1"/>
    <w:rPr>
      <w:rFonts w:cs="Times New Roman"/>
    </w:rPr>
  </w:style>
  <w:style w:type="paragraph" w:customStyle="1" w:styleId="Corpo1">
    <w:name w:val="Corpo1"/>
    <w:basedOn w:val="Normale"/>
    <w:link w:val="Corpo1Carattere"/>
    <w:uiPriority w:val="99"/>
    <w:rsid w:val="0075653F"/>
    <w:pPr>
      <w:spacing w:before="120"/>
      <w:ind w:firstLine="567"/>
    </w:pPr>
    <w:rPr>
      <w:rFonts w:ascii="Verdana" w:hAnsi="Verdana"/>
      <w:sz w:val="20"/>
    </w:rPr>
  </w:style>
  <w:style w:type="paragraph" w:styleId="Didascalia">
    <w:name w:val="caption"/>
    <w:basedOn w:val="Normale"/>
    <w:next w:val="Normale"/>
    <w:autoRedefine/>
    <w:uiPriority w:val="35"/>
    <w:qFormat/>
    <w:rsid w:val="00981AA6"/>
    <w:pPr>
      <w:keepNext/>
      <w:ind w:left="360"/>
      <w:jc w:val="center"/>
    </w:pPr>
    <w:rPr>
      <w:rFonts w:ascii="Verdana" w:hAnsi="Verdana"/>
      <w:bCs/>
      <w:i/>
      <w:sz w:val="18"/>
      <w:szCs w:val="18"/>
    </w:rPr>
  </w:style>
  <w:style w:type="paragraph" w:styleId="Sommario2">
    <w:name w:val="toc 2"/>
    <w:basedOn w:val="Normale"/>
    <w:next w:val="Normale"/>
    <w:autoRedefine/>
    <w:uiPriority w:val="39"/>
    <w:rsid w:val="0006112C"/>
    <w:pPr>
      <w:ind w:left="240"/>
    </w:pPr>
    <w:rPr>
      <w:smallCaps/>
      <w:sz w:val="20"/>
      <w:szCs w:val="20"/>
    </w:rPr>
  </w:style>
  <w:style w:type="paragraph" w:styleId="Sommario4">
    <w:name w:val="toc 4"/>
    <w:basedOn w:val="Normale"/>
    <w:next w:val="Normale"/>
    <w:autoRedefine/>
    <w:uiPriority w:val="99"/>
    <w:semiHidden/>
    <w:rsid w:val="0006112C"/>
    <w:pPr>
      <w:ind w:left="720"/>
    </w:pPr>
    <w:rPr>
      <w:sz w:val="18"/>
      <w:szCs w:val="18"/>
    </w:rPr>
  </w:style>
  <w:style w:type="paragraph" w:styleId="Sommario5">
    <w:name w:val="toc 5"/>
    <w:basedOn w:val="Normale"/>
    <w:next w:val="Normale"/>
    <w:autoRedefine/>
    <w:uiPriority w:val="99"/>
    <w:semiHidden/>
    <w:rsid w:val="0006112C"/>
    <w:pPr>
      <w:ind w:left="960"/>
    </w:pPr>
    <w:rPr>
      <w:sz w:val="18"/>
      <w:szCs w:val="18"/>
    </w:rPr>
  </w:style>
  <w:style w:type="paragraph" w:styleId="Sommario6">
    <w:name w:val="toc 6"/>
    <w:basedOn w:val="Normale"/>
    <w:next w:val="Normale"/>
    <w:autoRedefine/>
    <w:uiPriority w:val="99"/>
    <w:semiHidden/>
    <w:rsid w:val="0006112C"/>
    <w:pPr>
      <w:ind w:left="1200"/>
    </w:pPr>
    <w:rPr>
      <w:sz w:val="18"/>
      <w:szCs w:val="18"/>
    </w:rPr>
  </w:style>
  <w:style w:type="paragraph" w:styleId="Sommario7">
    <w:name w:val="toc 7"/>
    <w:basedOn w:val="Normale"/>
    <w:next w:val="Normale"/>
    <w:autoRedefine/>
    <w:uiPriority w:val="99"/>
    <w:semiHidden/>
    <w:rsid w:val="0006112C"/>
    <w:pPr>
      <w:ind w:left="1440"/>
    </w:pPr>
    <w:rPr>
      <w:sz w:val="18"/>
      <w:szCs w:val="18"/>
    </w:rPr>
  </w:style>
  <w:style w:type="paragraph" w:styleId="Sommario8">
    <w:name w:val="toc 8"/>
    <w:basedOn w:val="Normale"/>
    <w:next w:val="Normale"/>
    <w:autoRedefine/>
    <w:uiPriority w:val="99"/>
    <w:semiHidden/>
    <w:rsid w:val="0006112C"/>
    <w:pPr>
      <w:ind w:left="1680"/>
    </w:pPr>
    <w:rPr>
      <w:sz w:val="18"/>
      <w:szCs w:val="18"/>
    </w:rPr>
  </w:style>
  <w:style w:type="paragraph" w:styleId="Sommario9">
    <w:name w:val="toc 9"/>
    <w:basedOn w:val="Normale"/>
    <w:next w:val="Normale"/>
    <w:autoRedefine/>
    <w:uiPriority w:val="99"/>
    <w:semiHidden/>
    <w:rsid w:val="0006112C"/>
    <w:pPr>
      <w:ind w:left="1920"/>
    </w:pPr>
    <w:rPr>
      <w:sz w:val="18"/>
      <w:szCs w:val="18"/>
    </w:rPr>
  </w:style>
  <w:style w:type="character" w:styleId="Collegamentoipertestuale">
    <w:name w:val="Hyperlink"/>
    <w:basedOn w:val="Carpredefinitoparagrafo"/>
    <w:uiPriority w:val="99"/>
    <w:rsid w:val="0006112C"/>
    <w:rPr>
      <w:rFonts w:cs="Times New Roman"/>
      <w:color w:val="0000FF"/>
      <w:u w:val="single"/>
    </w:rPr>
  </w:style>
  <w:style w:type="paragraph" w:styleId="Testonotaapidipagina">
    <w:name w:val="footnote text"/>
    <w:basedOn w:val="Normale"/>
    <w:link w:val="TestonotaapidipaginaCarattere"/>
    <w:uiPriority w:val="99"/>
    <w:semiHidden/>
    <w:rsid w:val="00F05506"/>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00781F"/>
    <w:rPr>
      <w:rFonts w:cs="Times New Roman"/>
    </w:rPr>
  </w:style>
  <w:style w:type="character" w:styleId="Rimandonotaapidipagina">
    <w:name w:val="footnote reference"/>
    <w:basedOn w:val="Carpredefinitoparagrafo"/>
    <w:uiPriority w:val="99"/>
    <w:semiHidden/>
    <w:rsid w:val="00F05506"/>
    <w:rPr>
      <w:rFonts w:cs="Times New Roman"/>
      <w:vertAlign w:val="superscript"/>
    </w:rPr>
  </w:style>
  <w:style w:type="table" w:styleId="Grigliatabella">
    <w:name w:val="Table Grid"/>
    <w:basedOn w:val="Tabellanormale"/>
    <w:uiPriority w:val="59"/>
    <w:rsid w:val="00A77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ientrocorpodeltesto">
    <w:name w:val="Body Text Indent"/>
    <w:basedOn w:val="Normale"/>
    <w:link w:val="RientrocorpodeltestoCarattere"/>
    <w:uiPriority w:val="99"/>
    <w:rsid w:val="009B5B16"/>
    <w:pPr>
      <w:spacing w:after="120"/>
      <w:ind w:left="283"/>
    </w:pPr>
  </w:style>
  <w:style w:type="character" w:customStyle="1" w:styleId="RientrocorpodeltestoCarattere">
    <w:name w:val="Rientro corpo del testo Carattere"/>
    <w:basedOn w:val="Carpredefinitoparagrafo"/>
    <w:link w:val="Rientrocorpodeltesto"/>
    <w:uiPriority w:val="99"/>
    <w:semiHidden/>
    <w:locked/>
    <w:rsid w:val="002E7198"/>
    <w:rPr>
      <w:rFonts w:cs="Times New Roman"/>
      <w:sz w:val="24"/>
      <w:szCs w:val="24"/>
    </w:rPr>
  </w:style>
  <w:style w:type="character" w:customStyle="1" w:styleId="Corpo1Carattere">
    <w:name w:val="Corpo1 Carattere"/>
    <w:basedOn w:val="Carpredefinitoparagrafo"/>
    <w:link w:val="Corpo1"/>
    <w:uiPriority w:val="99"/>
    <w:locked/>
    <w:rsid w:val="00F777E7"/>
    <w:rPr>
      <w:rFonts w:ascii="Verdana" w:hAnsi="Verdana" w:cs="Times New Roman"/>
      <w:sz w:val="24"/>
      <w:szCs w:val="24"/>
      <w:lang w:val="it-IT" w:eastAsia="it-IT" w:bidi="ar-SA"/>
    </w:rPr>
  </w:style>
  <w:style w:type="paragraph" w:customStyle="1" w:styleId="paragrafo">
    <w:name w:val="paragrafo"/>
    <w:basedOn w:val="Normale"/>
    <w:uiPriority w:val="99"/>
    <w:rsid w:val="0017066E"/>
    <w:pPr>
      <w:spacing w:before="360" w:after="240"/>
      <w:jc w:val="both"/>
    </w:pPr>
    <w:rPr>
      <w:rFonts w:ascii="Verdana" w:hAnsi="Verdana"/>
      <w:b/>
      <w:bCs/>
      <w:sz w:val="28"/>
      <w14:shadow w14:blurRad="50800" w14:dist="38100" w14:dir="2700000" w14:sx="100000" w14:sy="100000" w14:kx="0" w14:ky="0" w14:algn="tl">
        <w14:srgbClr w14:val="000000">
          <w14:alpha w14:val="60000"/>
        </w14:srgbClr>
      </w14:shadow>
    </w:rPr>
  </w:style>
  <w:style w:type="paragraph" w:styleId="Titolo">
    <w:name w:val="Title"/>
    <w:basedOn w:val="Normale"/>
    <w:link w:val="TitoloCarattere"/>
    <w:uiPriority w:val="99"/>
    <w:qFormat/>
    <w:rsid w:val="003B62CA"/>
    <w:pPr>
      <w:jc w:val="center"/>
    </w:pPr>
    <w:rPr>
      <w:b/>
      <w:bCs/>
    </w:rPr>
  </w:style>
  <w:style w:type="character" w:customStyle="1" w:styleId="TitoloCarattere">
    <w:name w:val="Titolo Carattere"/>
    <w:basedOn w:val="Carpredefinitoparagrafo"/>
    <w:link w:val="Titolo"/>
    <w:uiPriority w:val="99"/>
    <w:locked/>
    <w:rsid w:val="002E7198"/>
    <w:rPr>
      <w:rFonts w:ascii="Cambria" w:hAnsi="Cambria" w:cs="Times New Roman"/>
      <w:b/>
      <w:bCs/>
      <w:kern w:val="28"/>
      <w:sz w:val="32"/>
      <w:szCs w:val="32"/>
    </w:rPr>
  </w:style>
  <w:style w:type="paragraph" w:styleId="Mappadocumento">
    <w:name w:val="Document Map"/>
    <w:basedOn w:val="Normale"/>
    <w:link w:val="MappadocumentoCarattere"/>
    <w:uiPriority w:val="99"/>
    <w:semiHidden/>
    <w:rsid w:val="00AC3FF9"/>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2E7198"/>
    <w:rPr>
      <w:rFonts w:cs="Times New Roman"/>
      <w:sz w:val="2"/>
    </w:rPr>
  </w:style>
  <w:style w:type="paragraph" w:customStyle="1" w:styleId="StileCorpo1GrassettoGiustificatoPrimariga0cm">
    <w:name w:val="Stile Corpo1 + Grassetto Giustificato Prima riga:  0 cm"/>
    <w:basedOn w:val="Corpo1"/>
    <w:uiPriority w:val="99"/>
    <w:rsid w:val="005963E5"/>
    <w:pPr>
      <w:numPr>
        <w:numId w:val="2"/>
      </w:numPr>
      <w:shd w:val="clear" w:color="auto" w:fill="CCCCFF"/>
      <w:jc w:val="both"/>
    </w:pPr>
    <w:rPr>
      <w:b/>
      <w:bCs/>
      <w:szCs w:val="20"/>
    </w:rPr>
  </w:style>
  <w:style w:type="paragraph" w:styleId="Titolosommario">
    <w:name w:val="TOC Heading"/>
    <w:basedOn w:val="Titolo1"/>
    <w:next w:val="Normale"/>
    <w:uiPriority w:val="99"/>
    <w:qFormat/>
    <w:rsid w:val="00AA257E"/>
    <w:pPr>
      <w:keepNext/>
      <w:keepLines/>
      <w:spacing w:before="480" w:after="0" w:line="276" w:lineRule="auto"/>
      <w:outlineLvl w:val="9"/>
    </w:pPr>
    <w:rPr>
      <w:rFonts w:ascii="Cambria" w:hAnsi="Cambria"/>
      <w:caps w:val="0"/>
      <w:color w:val="365F91"/>
      <w:sz w:val="28"/>
      <w:szCs w:val="28"/>
      <w:lang w:eastAsia="en-US"/>
    </w:rPr>
  </w:style>
  <w:style w:type="paragraph" w:styleId="Testofumetto">
    <w:name w:val="Balloon Text"/>
    <w:basedOn w:val="Normale"/>
    <w:link w:val="TestofumettoCarattere"/>
    <w:uiPriority w:val="99"/>
    <w:rsid w:val="00DF019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DF019D"/>
    <w:rPr>
      <w:rFonts w:ascii="Tahoma" w:hAnsi="Tahoma" w:cs="Tahoma"/>
      <w:sz w:val="16"/>
      <w:szCs w:val="16"/>
    </w:rPr>
  </w:style>
  <w:style w:type="paragraph" w:styleId="Paragrafoelenco">
    <w:name w:val="List Paragraph"/>
    <w:basedOn w:val="Normale"/>
    <w:uiPriority w:val="34"/>
    <w:qFormat/>
    <w:rsid w:val="00030813"/>
    <w:pPr>
      <w:ind w:left="720"/>
      <w:contextualSpacing/>
    </w:pPr>
  </w:style>
  <w:style w:type="paragraph" w:customStyle="1" w:styleId="Default">
    <w:name w:val="Default"/>
    <w:rsid w:val="00381D5E"/>
    <w:pPr>
      <w:autoSpaceDE w:val="0"/>
      <w:autoSpaceDN w:val="0"/>
      <w:adjustRightInd w:val="0"/>
    </w:pPr>
    <w:rPr>
      <w:rFonts w:ascii="Arial" w:hAnsi="Arial" w:cs="Arial"/>
      <w:color w:val="000000"/>
      <w:sz w:val="24"/>
      <w:szCs w:val="24"/>
    </w:rPr>
  </w:style>
  <w:style w:type="character" w:styleId="Enfasicorsivo">
    <w:name w:val="Emphasis"/>
    <w:basedOn w:val="Carpredefinitoparagrafo"/>
    <w:uiPriority w:val="20"/>
    <w:qFormat/>
    <w:locked/>
    <w:rsid w:val="00CD31A0"/>
    <w:rPr>
      <w:rFonts w:cs="Times New Roman"/>
      <w:i/>
      <w:iCs/>
    </w:rPr>
  </w:style>
  <w:style w:type="paragraph" w:styleId="Sommario1">
    <w:name w:val="toc 1"/>
    <w:basedOn w:val="Normale"/>
    <w:next w:val="Normale"/>
    <w:autoRedefine/>
    <w:uiPriority w:val="39"/>
    <w:locked/>
    <w:rsid w:val="00CD0C9E"/>
  </w:style>
  <w:style w:type="character" w:customStyle="1" w:styleId="hps">
    <w:name w:val="hps"/>
    <w:basedOn w:val="Carpredefinitoparagrafo"/>
    <w:uiPriority w:val="99"/>
    <w:rsid w:val="00776AA2"/>
    <w:rPr>
      <w:rFonts w:cs="Times New Roman"/>
    </w:rPr>
  </w:style>
  <w:style w:type="paragraph" w:styleId="NormaleWeb">
    <w:name w:val="Normal (Web)"/>
    <w:basedOn w:val="Normale"/>
    <w:uiPriority w:val="99"/>
    <w:semiHidden/>
    <w:locked/>
    <w:rsid w:val="00976DCA"/>
    <w:pPr>
      <w:spacing w:before="100" w:beforeAutospacing="1" w:after="100" w:afterAutospacing="1"/>
    </w:pPr>
  </w:style>
  <w:style w:type="paragraph" w:customStyle="1" w:styleId="Pers1">
    <w:name w:val="Pers1"/>
    <w:basedOn w:val="Normale"/>
    <w:uiPriority w:val="99"/>
    <w:rsid w:val="00881049"/>
    <w:pPr>
      <w:tabs>
        <w:tab w:val="left" w:pos="567"/>
      </w:tabs>
      <w:ind w:left="567" w:hanging="567"/>
      <w:jc w:val="both"/>
    </w:pPr>
  </w:style>
  <w:style w:type="paragraph" w:customStyle="1" w:styleId="Textbody">
    <w:name w:val="Text body"/>
    <w:basedOn w:val="Normale"/>
    <w:rsid w:val="00EB4765"/>
    <w:pPr>
      <w:widowControl w:val="0"/>
      <w:suppressAutoHyphens/>
      <w:autoSpaceDN w:val="0"/>
      <w:spacing w:after="120"/>
      <w:textAlignment w:val="baseline"/>
    </w:pPr>
    <w:rPr>
      <w:rFonts w:eastAsia="WenQuanYi Zen Hei" w:cs="FreeSans"/>
      <w:kern w:val="3"/>
      <w:lang w:eastAsia="zh-CN" w:bidi="hi-IN"/>
    </w:rPr>
  </w:style>
  <w:style w:type="paragraph" w:customStyle="1" w:styleId="Titolo21">
    <w:name w:val="Titolo 21"/>
    <w:basedOn w:val="Titolo3"/>
    <w:next w:val="Textbody"/>
    <w:rsid w:val="00EB4765"/>
    <w:pPr>
      <w:widowControl w:val="0"/>
      <w:numPr>
        <w:ilvl w:val="0"/>
        <w:numId w:val="0"/>
      </w:numPr>
      <w:suppressAutoHyphens/>
      <w:autoSpaceDN w:val="0"/>
      <w:spacing w:after="120"/>
      <w:textAlignment w:val="baseline"/>
      <w:outlineLvl w:val="1"/>
    </w:pPr>
    <w:rPr>
      <w:rFonts w:ascii="Arial" w:eastAsia="WenQuanYi Zen Hei" w:hAnsi="Arial" w:cs="FreeSans"/>
      <w:i/>
      <w:iCs/>
      <w:color w:val="auto"/>
      <w:kern w:val="3"/>
      <w:sz w:val="28"/>
      <w:szCs w:val="28"/>
      <w:lang w:eastAsia="zh-CN" w:bidi="hi-IN"/>
    </w:rPr>
  </w:style>
  <w:style w:type="character" w:styleId="Collegamentovisitato">
    <w:name w:val="FollowedHyperlink"/>
    <w:basedOn w:val="Carpredefinitoparagrafo"/>
    <w:uiPriority w:val="99"/>
    <w:semiHidden/>
    <w:unhideWhenUsed/>
    <w:locked/>
    <w:rsid w:val="008E2800"/>
    <w:rPr>
      <w:color w:val="800080" w:themeColor="followedHyperlink"/>
      <w:u w:val="single"/>
    </w:rPr>
  </w:style>
  <w:style w:type="paragraph" w:customStyle="1" w:styleId="DefaultStyle">
    <w:name w:val="Default Style"/>
    <w:uiPriority w:val="99"/>
    <w:rsid w:val="00E94C03"/>
    <w:pPr>
      <w:suppressAutoHyphens/>
      <w:spacing w:before="120"/>
      <w:jc w:val="both"/>
    </w:pPr>
    <w:rPr>
      <w:rFonts w:ascii="Calibri" w:hAnsi="Calibri"/>
      <w:sz w:val="24"/>
      <w:szCs w:val="24"/>
      <w:lang w:eastAsia="en-US"/>
    </w:rPr>
  </w:style>
  <w:style w:type="character" w:customStyle="1" w:styleId="InternetLink">
    <w:name w:val="Internet Link"/>
    <w:uiPriority w:val="99"/>
    <w:rsid w:val="00E94C03"/>
    <w:rPr>
      <w:color w:val="0000FF"/>
      <w:u w:val="single"/>
    </w:rPr>
  </w:style>
  <w:style w:type="character" w:customStyle="1" w:styleId="FootnoteAnchor">
    <w:name w:val="Footnote Anchor"/>
    <w:uiPriority w:val="99"/>
    <w:rsid w:val="00E94C03"/>
    <w:rPr>
      <w:vertAlign w:val="superscript"/>
    </w:rPr>
  </w:style>
  <w:style w:type="paragraph" w:customStyle="1" w:styleId="comma">
    <w:name w:val="comma"/>
    <w:basedOn w:val="DefaultStyle"/>
    <w:uiPriority w:val="99"/>
    <w:rsid w:val="00E94C03"/>
    <w:pPr>
      <w:spacing w:before="100" w:after="100"/>
      <w:jc w:val="left"/>
    </w:pPr>
    <w:rPr>
      <w:lang w:eastAsia="it-IT"/>
    </w:rPr>
  </w:style>
  <w:style w:type="character" w:customStyle="1" w:styleId="TestonotaapidipaginaCarattere1">
    <w:name w:val="Testo nota a piè di pagina Carattere1"/>
    <w:uiPriority w:val="99"/>
    <w:semiHidden/>
    <w:rsid w:val="00E94C03"/>
    <w:rPr>
      <w:rFonts w:cs="Calibri"/>
      <w:sz w:val="20"/>
      <w:szCs w:val="20"/>
    </w:rPr>
  </w:style>
  <w:style w:type="character" w:customStyle="1" w:styleId="apple-converted-space">
    <w:name w:val="apple-converted-space"/>
    <w:basedOn w:val="Carpredefinitoparagrafo"/>
    <w:rsid w:val="00754919"/>
  </w:style>
  <w:style w:type="paragraph" w:customStyle="1" w:styleId="TestoTabella">
    <w:name w:val="Testo Tabella"/>
    <w:basedOn w:val="Normale"/>
    <w:link w:val="TestoTabellaCarattere"/>
    <w:qFormat/>
    <w:rsid w:val="00154526"/>
    <w:rPr>
      <w:rFonts w:eastAsia="Calibri"/>
      <w:sz w:val="18"/>
      <w:lang w:eastAsia="en-US"/>
    </w:rPr>
  </w:style>
  <w:style w:type="character" w:customStyle="1" w:styleId="TestoTabellaCarattere">
    <w:name w:val="Testo Tabella Carattere"/>
    <w:link w:val="TestoTabella"/>
    <w:rsid w:val="00154526"/>
    <w:rPr>
      <w:rFonts w:eastAsia="Calibri"/>
      <w:sz w:val="18"/>
      <w:szCs w:val="24"/>
      <w:lang w:eastAsia="en-US"/>
    </w:rPr>
  </w:style>
  <w:style w:type="paragraph" w:customStyle="1" w:styleId="Riquadro">
    <w:name w:val="Riquadro"/>
    <w:basedOn w:val="Normale"/>
    <w:link w:val="RiquadroCarattere"/>
    <w:qFormat/>
    <w:rsid w:val="00D26348"/>
    <w:pPr>
      <w:pBdr>
        <w:top w:val="single" w:sz="4" w:space="1" w:color="auto"/>
        <w:left w:val="single" w:sz="4" w:space="4" w:color="auto"/>
        <w:bottom w:val="single" w:sz="4" w:space="1" w:color="auto"/>
        <w:right w:val="single" w:sz="4" w:space="4" w:color="auto"/>
      </w:pBdr>
      <w:spacing w:line="264" w:lineRule="auto"/>
      <w:ind w:left="142" w:right="140"/>
      <w:jc w:val="both"/>
    </w:pPr>
    <w:rPr>
      <w:rFonts w:eastAsia="Calibri"/>
      <w:sz w:val="20"/>
      <w:lang w:eastAsia="en-US"/>
    </w:rPr>
  </w:style>
  <w:style w:type="paragraph" w:customStyle="1" w:styleId="TitoloRiquadro">
    <w:name w:val="Titolo Riquadro"/>
    <w:basedOn w:val="Riquadro"/>
    <w:link w:val="TitoloRiquadroCarattere"/>
    <w:qFormat/>
    <w:rsid w:val="00D26348"/>
    <w:pPr>
      <w:spacing w:before="240"/>
      <w:ind w:right="142"/>
    </w:pPr>
    <w:rPr>
      <w:b/>
      <w:i/>
    </w:rPr>
  </w:style>
  <w:style w:type="character" w:customStyle="1" w:styleId="RiquadroCarattere">
    <w:name w:val="Riquadro Carattere"/>
    <w:link w:val="Riquadro"/>
    <w:rsid w:val="00D26348"/>
    <w:rPr>
      <w:rFonts w:eastAsia="Calibri"/>
      <w:szCs w:val="24"/>
      <w:lang w:eastAsia="en-US"/>
    </w:rPr>
  </w:style>
  <w:style w:type="character" w:customStyle="1" w:styleId="TitoloRiquadroCarattere">
    <w:name w:val="Titolo Riquadro Carattere"/>
    <w:link w:val="TitoloRiquadro"/>
    <w:rsid w:val="00D26348"/>
    <w:rPr>
      <w:rFonts w:eastAsia="Calibri"/>
      <w:b/>
      <w:i/>
      <w:szCs w:val="24"/>
      <w:lang w:eastAsia="en-US"/>
    </w:rPr>
  </w:style>
  <w:style w:type="paragraph" w:styleId="PreformattatoHTML">
    <w:name w:val="HTML Preformatted"/>
    <w:basedOn w:val="Normale"/>
    <w:link w:val="PreformattatoHTMLCarattere"/>
    <w:uiPriority w:val="99"/>
    <w:locked/>
    <w:rsid w:val="0002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022F69"/>
    <w:rPr>
      <w:rFonts w:ascii="Courier New" w:hAnsi="Courier New" w:cs="Courier New"/>
    </w:rPr>
  </w:style>
  <w:style w:type="character" w:styleId="Enfasigrassetto">
    <w:name w:val="Strong"/>
    <w:basedOn w:val="Carpredefinitoparagrafo"/>
    <w:uiPriority w:val="22"/>
    <w:qFormat/>
    <w:locked/>
    <w:rsid w:val="007831A7"/>
    <w:rPr>
      <w:b/>
      <w:bCs/>
    </w:rPr>
  </w:style>
  <w:style w:type="character" w:styleId="Rimandocommento">
    <w:name w:val="annotation reference"/>
    <w:basedOn w:val="Carpredefinitoparagrafo"/>
    <w:uiPriority w:val="99"/>
    <w:semiHidden/>
    <w:unhideWhenUsed/>
    <w:locked/>
    <w:rsid w:val="00CF21F2"/>
    <w:rPr>
      <w:sz w:val="16"/>
      <w:szCs w:val="16"/>
    </w:rPr>
  </w:style>
  <w:style w:type="paragraph" w:styleId="Testocommento">
    <w:name w:val="annotation text"/>
    <w:basedOn w:val="Normale"/>
    <w:link w:val="TestocommentoCarattere"/>
    <w:uiPriority w:val="99"/>
    <w:semiHidden/>
    <w:unhideWhenUsed/>
    <w:locked/>
    <w:rsid w:val="00CF21F2"/>
    <w:rPr>
      <w:sz w:val="20"/>
      <w:szCs w:val="20"/>
    </w:rPr>
  </w:style>
  <w:style w:type="character" w:customStyle="1" w:styleId="TestocommentoCarattere">
    <w:name w:val="Testo commento Carattere"/>
    <w:basedOn w:val="Carpredefinitoparagrafo"/>
    <w:link w:val="Testocommento"/>
    <w:uiPriority w:val="99"/>
    <w:semiHidden/>
    <w:rsid w:val="00CF21F2"/>
  </w:style>
  <w:style w:type="paragraph" w:styleId="Soggettocommento">
    <w:name w:val="annotation subject"/>
    <w:basedOn w:val="Testocommento"/>
    <w:next w:val="Testocommento"/>
    <w:link w:val="SoggettocommentoCarattere"/>
    <w:uiPriority w:val="99"/>
    <w:semiHidden/>
    <w:unhideWhenUsed/>
    <w:locked/>
    <w:rsid w:val="00CF21F2"/>
    <w:rPr>
      <w:b/>
      <w:bCs/>
    </w:rPr>
  </w:style>
  <w:style w:type="character" w:customStyle="1" w:styleId="SoggettocommentoCarattere">
    <w:name w:val="Soggetto commento Carattere"/>
    <w:basedOn w:val="TestocommentoCarattere"/>
    <w:link w:val="Soggettocommento"/>
    <w:uiPriority w:val="99"/>
    <w:semiHidden/>
    <w:rsid w:val="00CF21F2"/>
    <w:rPr>
      <w:b/>
      <w:bCs/>
    </w:rPr>
  </w:style>
  <w:style w:type="character" w:customStyle="1" w:styleId="spelle">
    <w:name w:val="spelle"/>
    <w:basedOn w:val="Carpredefinitoparagrafo"/>
    <w:rsid w:val="00D63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6984">
      <w:bodyDiv w:val="1"/>
      <w:marLeft w:val="0"/>
      <w:marRight w:val="0"/>
      <w:marTop w:val="0"/>
      <w:marBottom w:val="0"/>
      <w:divBdr>
        <w:top w:val="none" w:sz="0" w:space="0" w:color="auto"/>
        <w:left w:val="none" w:sz="0" w:space="0" w:color="auto"/>
        <w:bottom w:val="none" w:sz="0" w:space="0" w:color="auto"/>
        <w:right w:val="none" w:sz="0" w:space="0" w:color="auto"/>
      </w:divBdr>
    </w:div>
    <w:div w:id="76364472">
      <w:bodyDiv w:val="1"/>
      <w:marLeft w:val="0"/>
      <w:marRight w:val="0"/>
      <w:marTop w:val="0"/>
      <w:marBottom w:val="0"/>
      <w:divBdr>
        <w:top w:val="none" w:sz="0" w:space="0" w:color="auto"/>
        <w:left w:val="none" w:sz="0" w:space="0" w:color="auto"/>
        <w:bottom w:val="none" w:sz="0" w:space="0" w:color="auto"/>
        <w:right w:val="none" w:sz="0" w:space="0" w:color="auto"/>
      </w:divBdr>
    </w:div>
    <w:div w:id="90439971">
      <w:bodyDiv w:val="1"/>
      <w:marLeft w:val="0"/>
      <w:marRight w:val="0"/>
      <w:marTop w:val="0"/>
      <w:marBottom w:val="0"/>
      <w:divBdr>
        <w:top w:val="none" w:sz="0" w:space="0" w:color="auto"/>
        <w:left w:val="none" w:sz="0" w:space="0" w:color="auto"/>
        <w:bottom w:val="none" w:sz="0" w:space="0" w:color="auto"/>
        <w:right w:val="none" w:sz="0" w:space="0" w:color="auto"/>
      </w:divBdr>
    </w:div>
    <w:div w:id="147981659">
      <w:bodyDiv w:val="1"/>
      <w:marLeft w:val="0"/>
      <w:marRight w:val="0"/>
      <w:marTop w:val="0"/>
      <w:marBottom w:val="0"/>
      <w:divBdr>
        <w:top w:val="none" w:sz="0" w:space="0" w:color="auto"/>
        <w:left w:val="none" w:sz="0" w:space="0" w:color="auto"/>
        <w:bottom w:val="none" w:sz="0" w:space="0" w:color="auto"/>
        <w:right w:val="none" w:sz="0" w:space="0" w:color="auto"/>
      </w:divBdr>
      <w:divsChild>
        <w:div w:id="138619172">
          <w:marLeft w:val="0"/>
          <w:marRight w:val="0"/>
          <w:marTop w:val="0"/>
          <w:marBottom w:val="0"/>
          <w:divBdr>
            <w:top w:val="none" w:sz="0" w:space="0" w:color="auto"/>
            <w:left w:val="none" w:sz="0" w:space="0" w:color="auto"/>
            <w:bottom w:val="none" w:sz="0" w:space="0" w:color="auto"/>
            <w:right w:val="none" w:sz="0" w:space="0" w:color="auto"/>
          </w:divBdr>
        </w:div>
        <w:div w:id="1295327453">
          <w:marLeft w:val="0"/>
          <w:marRight w:val="0"/>
          <w:marTop w:val="0"/>
          <w:marBottom w:val="0"/>
          <w:divBdr>
            <w:top w:val="none" w:sz="0" w:space="0" w:color="auto"/>
            <w:left w:val="none" w:sz="0" w:space="0" w:color="auto"/>
            <w:bottom w:val="none" w:sz="0" w:space="0" w:color="auto"/>
            <w:right w:val="none" w:sz="0" w:space="0" w:color="auto"/>
          </w:divBdr>
        </w:div>
        <w:div w:id="1172718552">
          <w:marLeft w:val="0"/>
          <w:marRight w:val="0"/>
          <w:marTop w:val="0"/>
          <w:marBottom w:val="0"/>
          <w:divBdr>
            <w:top w:val="none" w:sz="0" w:space="0" w:color="auto"/>
            <w:left w:val="none" w:sz="0" w:space="0" w:color="auto"/>
            <w:bottom w:val="none" w:sz="0" w:space="0" w:color="auto"/>
            <w:right w:val="none" w:sz="0" w:space="0" w:color="auto"/>
          </w:divBdr>
        </w:div>
        <w:div w:id="1087113032">
          <w:marLeft w:val="0"/>
          <w:marRight w:val="0"/>
          <w:marTop w:val="0"/>
          <w:marBottom w:val="0"/>
          <w:divBdr>
            <w:top w:val="none" w:sz="0" w:space="0" w:color="auto"/>
            <w:left w:val="none" w:sz="0" w:space="0" w:color="auto"/>
            <w:bottom w:val="none" w:sz="0" w:space="0" w:color="auto"/>
            <w:right w:val="none" w:sz="0" w:space="0" w:color="auto"/>
          </w:divBdr>
        </w:div>
        <w:div w:id="1363704183">
          <w:marLeft w:val="0"/>
          <w:marRight w:val="0"/>
          <w:marTop w:val="0"/>
          <w:marBottom w:val="0"/>
          <w:divBdr>
            <w:top w:val="none" w:sz="0" w:space="0" w:color="auto"/>
            <w:left w:val="none" w:sz="0" w:space="0" w:color="auto"/>
            <w:bottom w:val="none" w:sz="0" w:space="0" w:color="auto"/>
            <w:right w:val="none" w:sz="0" w:space="0" w:color="auto"/>
          </w:divBdr>
        </w:div>
      </w:divsChild>
    </w:div>
    <w:div w:id="205679456">
      <w:bodyDiv w:val="1"/>
      <w:marLeft w:val="0"/>
      <w:marRight w:val="0"/>
      <w:marTop w:val="0"/>
      <w:marBottom w:val="0"/>
      <w:divBdr>
        <w:top w:val="none" w:sz="0" w:space="0" w:color="auto"/>
        <w:left w:val="none" w:sz="0" w:space="0" w:color="auto"/>
        <w:bottom w:val="none" w:sz="0" w:space="0" w:color="auto"/>
        <w:right w:val="none" w:sz="0" w:space="0" w:color="auto"/>
      </w:divBdr>
    </w:div>
    <w:div w:id="253713909">
      <w:bodyDiv w:val="1"/>
      <w:marLeft w:val="0"/>
      <w:marRight w:val="0"/>
      <w:marTop w:val="0"/>
      <w:marBottom w:val="0"/>
      <w:divBdr>
        <w:top w:val="none" w:sz="0" w:space="0" w:color="auto"/>
        <w:left w:val="none" w:sz="0" w:space="0" w:color="auto"/>
        <w:bottom w:val="none" w:sz="0" w:space="0" w:color="auto"/>
        <w:right w:val="none" w:sz="0" w:space="0" w:color="auto"/>
      </w:divBdr>
    </w:div>
    <w:div w:id="321012887">
      <w:bodyDiv w:val="1"/>
      <w:marLeft w:val="0"/>
      <w:marRight w:val="0"/>
      <w:marTop w:val="0"/>
      <w:marBottom w:val="0"/>
      <w:divBdr>
        <w:top w:val="none" w:sz="0" w:space="0" w:color="auto"/>
        <w:left w:val="none" w:sz="0" w:space="0" w:color="auto"/>
        <w:bottom w:val="none" w:sz="0" w:space="0" w:color="auto"/>
        <w:right w:val="none" w:sz="0" w:space="0" w:color="auto"/>
      </w:divBdr>
    </w:div>
    <w:div w:id="341783015">
      <w:bodyDiv w:val="1"/>
      <w:marLeft w:val="0"/>
      <w:marRight w:val="0"/>
      <w:marTop w:val="0"/>
      <w:marBottom w:val="0"/>
      <w:divBdr>
        <w:top w:val="none" w:sz="0" w:space="0" w:color="auto"/>
        <w:left w:val="none" w:sz="0" w:space="0" w:color="auto"/>
        <w:bottom w:val="none" w:sz="0" w:space="0" w:color="auto"/>
        <w:right w:val="none" w:sz="0" w:space="0" w:color="auto"/>
      </w:divBdr>
      <w:divsChild>
        <w:div w:id="1883251823">
          <w:marLeft w:val="446"/>
          <w:marRight w:val="0"/>
          <w:marTop w:val="240"/>
          <w:marBottom w:val="0"/>
          <w:divBdr>
            <w:top w:val="none" w:sz="0" w:space="0" w:color="auto"/>
            <w:left w:val="none" w:sz="0" w:space="0" w:color="auto"/>
            <w:bottom w:val="none" w:sz="0" w:space="0" w:color="auto"/>
            <w:right w:val="none" w:sz="0" w:space="0" w:color="auto"/>
          </w:divBdr>
        </w:div>
        <w:div w:id="801654165">
          <w:marLeft w:val="446"/>
          <w:marRight w:val="0"/>
          <w:marTop w:val="240"/>
          <w:marBottom w:val="0"/>
          <w:divBdr>
            <w:top w:val="none" w:sz="0" w:space="0" w:color="auto"/>
            <w:left w:val="none" w:sz="0" w:space="0" w:color="auto"/>
            <w:bottom w:val="none" w:sz="0" w:space="0" w:color="auto"/>
            <w:right w:val="none" w:sz="0" w:space="0" w:color="auto"/>
          </w:divBdr>
        </w:div>
        <w:div w:id="1590768530">
          <w:marLeft w:val="446"/>
          <w:marRight w:val="0"/>
          <w:marTop w:val="240"/>
          <w:marBottom w:val="0"/>
          <w:divBdr>
            <w:top w:val="none" w:sz="0" w:space="0" w:color="auto"/>
            <w:left w:val="none" w:sz="0" w:space="0" w:color="auto"/>
            <w:bottom w:val="none" w:sz="0" w:space="0" w:color="auto"/>
            <w:right w:val="none" w:sz="0" w:space="0" w:color="auto"/>
          </w:divBdr>
        </w:div>
        <w:div w:id="528837033">
          <w:marLeft w:val="446"/>
          <w:marRight w:val="0"/>
          <w:marTop w:val="240"/>
          <w:marBottom w:val="0"/>
          <w:divBdr>
            <w:top w:val="none" w:sz="0" w:space="0" w:color="auto"/>
            <w:left w:val="none" w:sz="0" w:space="0" w:color="auto"/>
            <w:bottom w:val="none" w:sz="0" w:space="0" w:color="auto"/>
            <w:right w:val="none" w:sz="0" w:space="0" w:color="auto"/>
          </w:divBdr>
        </w:div>
      </w:divsChild>
    </w:div>
    <w:div w:id="350569943">
      <w:bodyDiv w:val="1"/>
      <w:marLeft w:val="0"/>
      <w:marRight w:val="0"/>
      <w:marTop w:val="0"/>
      <w:marBottom w:val="0"/>
      <w:divBdr>
        <w:top w:val="none" w:sz="0" w:space="0" w:color="auto"/>
        <w:left w:val="none" w:sz="0" w:space="0" w:color="auto"/>
        <w:bottom w:val="none" w:sz="0" w:space="0" w:color="auto"/>
        <w:right w:val="none" w:sz="0" w:space="0" w:color="auto"/>
      </w:divBdr>
    </w:div>
    <w:div w:id="378629180">
      <w:bodyDiv w:val="1"/>
      <w:marLeft w:val="0"/>
      <w:marRight w:val="0"/>
      <w:marTop w:val="0"/>
      <w:marBottom w:val="0"/>
      <w:divBdr>
        <w:top w:val="none" w:sz="0" w:space="0" w:color="auto"/>
        <w:left w:val="none" w:sz="0" w:space="0" w:color="auto"/>
        <w:bottom w:val="none" w:sz="0" w:space="0" w:color="auto"/>
        <w:right w:val="none" w:sz="0" w:space="0" w:color="auto"/>
      </w:divBdr>
    </w:div>
    <w:div w:id="517816041">
      <w:bodyDiv w:val="1"/>
      <w:marLeft w:val="0"/>
      <w:marRight w:val="0"/>
      <w:marTop w:val="0"/>
      <w:marBottom w:val="0"/>
      <w:divBdr>
        <w:top w:val="none" w:sz="0" w:space="0" w:color="auto"/>
        <w:left w:val="none" w:sz="0" w:space="0" w:color="auto"/>
        <w:bottom w:val="none" w:sz="0" w:space="0" w:color="auto"/>
        <w:right w:val="none" w:sz="0" w:space="0" w:color="auto"/>
      </w:divBdr>
    </w:div>
    <w:div w:id="576400929">
      <w:bodyDiv w:val="1"/>
      <w:marLeft w:val="0"/>
      <w:marRight w:val="0"/>
      <w:marTop w:val="0"/>
      <w:marBottom w:val="0"/>
      <w:divBdr>
        <w:top w:val="none" w:sz="0" w:space="0" w:color="auto"/>
        <w:left w:val="none" w:sz="0" w:space="0" w:color="auto"/>
        <w:bottom w:val="none" w:sz="0" w:space="0" w:color="auto"/>
        <w:right w:val="none" w:sz="0" w:space="0" w:color="auto"/>
      </w:divBdr>
      <w:divsChild>
        <w:div w:id="744954258">
          <w:marLeft w:val="0"/>
          <w:marRight w:val="0"/>
          <w:marTop w:val="0"/>
          <w:marBottom w:val="0"/>
          <w:divBdr>
            <w:top w:val="none" w:sz="0" w:space="0" w:color="auto"/>
            <w:left w:val="none" w:sz="0" w:space="0" w:color="auto"/>
            <w:bottom w:val="none" w:sz="0" w:space="0" w:color="auto"/>
            <w:right w:val="none" w:sz="0" w:space="0" w:color="auto"/>
          </w:divBdr>
        </w:div>
        <w:div w:id="1944144905">
          <w:marLeft w:val="0"/>
          <w:marRight w:val="0"/>
          <w:marTop w:val="0"/>
          <w:marBottom w:val="0"/>
          <w:divBdr>
            <w:top w:val="none" w:sz="0" w:space="0" w:color="auto"/>
            <w:left w:val="none" w:sz="0" w:space="0" w:color="auto"/>
            <w:bottom w:val="none" w:sz="0" w:space="0" w:color="auto"/>
            <w:right w:val="none" w:sz="0" w:space="0" w:color="auto"/>
          </w:divBdr>
        </w:div>
      </w:divsChild>
    </w:div>
    <w:div w:id="580141459">
      <w:bodyDiv w:val="1"/>
      <w:marLeft w:val="0"/>
      <w:marRight w:val="0"/>
      <w:marTop w:val="0"/>
      <w:marBottom w:val="0"/>
      <w:divBdr>
        <w:top w:val="none" w:sz="0" w:space="0" w:color="auto"/>
        <w:left w:val="none" w:sz="0" w:space="0" w:color="auto"/>
        <w:bottom w:val="none" w:sz="0" w:space="0" w:color="auto"/>
        <w:right w:val="none" w:sz="0" w:space="0" w:color="auto"/>
      </w:divBdr>
      <w:divsChild>
        <w:div w:id="133371250">
          <w:marLeft w:val="0"/>
          <w:marRight w:val="0"/>
          <w:marTop w:val="0"/>
          <w:marBottom w:val="0"/>
          <w:divBdr>
            <w:top w:val="none" w:sz="0" w:space="0" w:color="auto"/>
            <w:left w:val="none" w:sz="0" w:space="0" w:color="auto"/>
            <w:bottom w:val="none" w:sz="0" w:space="0" w:color="auto"/>
            <w:right w:val="none" w:sz="0" w:space="0" w:color="auto"/>
          </w:divBdr>
        </w:div>
        <w:div w:id="1342590852">
          <w:marLeft w:val="0"/>
          <w:marRight w:val="0"/>
          <w:marTop w:val="0"/>
          <w:marBottom w:val="0"/>
          <w:divBdr>
            <w:top w:val="none" w:sz="0" w:space="0" w:color="auto"/>
            <w:left w:val="none" w:sz="0" w:space="0" w:color="auto"/>
            <w:bottom w:val="none" w:sz="0" w:space="0" w:color="auto"/>
            <w:right w:val="none" w:sz="0" w:space="0" w:color="auto"/>
          </w:divBdr>
        </w:div>
      </w:divsChild>
    </w:div>
    <w:div w:id="584875566">
      <w:bodyDiv w:val="1"/>
      <w:marLeft w:val="0"/>
      <w:marRight w:val="0"/>
      <w:marTop w:val="0"/>
      <w:marBottom w:val="0"/>
      <w:divBdr>
        <w:top w:val="none" w:sz="0" w:space="0" w:color="auto"/>
        <w:left w:val="none" w:sz="0" w:space="0" w:color="auto"/>
        <w:bottom w:val="none" w:sz="0" w:space="0" w:color="auto"/>
        <w:right w:val="none" w:sz="0" w:space="0" w:color="auto"/>
      </w:divBdr>
    </w:div>
    <w:div w:id="621576042">
      <w:bodyDiv w:val="1"/>
      <w:marLeft w:val="0"/>
      <w:marRight w:val="0"/>
      <w:marTop w:val="0"/>
      <w:marBottom w:val="0"/>
      <w:divBdr>
        <w:top w:val="none" w:sz="0" w:space="0" w:color="auto"/>
        <w:left w:val="none" w:sz="0" w:space="0" w:color="auto"/>
        <w:bottom w:val="none" w:sz="0" w:space="0" w:color="auto"/>
        <w:right w:val="none" w:sz="0" w:space="0" w:color="auto"/>
      </w:divBdr>
      <w:divsChild>
        <w:div w:id="900216718">
          <w:marLeft w:val="0"/>
          <w:marRight w:val="0"/>
          <w:marTop w:val="0"/>
          <w:marBottom w:val="0"/>
          <w:divBdr>
            <w:top w:val="none" w:sz="0" w:space="0" w:color="auto"/>
            <w:left w:val="none" w:sz="0" w:space="0" w:color="auto"/>
            <w:bottom w:val="none" w:sz="0" w:space="0" w:color="auto"/>
            <w:right w:val="none" w:sz="0" w:space="0" w:color="auto"/>
          </w:divBdr>
        </w:div>
        <w:div w:id="1234509397">
          <w:marLeft w:val="0"/>
          <w:marRight w:val="0"/>
          <w:marTop w:val="0"/>
          <w:marBottom w:val="0"/>
          <w:divBdr>
            <w:top w:val="none" w:sz="0" w:space="0" w:color="auto"/>
            <w:left w:val="none" w:sz="0" w:space="0" w:color="auto"/>
            <w:bottom w:val="none" w:sz="0" w:space="0" w:color="auto"/>
            <w:right w:val="none" w:sz="0" w:space="0" w:color="auto"/>
          </w:divBdr>
        </w:div>
      </w:divsChild>
    </w:div>
    <w:div w:id="623388917">
      <w:bodyDiv w:val="1"/>
      <w:marLeft w:val="0"/>
      <w:marRight w:val="0"/>
      <w:marTop w:val="0"/>
      <w:marBottom w:val="0"/>
      <w:divBdr>
        <w:top w:val="none" w:sz="0" w:space="0" w:color="auto"/>
        <w:left w:val="none" w:sz="0" w:space="0" w:color="auto"/>
        <w:bottom w:val="none" w:sz="0" w:space="0" w:color="auto"/>
        <w:right w:val="none" w:sz="0" w:space="0" w:color="auto"/>
      </w:divBdr>
    </w:div>
    <w:div w:id="664821962">
      <w:bodyDiv w:val="1"/>
      <w:marLeft w:val="0"/>
      <w:marRight w:val="0"/>
      <w:marTop w:val="0"/>
      <w:marBottom w:val="0"/>
      <w:divBdr>
        <w:top w:val="none" w:sz="0" w:space="0" w:color="auto"/>
        <w:left w:val="none" w:sz="0" w:space="0" w:color="auto"/>
        <w:bottom w:val="none" w:sz="0" w:space="0" w:color="auto"/>
        <w:right w:val="none" w:sz="0" w:space="0" w:color="auto"/>
      </w:divBdr>
    </w:div>
    <w:div w:id="688289673">
      <w:bodyDiv w:val="1"/>
      <w:marLeft w:val="0"/>
      <w:marRight w:val="0"/>
      <w:marTop w:val="0"/>
      <w:marBottom w:val="0"/>
      <w:divBdr>
        <w:top w:val="none" w:sz="0" w:space="0" w:color="auto"/>
        <w:left w:val="none" w:sz="0" w:space="0" w:color="auto"/>
        <w:bottom w:val="none" w:sz="0" w:space="0" w:color="auto"/>
        <w:right w:val="none" w:sz="0" w:space="0" w:color="auto"/>
      </w:divBdr>
    </w:div>
    <w:div w:id="967013352">
      <w:bodyDiv w:val="1"/>
      <w:marLeft w:val="0"/>
      <w:marRight w:val="0"/>
      <w:marTop w:val="0"/>
      <w:marBottom w:val="0"/>
      <w:divBdr>
        <w:top w:val="none" w:sz="0" w:space="0" w:color="auto"/>
        <w:left w:val="none" w:sz="0" w:space="0" w:color="auto"/>
        <w:bottom w:val="none" w:sz="0" w:space="0" w:color="auto"/>
        <w:right w:val="none" w:sz="0" w:space="0" w:color="auto"/>
      </w:divBdr>
    </w:div>
    <w:div w:id="1094324428">
      <w:bodyDiv w:val="1"/>
      <w:marLeft w:val="0"/>
      <w:marRight w:val="0"/>
      <w:marTop w:val="0"/>
      <w:marBottom w:val="0"/>
      <w:divBdr>
        <w:top w:val="none" w:sz="0" w:space="0" w:color="auto"/>
        <w:left w:val="none" w:sz="0" w:space="0" w:color="auto"/>
        <w:bottom w:val="none" w:sz="0" w:space="0" w:color="auto"/>
        <w:right w:val="none" w:sz="0" w:space="0" w:color="auto"/>
      </w:divBdr>
    </w:div>
    <w:div w:id="1108432417">
      <w:bodyDiv w:val="1"/>
      <w:marLeft w:val="0"/>
      <w:marRight w:val="0"/>
      <w:marTop w:val="0"/>
      <w:marBottom w:val="0"/>
      <w:divBdr>
        <w:top w:val="none" w:sz="0" w:space="0" w:color="auto"/>
        <w:left w:val="none" w:sz="0" w:space="0" w:color="auto"/>
        <w:bottom w:val="none" w:sz="0" w:space="0" w:color="auto"/>
        <w:right w:val="none" w:sz="0" w:space="0" w:color="auto"/>
      </w:divBdr>
    </w:div>
    <w:div w:id="1114517330">
      <w:bodyDiv w:val="1"/>
      <w:marLeft w:val="0"/>
      <w:marRight w:val="0"/>
      <w:marTop w:val="0"/>
      <w:marBottom w:val="0"/>
      <w:divBdr>
        <w:top w:val="none" w:sz="0" w:space="0" w:color="auto"/>
        <w:left w:val="none" w:sz="0" w:space="0" w:color="auto"/>
        <w:bottom w:val="none" w:sz="0" w:space="0" w:color="auto"/>
        <w:right w:val="none" w:sz="0" w:space="0" w:color="auto"/>
      </w:divBdr>
    </w:div>
    <w:div w:id="1145010417">
      <w:bodyDiv w:val="1"/>
      <w:marLeft w:val="0"/>
      <w:marRight w:val="0"/>
      <w:marTop w:val="0"/>
      <w:marBottom w:val="0"/>
      <w:divBdr>
        <w:top w:val="none" w:sz="0" w:space="0" w:color="auto"/>
        <w:left w:val="none" w:sz="0" w:space="0" w:color="auto"/>
        <w:bottom w:val="none" w:sz="0" w:space="0" w:color="auto"/>
        <w:right w:val="none" w:sz="0" w:space="0" w:color="auto"/>
      </w:divBdr>
    </w:div>
    <w:div w:id="1255671199">
      <w:bodyDiv w:val="1"/>
      <w:marLeft w:val="0"/>
      <w:marRight w:val="0"/>
      <w:marTop w:val="0"/>
      <w:marBottom w:val="0"/>
      <w:divBdr>
        <w:top w:val="none" w:sz="0" w:space="0" w:color="auto"/>
        <w:left w:val="none" w:sz="0" w:space="0" w:color="auto"/>
        <w:bottom w:val="none" w:sz="0" w:space="0" w:color="auto"/>
        <w:right w:val="none" w:sz="0" w:space="0" w:color="auto"/>
      </w:divBdr>
    </w:div>
    <w:div w:id="1317495281">
      <w:bodyDiv w:val="1"/>
      <w:marLeft w:val="0"/>
      <w:marRight w:val="0"/>
      <w:marTop w:val="0"/>
      <w:marBottom w:val="0"/>
      <w:divBdr>
        <w:top w:val="none" w:sz="0" w:space="0" w:color="auto"/>
        <w:left w:val="none" w:sz="0" w:space="0" w:color="auto"/>
        <w:bottom w:val="none" w:sz="0" w:space="0" w:color="auto"/>
        <w:right w:val="none" w:sz="0" w:space="0" w:color="auto"/>
      </w:divBdr>
    </w:div>
    <w:div w:id="1320160286">
      <w:bodyDiv w:val="1"/>
      <w:marLeft w:val="0"/>
      <w:marRight w:val="0"/>
      <w:marTop w:val="0"/>
      <w:marBottom w:val="0"/>
      <w:divBdr>
        <w:top w:val="none" w:sz="0" w:space="0" w:color="auto"/>
        <w:left w:val="none" w:sz="0" w:space="0" w:color="auto"/>
        <w:bottom w:val="none" w:sz="0" w:space="0" w:color="auto"/>
        <w:right w:val="none" w:sz="0" w:space="0" w:color="auto"/>
      </w:divBdr>
    </w:div>
    <w:div w:id="1419058604">
      <w:bodyDiv w:val="1"/>
      <w:marLeft w:val="0"/>
      <w:marRight w:val="0"/>
      <w:marTop w:val="0"/>
      <w:marBottom w:val="0"/>
      <w:divBdr>
        <w:top w:val="none" w:sz="0" w:space="0" w:color="auto"/>
        <w:left w:val="none" w:sz="0" w:space="0" w:color="auto"/>
        <w:bottom w:val="none" w:sz="0" w:space="0" w:color="auto"/>
        <w:right w:val="none" w:sz="0" w:space="0" w:color="auto"/>
      </w:divBdr>
    </w:div>
    <w:div w:id="1419059139">
      <w:bodyDiv w:val="1"/>
      <w:marLeft w:val="0"/>
      <w:marRight w:val="0"/>
      <w:marTop w:val="0"/>
      <w:marBottom w:val="0"/>
      <w:divBdr>
        <w:top w:val="none" w:sz="0" w:space="0" w:color="auto"/>
        <w:left w:val="none" w:sz="0" w:space="0" w:color="auto"/>
        <w:bottom w:val="none" w:sz="0" w:space="0" w:color="auto"/>
        <w:right w:val="none" w:sz="0" w:space="0" w:color="auto"/>
      </w:divBdr>
      <w:divsChild>
        <w:div w:id="602036758">
          <w:marLeft w:val="0"/>
          <w:marRight w:val="0"/>
          <w:marTop w:val="600"/>
          <w:marBottom w:val="120"/>
          <w:divBdr>
            <w:top w:val="none" w:sz="0" w:space="0" w:color="auto"/>
            <w:left w:val="none" w:sz="0" w:space="0" w:color="auto"/>
            <w:bottom w:val="none" w:sz="0" w:space="0" w:color="auto"/>
            <w:right w:val="none" w:sz="0" w:space="0" w:color="auto"/>
          </w:divBdr>
          <w:divsChild>
            <w:div w:id="1619875006">
              <w:marLeft w:val="0"/>
              <w:marRight w:val="0"/>
              <w:marTop w:val="0"/>
              <w:marBottom w:val="0"/>
              <w:divBdr>
                <w:top w:val="none" w:sz="0" w:space="0" w:color="auto"/>
                <w:left w:val="none" w:sz="0" w:space="0" w:color="auto"/>
                <w:bottom w:val="none" w:sz="0" w:space="0" w:color="auto"/>
                <w:right w:val="none" w:sz="0" w:space="0" w:color="auto"/>
              </w:divBdr>
              <w:divsChild>
                <w:div w:id="1929075788">
                  <w:marLeft w:val="0"/>
                  <w:marRight w:val="0"/>
                  <w:marTop w:val="0"/>
                  <w:marBottom w:val="0"/>
                  <w:divBdr>
                    <w:top w:val="none" w:sz="0" w:space="0" w:color="auto"/>
                    <w:left w:val="none" w:sz="0" w:space="0" w:color="auto"/>
                    <w:bottom w:val="none" w:sz="0" w:space="0" w:color="auto"/>
                    <w:right w:val="none" w:sz="0" w:space="0" w:color="auto"/>
                  </w:divBdr>
                </w:div>
                <w:div w:id="20832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0149">
      <w:bodyDiv w:val="1"/>
      <w:marLeft w:val="0"/>
      <w:marRight w:val="0"/>
      <w:marTop w:val="0"/>
      <w:marBottom w:val="0"/>
      <w:divBdr>
        <w:top w:val="none" w:sz="0" w:space="0" w:color="auto"/>
        <w:left w:val="none" w:sz="0" w:space="0" w:color="auto"/>
        <w:bottom w:val="none" w:sz="0" w:space="0" w:color="auto"/>
        <w:right w:val="none" w:sz="0" w:space="0" w:color="auto"/>
      </w:divBdr>
    </w:div>
    <w:div w:id="1484855269">
      <w:bodyDiv w:val="1"/>
      <w:marLeft w:val="0"/>
      <w:marRight w:val="0"/>
      <w:marTop w:val="0"/>
      <w:marBottom w:val="0"/>
      <w:divBdr>
        <w:top w:val="none" w:sz="0" w:space="0" w:color="auto"/>
        <w:left w:val="none" w:sz="0" w:space="0" w:color="auto"/>
        <w:bottom w:val="none" w:sz="0" w:space="0" w:color="auto"/>
        <w:right w:val="none" w:sz="0" w:space="0" w:color="auto"/>
      </w:divBdr>
    </w:div>
    <w:div w:id="1547259384">
      <w:bodyDiv w:val="1"/>
      <w:marLeft w:val="0"/>
      <w:marRight w:val="0"/>
      <w:marTop w:val="0"/>
      <w:marBottom w:val="0"/>
      <w:divBdr>
        <w:top w:val="none" w:sz="0" w:space="0" w:color="auto"/>
        <w:left w:val="none" w:sz="0" w:space="0" w:color="auto"/>
        <w:bottom w:val="none" w:sz="0" w:space="0" w:color="auto"/>
        <w:right w:val="none" w:sz="0" w:space="0" w:color="auto"/>
      </w:divBdr>
    </w:div>
    <w:div w:id="1579945138">
      <w:bodyDiv w:val="1"/>
      <w:marLeft w:val="0"/>
      <w:marRight w:val="0"/>
      <w:marTop w:val="0"/>
      <w:marBottom w:val="0"/>
      <w:divBdr>
        <w:top w:val="none" w:sz="0" w:space="0" w:color="auto"/>
        <w:left w:val="none" w:sz="0" w:space="0" w:color="auto"/>
        <w:bottom w:val="none" w:sz="0" w:space="0" w:color="auto"/>
        <w:right w:val="none" w:sz="0" w:space="0" w:color="auto"/>
      </w:divBdr>
    </w:div>
    <w:div w:id="1704013502">
      <w:bodyDiv w:val="1"/>
      <w:marLeft w:val="0"/>
      <w:marRight w:val="0"/>
      <w:marTop w:val="0"/>
      <w:marBottom w:val="0"/>
      <w:divBdr>
        <w:top w:val="none" w:sz="0" w:space="0" w:color="auto"/>
        <w:left w:val="none" w:sz="0" w:space="0" w:color="auto"/>
        <w:bottom w:val="none" w:sz="0" w:space="0" w:color="auto"/>
        <w:right w:val="none" w:sz="0" w:space="0" w:color="auto"/>
      </w:divBdr>
    </w:div>
    <w:div w:id="1737822445">
      <w:bodyDiv w:val="1"/>
      <w:marLeft w:val="0"/>
      <w:marRight w:val="0"/>
      <w:marTop w:val="0"/>
      <w:marBottom w:val="0"/>
      <w:divBdr>
        <w:top w:val="none" w:sz="0" w:space="0" w:color="auto"/>
        <w:left w:val="none" w:sz="0" w:space="0" w:color="auto"/>
        <w:bottom w:val="none" w:sz="0" w:space="0" w:color="auto"/>
        <w:right w:val="none" w:sz="0" w:space="0" w:color="auto"/>
      </w:divBdr>
    </w:div>
    <w:div w:id="1762754295">
      <w:bodyDiv w:val="1"/>
      <w:marLeft w:val="0"/>
      <w:marRight w:val="0"/>
      <w:marTop w:val="0"/>
      <w:marBottom w:val="0"/>
      <w:divBdr>
        <w:top w:val="none" w:sz="0" w:space="0" w:color="auto"/>
        <w:left w:val="none" w:sz="0" w:space="0" w:color="auto"/>
        <w:bottom w:val="none" w:sz="0" w:space="0" w:color="auto"/>
        <w:right w:val="none" w:sz="0" w:space="0" w:color="auto"/>
      </w:divBdr>
    </w:div>
    <w:div w:id="1773862919">
      <w:bodyDiv w:val="1"/>
      <w:marLeft w:val="0"/>
      <w:marRight w:val="0"/>
      <w:marTop w:val="0"/>
      <w:marBottom w:val="0"/>
      <w:divBdr>
        <w:top w:val="none" w:sz="0" w:space="0" w:color="auto"/>
        <w:left w:val="none" w:sz="0" w:space="0" w:color="auto"/>
        <w:bottom w:val="none" w:sz="0" w:space="0" w:color="auto"/>
        <w:right w:val="none" w:sz="0" w:space="0" w:color="auto"/>
      </w:divBdr>
    </w:div>
    <w:div w:id="1778527316">
      <w:bodyDiv w:val="1"/>
      <w:marLeft w:val="0"/>
      <w:marRight w:val="0"/>
      <w:marTop w:val="0"/>
      <w:marBottom w:val="0"/>
      <w:divBdr>
        <w:top w:val="none" w:sz="0" w:space="0" w:color="auto"/>
        <w:left w:val="none" w:sz="0" w:space="0" w:color="auto"/>
        <w:bottom w:val="none" w:sz="0" w:space="0" w:color="auto"/>
        <w:right w:val="none" w:sz="0" w:space="0" w:color="auto"/>
      </w:divBdr>
    </w:div>
    <w:div w:id="1822966474">
      <w:bodyDiv w:val="1"/>
      <w:marLeft w:val="0"/>
      <w:marRight w:val="0"/>
      <w:marTop w:val="0"/>
      <w:marBottom w:val="0"/>
      <w:divBdr>
        <w:top w:val="none" w:sz="0" w:space="0" w:color="auto"/>
        <w:left w:val="none" w:sz="0" w:space="0" w:color="auto"/>
        <w:bottom w:val="none" w:sz="0" w:space="0" w:color="auto"/>
        <w:right w:val="none" w:sz="0" w:space="0" w:color="auto"/>
      </w:divBdr>
      <w:divsChild>
        <w:div w:id="1113548293">
          <w:marLeft w:val="0"/>
          <w:marRight w:val="0"/>
          <w:marTop w:val="0"/>
          <w:marBottom w:val="0"/>
          <w:divBdr>
            <w:top w:val="none" w:sz="0" w:space="0" w:color="auto"/>
            <w:left w:val="none" w:sz="0" w:space="0" w:color="auto"/>
            <w:bottom w:val="none" w:sz="0" w:space="0" w:color="auto"/>
            <w:right w:val="none" w:sz="0" w:space="0" w:color="auto"/>
          </w:divBdr>
        </w:div>
        <w:div w:id="1982686490">
          <w:marLeft w:val="0"/>
          <w:marRight w:val="0"/>
          <w:marTop w:val="0"/>
          <w:marBottom w:val="0"/>
          <w:divBdr>
            <w:top w:val="none" w:sz="0" w:space="0" w:color="auto"/>
            <w:left w:val="none" w:sz="0" w:space="0" w:color="auto"/>
            <w:bottom w:val="none" w:sz="0" w:space="0" w:color="auto"/>
            <w:right w:val="none" w:sz="0" w:space="0" w:color="auto"/>
          </w:divBdr>
        </w:div>
        <w:div w:id="808279456">
          <w:marLeft w:val="0"/>
          <w:marRight w:val="0"/>
          <w:marTop w:val="0"/>
          <w:marBottom w:val="0"/>
          <w:divBdr>
            <w:top w:val="none" w:sz="0" w:space="0" w:color="auto"/>
            <w:left w:val="none" w:sz="0" w:space="0" w:color="auto"/>
            <w:bottom w:val="none" w:sz="0" w:space="0" w:color="auto"/>
            <w:right w:val="none" w:sz="0" w:space="0" w:color="auto"/>
          </w:divBdr>
        </w:div>
        <w:div w:id="1959142704">
          <w:marLeft w:val="0"/>
          <w:marRight w:val="0"/>
          <w:marTop w:val="0"/>
          <w:marBottom w:val="0"/>
          <w:divBdr>
            <w:top w:val="none" w:sz="0" w:space="0" w:color="auto"/>
            <w:left w:val="none" w:sz="0" w:space="0" w:color="auto"/>
            <w:bottom w:val="none" w:sz="0" w:space="0" w:color="auto"/>
            <w:right w:val="none" w:sz="0" w:space="0" w:color="auto"/>
          </w:divBdr>
        </w:div>
        <w:div w:id="620496662">
          <w:marLeft w:val="0"/>
          <w:marRight w:val="0"/>
          <w:marTop w:val="0"/>
          <w:marBottom w:val="0"/>
          <w:divBdr>
            <w:top w:val="none" w:sz="0" w:space="0" w:color="auto"/>
            <w:left w:val="none" w:sz="0" w:space="0" w:color="auto"/>
            <w:bottom w:val="none" w:sz="0" w:space="0" w:color="auto"/>
            <w:right w:val="none" w:sz="0" w:space="0" w:color="auto"/>
          </w:divBdr>
        </w:div>
      </w:divsChild>
    </w:div>
    <w:div w:id="1881938554">
      <w:marLeft w:val="0"/>
      <w:marRight w:val="0"/>
      <w:marTop w:val="0"/>
      <w:marBottom w:val="0"/>
      <w:divBdr>
        <w:top w:val="none" w:sz="0" w:space="0" w:color="auto"/>
        <w:left w:val="none" w:sz="0" w:space="0" w:color="auto"/>
        <w:bottom w:val="none" w:sz="0" w:space="0" w:color="auto"/>
        <w:right w:val="none" w:sz="0" w:space="0" w:color="auto"/>
      </w:divBdr>
    </w:div>
    <w:div w:id="1881938555">
      <w:marLeft w:val="0"/>
      <w:marRight w:val="0"/>
      <w:marTop w:val="0"/>
      <w:marBottom w:val="0"/>
      <w:divBdr>
        <w:top w:val="none" w:sz="0" w:space="0" w:color="auto"/>
        <w:left w:val="none" w:sz="0" w:space="0" w:color="auto"/>
        <w:bottom w:val="none" w:sz="0" w:space="0" w:color="auto"/>
        <w:right w:val="none" w:sz="0" w:space="0" w:color="auto"/>
      </w:divBdr>
    </w:div>
    <w:div w:id="1881938556">
      <w:marLeft w:val="0"/>
      <w:marRight w:val="0"/>
      <w:marTop w:val="0"/>
      <w:marBottom w:val="0"/>
      <w:divBdr>
        <w:top w:val="none" w:sz="0" w:space="0" w:color="auto"/>
        <w:left w:val="none" w:sz="0" w:space="0" w:color="auto"/>
        <w:bottom w:val="none" w:sz="0" w:space="0" w:color="auto"/>
        <w:right w:val="none" w:sz="0" w:space="0" w:color="auto"/>
      </w:divBdr>
    </w:div>
    <w:div w:id="1881938557">
      <w:marLeft w:val="0"/>
      <w:marRight w:val="0"/>
      <w:marTop w:val="0"/>
      <w:marBottom w:val="0"/>
      <w:divBdr>
        <w:top w:val="none" w:sz="0" w:space="0" w:color="auto"/>
        <w:left w:val="none" w:sz="0" w:space="0" w:color="auto"/>
        <w:bottom w:val="none" w:sz="0" w:space="0" w:color="auto"/>
        <w:right w:val="none" w:sz="0" w:space="0" w:color="auto"/>
      </w:divBdr>
    </w:div>
    <w:div w:id="1881938558">
      <w:marLeft w:val="0"/>
      <w:marRight w:val="0"/>
      <w:marTop w:val="0"/>
      <w:marBottom w:val="0"/>
      <w:divBdr>
        <w:top w:val="none" w:sz="0" w:space="0" w:color="auto"/>
        <w:left w:val="none" w:sz="0" w:space="0" w:color="auto"/>
        <w:bottom w:val="none" w:sz="0" w:space="0" w:color="auto"/>
        <w:right w:val="none" w:sz="0" w:space="0" w:color="auto"/>
      </w:divBdr>
    </w:div>
    <w:div w:id="1881938559">
      <w:marLeft w:val="0"/>
      <w:marRight w:val="0"/>
      <w:marTop w:val="0"/>
      <w:marBottom w:val="0"/>
      <w:divBdr>
        <w:top w:val="none" w:sz="0" w:space="0" w:color="auto"/>
        <w:left w:val="none" w:sz="0" w:space="0" w:color="auto"/>
        <w:bottom w:val="none" w:sz="0" w:space="0" w:color="auto"/>
        <w:right w:val="none" w:sz="0" w:space="0" w:color="auto"/>
      </w:divBdr>
    </w:div>
    <w:div w:id="1881938560">
      <w:marLeft w:val="0"/>
      <w:marRight w:val="0"/>
      <w:marTop w:val="0"/>
      <w:marBottom w:val="0"/>
      <w:divBdr>
        <w:top w:val="none" w:sz="0" w:space="0" w:color="auto"/>
        <w:left w:val="none" w:sz="0" w:space="0" w:color="auto"/>
        <w:bottom w:val="none" w:sz="0" w:space="0" w:color="auto"/>
        <w:right w:val="none" w:sz="0" w:space="0" w:color="auto"/>
      </w:divBdr>
    </w:div>
    <w:div w:id="1881938561">
      <w:marLeft w:val="0"/>
      <w:marRight w:val="0"/>
      <w:marTop w:val="0"/>
      <w:marBottom w:val="0"/>
      <w:divBdr>
        <w:top w:val="none" w:sz="0" w:space="0" w:color="auto"/>
        <w:left w:val="none" w:sz="0" w:space="0" w:color="auto"/>
        <w:bottom w:val="none" w:sz="0" w:space="0" w:color="auto"/>
        <w:right w:val="none" w:sz="0" w:space="0" w:color="auto"/>
      </w:divBdr>
    </w:div>
    <w:div w:id="1881938562">
      <w:marLeft w:val="0"/>
      <w:marRight w:val="0"/>
      <w:marTop w:val="0"/>
      <w:marBottom w:val="0"/>
      <w:divBdr>
        <w:top w:val="none" w:sz="0" w:space="0" w:color="auto"/>
        <w:left w:val="none" w:sz="0" w:space="0" w:color="auto"/>
        <w:bottom w:val="none" w:sz="0" w:space="0" w:color="auto"/>
        <w:right w:val="none" w:sz="0" w:space="0" w:color="auto"/>
      </w:divBdr>
    </w:div>
    <w:div w:id="1881938563">
      <w:marLeft w:val="0"/>
      <w:marRight w:val="0"/>
      <w:marTop w:val="0"/>
      <w:marBottom w:val="0"/>
      <w:divBdr>
        <w:top w:val="none" w:sz="0" w:space="0" w:color="auto"/>
        <w:left w:val="none" w:sz="0" w:space="0" w:color="auto"/>
        <w:bottom w:val="none" w:sz="0" w:space="0" w:color="auto"/>
        <w:right w:val="none" w:sz="0" w:space="0" w:color="auto"/>
      </w:divBdr>
    </w:div>
    <w:div w:id="1881938564">
      <w:marLeft w:val="0"/>
      <w:marRight w:val="0"/>
      <w:marTop w:val="0"/>
      <w:marBottom w:val="0"/>
      <w:divBdr>
        <w:top w:val="none" w:sz="0" w:space="0" w:color="auto"/>
        <w:left w:val="none" w:sz="0" w:space="0" w:color="auto"/>
        <w:bottom w:val="none" w:sz="0" w:space="0" w:color="auto"/>
        <w:right w:val="none" w:sz="0" w:space="0" w:color="auto"/>
      </w:divBdr>
    </w:div>
    <w:div w:id="1881938565">
      <w:marLeft w:val="0"/>
      <w:marRight w:val="0"/>
      <w:marTop w:val="0"/>
      <w:marBottom w:val="0"/>
      <w:divBdr>
        <w:top w:val="none" w:sz="0" w:space="0" w:color="auto"/>
        <w:left w:val="none" w:sz="0" w:space="0" w:color="auto"/>
        <w:bottom w:val="none" w:sz="0" w:space="0" w:color="auto"/>
        <w:right w:val="none" w:sz="0" w:space="0" w:color="auto"/>
      </w:divBdr>
    </w:div>
    <w:div w:id="1881938566">
      <w:marLeft w:val="0"/>
      <w:marRight w:val="0"/>
      <w:marTop w:val="0"/>
      <w:marBottom w:val="0"/>
      <w:divBdr>
        <w:top w:val="none" w:sz="0" w:space="0" w:color="auto"/>
        <w:left w:val="none" w:sz="0" w:space="0" w:color="auto"/>
        <w:bottom w:val="none" w:sz="0" w:space="0" w:color="auto"/>
        <w:right w:val="none" w:sz="0" w:space="0" w:color="auto"/>
      </w:divBdr>
    </w:div>
    <w:div w:id="2018655482">
      <w:bodyDiv w:val="1"/>
      <w:marLeft w:val="0"/>
      <w:marRight w:val="0"/>
      <w:marTop w:val="0"/>
      <w:marBottom w:val="0"/>
      <w:divBdr>
        <w:top w:val="none" w:sz="0" w:space="0" w:color="auto"/>
        <w:left w:val="none" w:sz="0" w:space="0" w:color="auto"/>
        <w:bottom w:val="none" w:sz="0" w:space="0" w:color="auto"/>
        <w:right w:val="none" w:sz="0" w:space="0" w:color="auto"/>
      </w:divBdr>
    </w:div>
    <w:div w:id="2075733415">
      <w:bodyDiv w:val="1"/>
      <w:marLeft w:val="0"/>
      <w:marRight w:val="0"/>
      <w:marTop w:val="0"/>
      <w:marBottom w:val="0"/>
      <w:divBdr>
        <w:top w:val="none" w:sz="0" w:space="0" w:color="auto"/>
        <w:left w:val="none" w:sz="0" w:space="0" w:color="auto"/>
        <w:bottom w:val="none" w:sz="0" w:space="0" w:color="auto"/>
        <w:right w:val="none" w:sz="0" w:space="0" w:color="auto"/>
      </w:divBdr>
    </w:div>
    <w:div w:id="2083671031">
      <w:bodyDiv w:val="1"/>
      <w:marLeft w:val="0"/>
      <w:marRight w:val="0"/>
      <w:marTop w:val="0"/>
      <w:marBottom w:val="0"/>
      <w:divBdr>
        <w:top w:val="none" w:sz="0" w:space="0" w:color="auto"/>
        <w:left w:val="none" w:sz="0" w:space="0" w:color="auto"/>
        <w:bottom w:val="none" w:sz="0" w:space="0" w:color="auto"/>
        <w:right w:val="none" w:sz="0" w:space="0" w:color="auto"/>
      </w:divBdr>
      <w:divsChild>
        <w:div w:id="566107316">
          <w:marLeft w:val="0"/>
          <w:marRight w:val="0"/>
          <w:marTop w:val="0"/>
          <w:marBottom w:val="0"/>
          <w:divBdr>
            <w:top w:val="none" w:sz="0" w:space="0" w:color="auto"/>
            <w:left w:val="none" w:sz="0" w:space="0" w:color="auto"/>
            <w:bottom w:val="none" w:sz="0" w:space="0" w:color="auto"/>
            <w:right w:val="none" w:sz="0" w:space="0" w:color="auto"/>
          </w:divBdr>
        </w:div>
        <w:div w:id="746614689">
          <w:marLeft w:val="0"/>
          <w:marRight w:val="0"/>
          <w:marTop w:val="0"/>
          <w:marBottom w:val="0"/>
          <w:divBdr>
            <w:top w:val="none" w:sz="0" w:space="0" w:color="auto"/>
            <w:left w:val="none" w:sz="0" w:space="0" w:color="auto"/>
            <w:bottom w:val="none" w:sz="0" w:space="0" w:color="auto"/>
            <w:right w:val="none" w:sz="0" w:space="0" w:color="auto"/>
          </w:divBdr>
        </w:div>
        <w:div w:id="196166804">
          <w:marLeft w:val="0"/>
          <w:marRight w:val="0"/>
          <w:marTop w:val="0"/>
          <w:marBottom w:val="0"/>
          <w:divBdr>
            <w:top w:val="none" w:sz="0" w:space="0" w:color="auto"/>
            <w:left w:val="none" w:sz="0" w:space="0" w:color="auto"/>
            <w:bottom w:val="none" w:sz="0" w:space="0" w:color="auto"/>
            <w:right w:val="none" w:sz="0" w:space="0" w:color="auto"/>
          </w:divBdr>
        </w:div>
      </w:divsChild>
    </w:div>
    <w:div w:id="21050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evin.cunnington@digital.cabinet-office.gov.uk" TargetMode="External"/><Relationship Id="rId18" Type="http://schemas.openxmlformats.org/officeDocument/2006/relationships/hyperlink" Target="mailto:apiasecki@ibemag.pl" TargetMode="External"/><Relationship Id="rId26" Type="http://schemas.openxmlformats.org/officeDocument/2006/relationships/hyperlink" Target="mailto:kontakt@psmo.pl" TargetMode="External"/><Relationship Id="rId39" Type="http://schemas.openxmlformats.org/officeDocument/2006/relationships/hyperlink" Target="http://www.omg.org/spec/ASCMM/" TargetMode="External"/><Relationship Id="rId21" Type="http://schemas.openxmlformats.org/officeDocument/2006/relationships/hyperlink" Target="mailto:Secretariat@assemi.org" TargetMode="External"/><Relationship Id="rId34" Type="http://schemas.openxmlformats.org/officeDocument/2006/relationships/hyperlink" Target="http://nvlpubs.nist.gov/nistpubs/FIPS/NIST.FIPS.140-2.pdf"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ckwon@etri.re.kr" TargetMode="External"/><Relationship Id="rId29" Type="http://schemas.openxmlformats.org/officeDocument/2006/relationships/hyperlink" Target="mailto:anna.faoro@egovernmen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ence.numerique@finances.gouv.fr" TargetMode="External"/><Relationship Id="rId24" Type="http://schemas.openxmlformats.org/officeDocument/2006/relationships/hyperlink" Target="mailto:office@nesma.org" TargetMode="External"/><Relationship Id="rId32" Type="http://schemas.openxmlformats.org/officeDocument/2006/relationships/image" Target="media/image2.png"/><Relationship Id="rId37" Type="http://schemas.openxmlformats.org/officeDocument/2006/relationships/hyperlink" Target="http://www.omg.org/spec/ASCPEM/" TargetMode="External"/><Relationship Id="rId40" Type="http://schemas.openxmlformats.org/officeDocument/2006/relationships/hyperlink" Target="http://it-cisq.org/standards/automated-enhancement-point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ristiina.Luukkonen@vm.fi" TargetMode="External"/><Relationship Id="rId23" Type="http://schemas.openxmlformats.org/officeDocument/2006/relationships/hyperlink" Target="mailto:hijeong@itsa.or.kr" TargetMode="External"/><Relationship Id="rId28" Type="http://schemas.openxmlformats.org/officeDocument/2006/relationships/hyperlink" Target="mailto:info@egovernment.ch" TargetMode="External"/><Relationship Id="rId36" Type="http://schemas.openxmlformats.org/officeDocument/2006/relationships/hyperlink" Target="http://www.omg.org/spec/ASCRM/" TargetMode="External"/><Relationship Id="rId10" Type="http://schemas.openxmlformats.org/officeDocument/2006/relationships/hyperlink" Target="http://www.iso.org/iso/home/store/catalogue_tc/catalogue_detail.htm?csnumber=35603" TargetMode="External"/><Relationship Id="rId19" Type="http://schemas.openxmlformats.org/officeDocument/2006/relationships/hyperlink" Target="mailto:info@mkm.ee" TargetMode="External"/><Relationship Id="rId31" Type="http://schemas.openxmlformats.org/officeDocument/2006/relationships/image" Target="media/image1.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iso.org/iso/home/store/catalogue_tc/catalogue_detail.htm?csnumber=54849" TargetMode="External"/><Relationship Id="rId14" Type="http://schemas.openxmlformats.org/officeDocument/2006/relationships/hyperlink" Target="mailto:barry.lowry@per.gov.ie" TargetMode="External"/><Relationship Id="rId22" Type="http://schemas.openxmlformats.org/officeDocument/2006/relationships/hyperlink" Target="mailto:info@dasma.org" TargetMode="External"/><Relationship Id="rId27" Type="http://schemas.openxmlformats.org/officeDocument/2006/relationships/hyperlink" Target="mailto:office@jfpug.gr.jp" TargetMode="External"/><Relationship Id="rId30" Type="http://schemas.openxmlformats.org/officeDocument/2006/relationships/hyperlink" Target="https://www.researchgate.net/profile/Roberto_Meli/publication/258210227_EQFP_R_Early_Quick_Function_Points_for_IFPUG_method/links/02e7e5273e601b76d9000000/E-QFP-R-Early-Quick-Function-Points-for-IFPUG-method.pdf" TargetMode="Externa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theme" Target="theme/theme1.xml"/><Relationship Id="rId8" Type="http://schemas.openxmlformats.org/officeDocument/2006/relationships/hyperlink" Target="https://pianotriennale-ict.italia.it/" TargetMode="External"/><Relationship Id="rId3" Type="http://schemas.openxmlformats.org/officeDocument/2006/relationships/styles" Target="styles.xml"/><Relationship Id="rId12" Type="http://schemas.openxmlformats.org/officeDocument/2006/relationships/hyperlink" Target="mailto:Besucherdienst@bmi.bund.de" TargetMode="External"/><Relationship Id="rId17" Type="http://schemas.openxmlformats.org/officeDocument/2006/relationships/hyperlink" Target="mailto:secretaria.sgiadsc@seap.minhap.es" TargetMode="External"/><Relationship Id="rId25" Type="http://schemas.openxmlformats.org/officeDocument/2006/relationships/hyperlink" Target="https://nesma.org/2018/01/non-functional-requirements/" TargetMode="External"/><Relationship Id="rId33" Type="http://schemas.openxmlformats.org/officeDocument/2006/relationships/image" Target="media/image3.png"/><Relationship Id="rId38" Type="http://schemas.openxmlformats.org/officeDocument/2006/relationships/hyperlink" Target="http://www.omg.org/spec/ASCSM/" TargetMode="External"/><Relationship Id="rId46" Type="http://schemas.openxmlformats.org/officeDocument/2006/relationships/footer" Target="footer1.xml"/><Relationship Id="rId20" Type="http://schemas.openxmlformats.org/officeDocument/2006/relationships/hyperlink" Target="mailto:admon@aemes.org" TargetMode="External"/><Relationship Id="rId41" Type="http://schemas.openxmlformats.org/officeDocument/2006/relationships/hyperlink" Target="http://www.it-cisq.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t-cisq.org/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F7FAA-3BDE-4501-A2DA-AA29E7E3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45657</Words>
  <Characters>260246</Characters>
  <Application>Microsoft Office Word</Application>
  <DocSecurity>0</DocSecurity>
  <Lines>2168</Lines>
  <Paragraphs>610</Paragraphs>
  <ScaleCrop>false</ScaleCrop>
  <HeadingPairs>
    <vt:vector size="2" baseType="variant">
      <vt:variant>
        <vt:lpstr>Titolo</vt:lpstr>
      </vt:variant>
      <vt:variant>
        <vt:i4>1</vt:i4>
      </vt:variant>
    </vt:vector>
  </HeadingPairs>
  <TitlesOfParts>
    <vt:vector size="1" baseType="lpstr">
      <vt:lpstr>Riusabilità del software e delle applicazioni informatiche nella pubblica amministrazione</vt:lpstr>
    </vt:vector>
  </TitlesOfParts>
  <Company>C.N.I.P.A</Company>
  <LinksUpToDate>false</LinksUpToDate>
  <CharactersWithSpaces>305293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Riusabilità del software e delle applicazioni informatiche nella pubblica amministrazione</dc:title>
  <dc:creator>mipa</dc:creator>
  <cp:lastModifiedBy>Di Iasio Giovanni</cp:lastModifiedBy>
  <cp:revision>74</cp:revision>
  <cp:lastPrinted>2018-02-12T09:17:00Z</cp:lastPrinted>
  <dcterms:created xsi:type="dcterms:W3CDTF">2018-03-06T09:06:00Z</dcterms:created>
  <dcterms:modified xsi:type="dcterms:W3CDTF">2018-03-20T12:34:00Z</dcterms:modified>
</cp:coreProperties>
</file>